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rFonts w:ascii="Times New Roman" w:hAnsi="Times New Roman"/>
          <w:b w:val="1"/>
          <w:color w:val="000000"/>
          <w:sz w:val="22"/>
          <w:u w:val="single"/>
        </w:rPr>
      </w:pP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г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 xml:space="preserve">р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 xml:space="preserve">№ </w:t>
      </w:r>
    </w:p>
    <w:p w14:paraId="03000000">
      <w:pPr>
        <w:pStyle w:val="Style_2"/>
        <w:ind/>
        <w:jc w:val="both"/>
        <w:rPr>
          <w:rFonts w:ascii="Times New Roman" w:hAnsi="Times New Roman"/>
          <w:b w:val="0"/>
          <w:color w:val="000000"/>
        </w:rPr>
      </w:pPr>
    </w:p>
    <w:p w14:paraId="04000000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г.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в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</w:rPr>
        <w:t>«__</w:t>
      </w:r>
      <w:r>
        <w:rPr>
          <w:rFonts w:ascii="Times New Roman" w:hAnsi="Times New Roman"/>
          <w:color w:val="000000"/>
          <w:sz w:val="22"/>
        </w:rPr>
        <w:t xml:space="preserve">»       2026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 xml:space="preserve">а </w:t>
      </w:r>
    </w:p>
    <w:p w14:paraId="05000000">
      <w:pPr>
        <w:rPr>
          <w:rFonts w:ascii="Times New Roman" w:hAnsi="Times New Roman"/>
          <w:color w:val="000000"/>
          <w:sz w:val="22"/>
        </w:rPr>
      </w:pPr>
    </w:p>
    <w:p w14:paraId="06000000">
      <w:pPr>
        <w:tabs>
          <w:tab w:leader="none" w:pos="142" w:val="left"/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Ш </w:t>
      </w:r>
      <w:r>
        <w:rPr>
          <w:rFonts w:ascii="Times New Roman" w:hAnsi="Times New Roman"/>
          <w:sz w:val="22"/>
        </w:rPr>
        <w:t xml:space="preserve">№ 59 </w:t>
      </w:r>
      <w:r>
        <w:rPr>
          <w:rFonts w:ascii="Times New Roman" w:hAnsi="Times New Roman"/>
          <w:sz w:val="22"/>
        </w:rPr>
        <w:t xml:space="preserve">Г.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ш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«</w:t>
      </w:r>
      <w:r>
        <w:rPr>
          <w:rFonts w:ascii="Times New Roman" w:hAnsi="Times New Roman"/>
          <w:b w:val="1"/>
          <w:color w:val="000000"/>
          <w:sz w:val="22"/>
        </w:rPr>
        <w:t>З</w:t>
      </w:r>
      <w:r>
        <w:rPr>
          <w:rFonts w:ascii="Times New Roman" w:hAnsi="Times New Roman"/>
          <w:b w:val="1"/>
          <w:color w:val="000000"/>
          <w:sz w:val="22"/>
        </w:rPr>
        <w:t>а</w:t>
      </w:r>
      <w:r>
        <w:rPr>
          <w:rFonts w:ascii="Times New Roman" w:hAnsi="Times New Roman"/>
          <w:b w:val="1"/>
          <w:color w:val="000000"/>
          <w:sz w:val="22"/>
        </w:rPr>
        <w:t>к</w:t>
      </w:r>
      <w:r>
        <w:rPr>
          <w:rFonts w:ascii="Times New Roman" w:hAnsi="Times New Roman"/>
          <w:b w:val="1"/>
          <w:color w:val="000000"/>
          <w:sz w:val="22"/>
        </w:rPr>
        <w:t>а</w:t>
      </w:r>
      <w:r>
        <w:rPr>
          <w:rFonts w:ascii="Times New Roman" w:hAnsi="Times New Roman"/>
          <w:b w:val="1"/>
          <w:color w:val="000000"/>
          <w:sz w:val="22"/>
        </w:rPr>
        <w:t>з</w:t>
      </w:r>
      <w:r>
        <w:rPr>
          <w:rFonts w:ascii="Times New Roman" w:hAnsi="Times New Roman"/>
          <w:b w:val="1"/>
          <w:color w:val="000000"/>
          <w:sz w:val="22"/>
        </w:rPr>
        <w:t>ч</w:t>
      </w:r>
      <w:r>
        <w:rPr>
          <w:rFonts w:ascii="Times New Roman" w:hAnsi="Times New Roman"/>
          <w:b w:val="1"/>
          <w:color w:val="000000"/>
          <w:sz w:val="22"/>
        </w:rPr>
        <w:t>и</w:t>
      </w:r>
      <w:r>
        <w:rPr>
          <w:rFonts w:ascii="Times New Roman" w:hAnsi="Times New Roman"/>
          <w:b w:val="1"/>
          <w:color w:val="000000"/>
          <w:sz w:val="22"/>
        </w:rPr>
        <w:t>к</w:t>
      </w:r>
      <w:r>
        <w:rPr>
          <w:rFonts w:ascii="Times New Roman" w:hAnsi="Times New Roman"/>
          <w:b w:val="1"/>
          <w:color w:val="000000"/>
          <w:sz w:val="22"/>
        </w:rPr>
        <w:t>»,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ы,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ю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а,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ы </w:t>
      </w:r>
      <w:r>
        <w:rPr>
          <w:rFonts w:ascii="Times New Roman" w:hAnsi="Times New Roman"/>
          <w:color w:val="000000"/>
          <w:sz w:val="22"/>
        </w:rPr>
        <w:t xml:space="preserve">и           ,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ш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b w:val="1"/>
          <w:color w:val="000000"/>
          <w:sz w:val="22"/>
        </w:rPr>
        <w:t>«</w:t>
      </w:r>
      <w:r>
        <w:rPr>
          <w:rFonts w:ascii="Times New Roman" w:hAnsi="Times New Roman"/>
          <w:b w:val="1"/>
          <w:color w:val="000000"/>
          <w:sz w:val="22"/>
        </w:rPr>
        <w:t>П</w:t>
      </w:r>
      <w:r>
        <w:rPr>
          <w:rFonts w:ascii="Times New Roman" w:hAnsi="Times New Roman"/>
          <w:b w:val="1"/>
          <w:color w:val="000000"/>
          <w:sz w:val="22"/>
        </w:rPr>
        <w:t>о</w:t>
      </w:r>
      <w:r>
        <w:rPr>
          <w:rFonts w:ascii="Times New Roman" w:hAnsi="Times New Roman"/>
          <w:b w:val="1"/>
          <w:color w:val="000000"/>
          <w:sz w:val="22"/>
        </w:rPr>
        <w:t>с</w:t>
      </w:r>
      <w:r>
        <w:rPr>
          <w:rFonts w:ascii="Times New Roman" w:hAnsi="Times New Roman"/>
          <w:b w:val="1"/>
          <w:color w:val="000000"/>
          <w:sz w:val="22"/>
        </w:rPr>
        <w:t>т</w:t>
      </w:r>
      <w:r>
        <w:rPr>
          <w:rFonts w:ascii="Times New Roman" w:hAnsi="Times New Roman"/>
          <w:b w:val="1"/>
          <w:color w:val="000000"/>
          <w:sz w:val="22"/>
        </w:rPr>
        <w:t>а</w:t>
      </w:r>
      <w:r>
        <w:rPr>
          <w:rFonts w:ascii="Times New Roman" w:hAnsi="Times New Roman"/>
          <w:b w:val="1"/>
          <w:color w:val="000000"/>
          <w:sz w:val="22"/>
        </w:rPr>
        <w:t>в</w:t>
      </w:r>
      <w:r>
        <w:rPr>
          <w:rFonts w:ascii="Times New Roman" w:hAnsi="Times New Roman"/>
          <w:b w:val="1"/>
          <w:color w:val="000000"/>
          <w:sz w:val="22"/>
        </w:rPr>
        <w:t>щ</w:t>
      </w:r>
      <w:r>
        <w:rPr>
          <w:rFonts w:ascii="Times New Roman" w:hAnsi="Times New Roman"/>
          <w:b w:val="1"/>
          <w:color w:val="000000"/>
          <w:sz w:val="22"/>
        </w:rPr>
        <w:t>и</w:t>
      </w:r>
      <w:r>
        <w:rPr>
          <w:rFonts w:ascii="Times New Roman" w:hAnsi="Times New Roman"/>
          <w:b w:val="1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»,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 xml:space="preserve">е     ,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ю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ы, 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», 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 xml:space="preserve">п. 5 </w:t>
      </w:r>
      <w:r>
        <w:rPr>
          <w:rFonts w:ascii="Times New Roman" w:hAnsi="Times New Roman"/>
          <w:sz w:val="22"/>
        </w:rPr>
        <w:t xml:space="preserve">ч.1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т. 93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Ф </w:t>
      </w:r>
      <w:r>
        <w:rPr>
          <w:rFonts w:ascii="Times New Roman" w:hAnsi="Times New Roman"/>
          <w:sz w:val="22"/>
        </w:rPr>
        <w:t>№ 44-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 xml:space="preserve">З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т 05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 2013 </w:t>
      </w:r>
      <w:r>
        <w:rPr>
          <w:rFonts w:ascii="Times New Roman" w:hAnsi="Times New Roman"/>
          <w:sz w:val="22"/>
        </w:rPr>
        <w:t xml:space="preserve">г.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в,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т,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г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»,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:</w:t>
      </w:r>
    </w:p>
    <w:p w14:paraId="07000000">
      <w:pPr>
        <w:pStyle w:val="Style_2"/>
        <w:numPr>
          <w:numId w:val="1"/>
        </w:numPr>
        <w:tabs>
          <w:tab w:leader="none" w:pos="993" w:val="left"/>
        </w:tabs>
        <w:ind w:firstLine="567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а</w:t>
      </w:r>
    </w:p>
    <w:p w14:paraId="08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1.1.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ю, 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ю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 xml:space="preserve">ю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ю (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р)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и (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е 1). </w:t>
      </w:r>
    </w:p>
    <w:p w14:paraId="09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1.2.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 xml:space="preserve">п. 1.1.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т 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ш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ш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ю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н,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10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в.</w:t>
      </w:r>
    </w:p>
    <w:p w14:paraId="0A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hd w:fill="FAFAFA" w:val="clear"/>
        </w:rPr>
      </w:pPr>
      <w:r>
        <w:rPr>
          <w:rFonts w:ascii="Times New Roman" w:hAnsi="Times New Roman"/>
          <w:sz w:val="22"/>
        </w:rPr>
        <w:t xml:space="preserve">1.3.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д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и:</w:t>
      </w:r>
      <w:r>
        <w:rPr>
          <w:rFonts w:ascii="Times New Roman" w:hAnsi="Times New Roman"/>
          <w:color w:val="000000"/>
          <w:shd w:fill="FAFAFA" w:val="clear"/>
        </w:rPr>
        <w:t xml:space="preserve"> 263434604127043450100100070000000000.</w:t>
      </w:r>
    </w:p>
    <w:p w14:paraId="0B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1.4. 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а: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в,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л.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>д.57.</w:t>
      </w:r>
    </w:p>
    <w:p w14:paraId="0C000000">
      <w:pPr>
        <w:tabs>
          <w:tab w:leader="none" w:pos="993" w:val="left"/>
        </w:tabs>
        <w:ind w:firstLine="567" w:left="0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2. </w:t>
      </w:r>
      <w:r>
        <w:rPr>
          <w:rFonts w:ascii="Times New Roman" w:hAnsi="Times New Roman"/>
          <w:b w:val="1"/>
          <w:sz w:val="22"/>
        </w:rPr>
        <w:t>У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л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 xml:space="preserve">я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и</w:t>
      </w:r>
    </w:p>
    <w:p w14:paraId="0D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2.1.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ю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«30</w:t>
      </w:r>
      <w:r>
        <w:rPr>
          <w:rFonts w:ascii="Times New Roman" w:hAnsi="Times New Roman"/>
          <w:color w:val="000000"/>
          <w:sz w:val="22"/>
        </w:rPr>
        <w:t xml:space="preserve">»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ю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я  2026 </w:t>
      </w:r>
      <w:r>
        <w:rPr>
          <w:rFonts w:ascii="Times New Roman" w:hAnsi="Times New Roman"/>
          <w:color w:val="000000"/>
          <w:sz w:val="22"/>
        </w:rPr>
        <w:t>г.</w:t>
      </w:r>
    </w:p>
    <w:p w14:paraId="0E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2.2. </w:t>
      </w:r>
      <w:r>
        <w:rPr>
          <w:rFonts w:ascii="Times New Roman" w:hAnsi="Times New Roman"/>
          <w:color w:val="000000"/>
          <w:sz w:val="22"/>
        </w:rPr>
        <w:t>Поставка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силами и за счет средств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по адресу, указанному в п. 1.4. настоящего Договора.</w:t>
      </w:r>
    </w:p>
    <w:p w14:paraId="0F000000">
      <w:pPr>
        <w:tabs>
          <w:tab w:leader="none" w:pos="993" w:val="left"/>
        </w:tabs>
        <w:ind w:firstLine="567" w:lef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sz w:val="22"/>
        </w:rPr>
        <w:t xml:space="preserve">3. 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м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 xml:space="preserve">ь 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г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 xml:space="preserve">а 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я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 xml:space="preserve">к 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ч</w:t>
      </w:r>
      <w:r>
        <w:rPr>
          <w:rFonts w:ascii="Times New Roman" w:hAnsi="Times New Roman"/>
          <w:b w:val="1"/>
          <w:sz w:val="22"/>
        </w:rPr>
        <w:t>е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</w:p>
    <w:p w14:paraId="10000000">
      <w:pPr>
        <w:pStyle w:val="Style_2"/>
        <w:tabs>
          <w:tab w:leader="none" w:pos="142" w:val="left"/>
          <w:tab w:leader="none" w:pos="993" w:val="left"/>
        </w:tabs>
        <w:ind w:firstLine="567" w:left="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3.1.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>щ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 xml:space="preserve">о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т              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 xml:space="preserve">б. (               )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й     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к, 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ю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 xml:space="preserve">С   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 xml:space="preserve">е  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 xml:space="preserve">б.    (            )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й   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к. </w:t>
      </w:r>
      <w:r>
        <w:rPr>
          <w:rFonts w:ascii="Times New Roman" w:hAnsi="Times New Roman"/>
          <w:b w:val="0"/>
          <w:color w:val="000000"/>
        </w:rPr>
        <w:t>Ц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 xml:space="preserve">ь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к 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ж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т 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 xml:space="preserve">ь 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ь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 xml:space="preserve">о 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 xml:space="preserve">х,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х 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ь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м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м 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т 05.04.2013 </w:t>
      </w:r>
      <w:r>
        <w:rPr>
          <w:rFonts w:ascii="Times New Roman" w:hAnsi="Times New Roman"/>
          <w:b w:val="0"/>
          <w:color w:val="000000"/>
        </w:rPr>
        <w:t>№ 44-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 xml:space="preserve">З </w:t>
      </w:r>
      <w:r>
        <w:rPr>
          <w:rFonts w:ascii="Times New Roman" w:hAnsi="Times New Roman"/>
          <w:b w:val="0"/>
          <w:color w:val="000000"/>
        </w:rPr>
        <w:t>«</w:t>
      </w:r>
      <w:r>
        <w:rPr>
          <w:rFonts w:ascii="Times New Roman" w:hAnsi="Times New Roman"/>
          <w:b w:val="0"/>
          <w:color w:val="000000"/>
        </w:rPr>
        <w:t xml:space="preserve">О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 xml:space="preserve">е 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е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к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в,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т, 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 xml:space="preserve">г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х 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ц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ь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х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ж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».</w:t>
      </w:r>
    </w:p>
    <w:p w14:paraId="11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3.2. 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 xml:space="preserve">е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м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я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ж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х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ы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т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щ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 xml:space="preserve">в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е 7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б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х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 xml:space="preserve">а 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а (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а-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 xml:space="preserve">ы) 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 xml:space="preserve">й 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 xml:space="preserve">и 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и</w:t>
      </w:r>
      <w:r>
        <w:rPr>
          <w:rFonts w:ascii="Times New Roman" w:hAnsi="Times New Roman"/>
          <w:b w:val="0"/>
          <w:color w:val="000000"/>
        </w:rPr>
        <w:t>в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с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л</w:t>
      </w:r>
      <w:r>
        <w:rPr>
          <w:rFonts w:ascii="Times New Roman" w:hAnsi="Times New Roman"/>
          <w:b w:val="0"/>
          <w:color w:val="000000"/>
        </w:rPr>
        <w:t>ь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о-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а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ч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г</w:t>
      </w:r>
      <w:r>
        <w:rPr>
          <w:rFonts w:ascii="Times New Roman" w:hAnsi="Times New Roman"/>
          <w:b w:val="0"/>
          <w:color w:val="000000"/>
        </w:rPr>
        <w:t xml:space="preserve">о </w:t>
      </w:r>
      <w:r>
        <w:rPr>
          <w:rFonts w:ascii="Times New Roman" w:hAnsi="Times New Roman"/>
          <w:b w:val="0"/>
          <w:color w:val="000000"/>
        </w:rPr>
        <w:t>д</w:t>
      </w:r>
      <w:r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к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  <w:b w:val="0"/>
          <w:color w:val="000000"/>
        </w:rPr>
        <w:t>е</w:t>
      </w:r>
      <w:r>
        <w:rPr>
          <w:rFonts w:ascii="Times New Roman" w:hAnsi="Times New Roman"/>
          <w:b w:val="0"/>
          <w:color w:val="000000"/>
        </w:rPr>
        <w:t>н</w:t>
      </w:r>
      <w:r>
        <w:rPr>
          <w:rFonts w:ascii="Times New Roman" w:hAnsi="Times New Roman"/>
          <w:b w:val="0"/>
          <w:color w:val="000000"/>
        </w:rPr>
        <w:t>т</w:t>
      </w:r>
      <w:r>
        <w:rPr>
          <w:rFonts w:ascii="Times New Roman" w:hAnsi="Times New Roman"/>
          <w:b w:val="0"/>
          <w:color w:val="000000"/>
        </w:rPr>
        <w:t>а (</w:t>
      </w:r>
      <w:r>
        <w:rPr>
          <w:rFonts w:ascii="Times New Roman" w:hAnsi="Times New Roman"/>
          <w:b w:val="0"/>
          <w:color w:val="000000"/>
        </w:rPr>
        <w:t>У</w:t>
      </w:r>
      <w:r>
        <w:rPr>
          <w:rFonts w:ascii="Times New Roman" w:hAnsi="Times New Roman"/>
          <w:b w:val="0"/>
          <w:color w:val="000000"/>
        </w:rPr>
        <w:t>П</w:t>
      </w:r>
      <w:r>
        <w:rPr>
          <w:rFonts w:ascii="Times New Roman" w:hAnsi="Times New Roman"/>
          <w:b w:val="0"/>
          <w:color w:val="000000"/>
        </w:rPr>
        <w:t>Д).</w:t>
      </w:r>
    </w:p>
    <w:p w14:paraId="12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3.3.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ы,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и, доставки и монтажа 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х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т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у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у. </w:t>
      </w:r>
    </w:p>
    <w:p w14:paraId="13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3.4.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 xml:space="preserve">у,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я,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и,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м.</w:t>
      </w:r>
    </w:p>
    <w:p w14:paraId="14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3.5.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 xml:space="preserve">п. 1.2.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у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у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ы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п. 1.2 </w:t>
      </w:r>
      <w:r>
        <w:rPr>
          <w:rFonts w:ascii="Times New Roman" w:hAnsi="Times New Roman"/>
          <w:color w:val="000000"/>
          <w:sz w:val="22"/>
        </w:rPr>
        <w:t xml:space="preserve">ч. 1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 xml:space="preserve">и 95 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т 05.04.2013 </w:t>
      </w:r>
      <w:r>
        <w:rPr>
          <w:rFonts w:ascii="Times New Roman" w:hAnsi="Times New Roman"/>
          <w:color w:val="000000"/>
          <w:sz w:val="22"/>
        </w:rPr>
        <w:t>№ 44-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 xml:space="preserve">З </w:t>
      </w:r>
      <w:r>
        <w:rPr>
          <w:rFonts w:ascii="Times New Roman" w:hAnsi="Times New Roman"/>
          <w:color w:val="000000"/>
          <w:sz w:val="22"/>
        </w:rPr>
        <w:t>«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в, 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т,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 xml:space="preserve">г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х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х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».</w:t>
      </w:r>
    </w:p>
    <w:p w14:paraId="15000000">
      <w:pPr>
        <w:tabs>
          <w:tab w:leader="none" w:pos="993" w:val="left"/>
        </w:tabs>
        <w:ind w:firstLine="567" w:left="0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4. 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б</w:t>
      </w:r>
      <w:r>
        <w:rPr>
          <w:rFonts w:ascii="Times New Roman" w:hAnsi="Times New Roman"/>
          <w:b w:val="1"/>
          <w:sz w:val="22"/>
        </w:rPr>
        <w:t>я</w:t>
      </w:r>
      <w:r>
        <w:rPr>
          <w:rFonts w:ascii="Times New Roman" w:hAnsi="Times New Roman"/>
          <w:b w:val="1"/>
          <w:sz w:val="22"/>
        </w:rPr>
        <w:t>з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н</w:t>
      </w:r>
      <w:r>
        <w:rPr>
          <w:rFonts w:ascii="Times New Roman" w:hAnsi="Times New Roman"/>
          <w:b w:val="1"/>
          <w:sz w:val="22"/>
        </w:rPr>
        <w:t>н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 xml:space="preserve">а 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н</w:t>
      </w:r>
    </w:p>
    <w:p w14:paraId="16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4.1.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я:</w:t>
      </w:r>
    </w:p>
    <w:p w14:paraId="17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4.1.1.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н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д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н 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н.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х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ы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у,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х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ж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я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а.   </w:t>
      </w:r>
    </w:p>
    <w:p w14:paraId="18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4.1.2.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т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х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ь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х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т 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х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 xml:space="preserve">ы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у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ф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 xml:space="preserve">– 12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ц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и,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е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а,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й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е.</w:t>
      </w:r>
    </w:p>
    <w:p w14:paraId="19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4.1.3.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к 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т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ю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 xml:space="preserve">м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ч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р.  </w:t>
      </w:r>
    </w:p>
    <w:p w14:paraId="1A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4.2.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б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з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я:</w:t>
      </w:r>
    </w:p>
    <w:p w14:paraId="1B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4.2.1.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й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р.</w:t>
      </w:r>
    </w:p>
    <w:p w14:paraId="1C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4.2.2.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п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ь 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 xml:space="preserve">р </w:t>
      </w:r>
      <w:r>
        <w:rPr>
          <w:rFonts w:ascii="Times New Roman" w:hAnsi="Times New Roman"/>
          <w:color w:val="000000"/>
          <w:sz w:val="22"/>
        </w:rPr>
        <w:t xml:space="preserve">в 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 xml:space="preserve">с </w:t>
      </w:r>
      <w:r>
        <w:rPr>
          <w:rFonts w:ascii="Times New Roman" w:hAnsi="Times New Roman"/>
          <w:color w:val="000000"/>
          <w:sz w:val="22"/>
        </w:rPr>
        <w:t>у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л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м</w:t>
      </w:r>
      <w:r>
        <w:rPr>
          <w:rFonts w:ascii="Times New Roman" w:hAnsi="Times New Roman"/>
          <w:color w:val="000000"/>
          <w:sz w:val="22"/>
        </w:rPr>
        <w:t xml:space="preserve">и 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2"/>
        </w:rPr>
        <w:t>а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я</w:t>
      </w:r>
      <w:r>
        <w:rPr>
          <w:rFonts w:ascii="Times New Roman" w:hAnsi="Times New Roman"/>
          <w:color w:val="000000"/>
          <w:sz w:val="22"/>
        </w:rPr>
        <w:t>щ</w:t>
      </w:r>
      <w:r>
        <w:rPr>
          <w:rFonts w:ascii="Times New Roman" w:hAnsi="Times New Roman"/>
          <w:color w:val="000000"/>
          <w:sz w:val="22"/>
        </w:rPr>
        <w:t>е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 xml:space="preserve">о </w:t>
      </w:r>
      <w:r>
        <w:rPr>
          <w:rFonts w:ascii="Times New Roman" w:hAnsi="Times New Roman"/>
          <w:color w:val="000000"/>
          <w:sz w:val="22"/>
        </w:rPr>
        <w:t>д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г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р</w:t>
      </w:r>
      <w:r>
        <w:rPr>
          <w:rFonts w:ascii="Times New Roman" w:hAnsi="Times New Roman"/>
          <w:color w:val="000000"/>
          <w:sz w:val="22"/>
        </w:rPr>
        <w:t>а.</w:t>
      </w:r>
    </w:p>
    <w:p w14:paraId="1D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4.3.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>у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л</w:t>
      </w:r>
      <w:r>
        <w:rPr>
          <w:rFonts w:ascii="Times New Roman" w:hAnsi="Times New Roman"/>
          <w:color w:val="000000"/>
          <w:sz w:val="21"/>
        </w:rPr>
        <w:t xml:space="preserve">ь 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 xml:space="preserve">е </w:t>
      </w:r>
      <w:r>
        <w:rPr>
          <w:rFonts w:ascii="Times New Roman" w:hAnsi="Times New Roman"/>
          <w:color w:val="000000"/>
          <w:sz w:val="21"/>
        </w:rPr>
        <w:t xml:space="preserve">в 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м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я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 xml:space="preserve">е 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г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у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 xml:space="preserve">ь 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я</w:t>
      </w:r>
      <w:r>
        <w:rPr>
          <w:rFonts w:ascii="Times New Roman" w:hAnsi="Times New Roman"/>
          <w:color w:val="000000"/>
          <w:sz w:val="21"/>
        </w:rPr>
        <w:t>щ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 xml:space="preserve">й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г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 xml:space="preserve">р,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 xml:space="preserve">и 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у</w:t>
      </w:r>
      <w:r>
        <w:rPr>
          <w:rFonts w:ascii="Times New Roman" w:hAnsi="Times New Roman"/>
          <w:color w:val="000000"/>
          <w:sz w:val="21"/>
        </w:rPr>
        <w:t>ш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 xml:space="preserve">и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щ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 xml:space="preserve">м 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 xml:space="preserve">в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 xml:space="preserve">и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у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>ц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 xml:space="preserve">и </w:t>
      </w:r>
      <w:r>
        <w:rPr>
          <w:rFonts w:ascii="Times New Roman" w:hAnsi="Times New Roman"/>
          <w:color w:val="000000"/>
          <w:sz w:val="21"/>
        </w:rPr>
        <w:t>б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л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е </w:t>
      </w:r>
      <w:r>
        <w:rPr>
          <w:rFonts w:ascii="Times New Roman" w:hAnsi="Times New Roman"/>
          <w:color w:val="000000"/>
          <w:sz w:val="21"/>
        </w:rPr>
        <w:t>ч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м 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 xml:space="preserve">а 5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й, </w:t>
      </w:r>
      <w:r>
        <w:rPr>
          <w:rFonts w:ascii="Times New Roman" w:hAnsi="Times New Roman"/>
          <w:color w:val="000000"/>
          <w:sz w:val="21"/>
        </w:rPr>
        <w:t xml:space="preserve">о </w:t>
      </w:r>
      <w:r>
        <w:rPr>
          <w:rFonts w:ascii="Times New Roman" w:hAnsi="Times New Roman"/>
          <w:color w:val="000000"/>
          <w:sz w:val="21"/>
        </w:rPr>
        <w:t>ч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м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>у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л</w:t>
      </w:r>
      <w:r>
        <w:rPr>
          <w:rFonts w:ascii="Times New Roman" w:hAnsi="Times New Roman"/>
          <w:color w:val="000000"/>
          <w:sz w:val="21"/>
        </w:rPr>
        <w:t xml:space="preserve">ь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ь</w:t>
      </w:r>
      <w:r>
        <w:rPr>
          <w:rFonts w:ascii="Times New Roman" w:hAnsi="Times New Roman"/>
          <w:color w:val="000000"/>
          <w:sz w:val="21"/>
        </w:rPr>
        <w:t>м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 xml:space="preserve">о 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>з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щ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 xml:space="preserve">т </w:t>
      </w:r>
      <w:r>
        <w:rPr>
          <w:rFonts w:ascii="Times New Roman" w:hAnsi="Times New Roman"/>
          <w:color w:val="000000"/>
          <w:sz w:val="21"/>
        </w:rPr>
        <w:t>П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щ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>к</w:t>
      </w:r>
      <w:r>
        <w:rPr>
          <w:rFonts w:ascii="Times New Roman" w:hAnsi="Times New Roman"/>
          <w:color w:val="000000"/>
          <w:sz w:val="21"/>
        </w:rPr>
        <w:t xml:space="preserve">а </w:t>
      </w:r>
      <w:r>
        <w:rPr>
          <w:rFonts w:ascii="Times New Roman" w:hAnsi="Times New Roman"/>
          <w:color w:val="000000"/>
          <w:sz w:val="21"/>
        </w:rPr>
        <w:t>з</w:t>
      </w:r>
      <w:r>
        <w:rPr>
          <w:rFonts w:ascii="Times New Roman" w:hAnsi="Times New Roman"/>
          <w:color w:val="000000"/>
          <w:sz w:val="21"/>
        </w:rPr>
        <w:t xml:space="preserve">а 5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 xml:space="preserve">я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 xml:space="preserve">о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 xml:space="preserve">ы 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а</w:t>
      </w:r>
      <w:r>
        <w:rPr>
          <w:rFonts w:ascii="Times New Roman" w:hAnsi="Times New Roman"/>
          <w:color w:val="000000"/>
          <w:sz w:val="21"/>
        </w:rPr>
        <w:t>с</w:t>
      </w:r>
      <w:r>
        <w:rPr>
          <w:rFonts w:ascii="Times New Roman" w:hAnsi="Times New Roman"/>
          <w:color w:val="000000"/>
          <w:sz w:val="21"/>
        </w:rPr>
        <w:t>т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>ж</w:t>
      </w:r>
      <w:r>
        <w:rPr>
          <w:rFonts w:ascii="Times New Roman" w:hAnsi="Times New Roman"/>
          <w:color w:val="000000"/>
          <w:sz w:val="21"/>
        </w:rPr>
        <w:t>е</w:t>
      </w:r>
      <w:r>
        <w:rPr>
          <w:rFonts w:ascii="Times New Roman" w:hAnsi="Times New Roman"/>
          <w:color w:val="000000"/>
          <w:sz w:val="21"/>
        </w:rPr>
        <w:t>н</w:t>
      </w:r>
      <w:r>
        <w:rPr>
          <w:rFonts w:ascii="Times New Roman" w:hAnsi="Times New Roman"/>
          <w:color w:val="000000"/>
          <w:sz w:val="21"/>
        </w:rPr>
        <w:t>и</w:t>
      </w:r>
      <w:r>
        <w:rPr>
          <w:rFonts w:ascii="Times New Roman" w:hAnsi="Times New Roman"/>
          <w:color w:val="000000"/>
          <w:sz w:val="21"/>
        </w:rPr>
        <w:t xml:space="preserve">я </w:t>
      </w:r>
      <w:r>
        <w:rPr>
          <w:rFonts w:ascii="Times New Roman" w:hAnsi="Times New Roman"/>
          <w:color w:val="000000"/>
          <w:sz w:val="21"/>
        </w:rPr>
        <w:t>д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г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в</w:t>
      </w:r>
      <w:r>
        <w:rPr>
          <w:rFonts w:ascii="Times New Roman" w:hAnsi="Times New Roman"/>
          <w:color w:val="000000"/>
          <w:sz w:val="21"/>
        </w:rPr>
        <w:t>о</w:t>
      </w:r>
      <w:r>
        <w:rPr>
          <w:rFonts w:ascii="Times New Roman" w:hAnsi="Times New Roman"/>
          <w:color w:val="000000"/>
          <w:sz w:val="21"/>
        </w:rPr>
        <w:t>р</w:t>
      </w:r>
      <w:r>
        <w:rPr>
          <w:rFonts w:ascii="Times New Roman" w:hAnsi="Times New Roman"/>
          <w:color w:val="000000"/>
          <w:sz w:val="21"/>
        </w:rPr>
        <w:t xml:space="preserve">а.  </w:t>
      </w:r>
    </w:p>
    <w:p w14:paraId="1E000000">
      <w:pPr>
        <w:tabs>
          <w:tab w:leader="none" w:pos="993" w:val="left"/>
        </w:tabs>
        <w:ind w:firstLine="567" w:left="0"/>
        <w:jc w:val="center"/>
        <w:rPr>
          <w:rFonts w:ascii="Times New Roman" w:hAnsi="Times New Roman"/>
          <w:b w:val="1"/>
          <w:sz w:val="21"/>
        </w:rPr>
      </w:pPr>
      <w:r>
        <w:rPr>
          <w:rFonts w:ascii="Times New Roman" w:hAnsi="Times New Roman"/>
          <w:b w:val="1"/>
          <w:sz w:val="21"/>
        </w:rPr>
        <w:t xml:space="preserve">5. </w:t>
      </w:r>
      <w:r>
        <w:rPr>
          <w:rFonts w:ascii="Times New Roman" w:hAnsi="Times New Roman"/>
          <w:b w:val="1"/>
          <w:sz w:val="21"/>
        </w:rPr>
        <w:t>П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р</w:t>
      </w:r>
      <w:r>
        <w:rPr>
          <w:rFonts w:ascii="Times New Roman" w:hAnsi="Times New Roman"/>
          <w:b w:val="1"/>
          <w:sz w:val="21"/>
        </w:rPr>
        <w:t>я</w:t>
      </w:r>
      <w:r>
        <w:rPr>
          <w:rFonts w:ascii="Times New Roman" w:hAnsi="Times New Roman"/>
          <w:b w:val="1"/>
          <w:sz w:val="21"/>
        </w:rPr>
        <w:t>д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 xml:space="preserve">к </w:t>
      </w:r>
      <w:r>
        <w:rPr>
          <w:rFonts w:ascii="Times New Roman" w:hAnsi="Times New Roman"/>
          <w:b w:val="1"/>
          <w:sz w:val="21"/>
        </w:rPr>
        <w:t>п</w:t>
      </w:r>
      <w:r>
        <w:rPr>
          <w:rFonts w:ascii="Times New Roman" w:hAnsi="Times New Roman"/>
          <w:b w:val="1"/>
          <w:sz w:val="21"/>
        </w:rPr>
        <w:t>р</w:t>
      </w:r>
      <w:r>
        <w:rPr>
          <w:rFonts w:ascii="Times New Roman" w:hAnsi="Times New Roman"/>
          <w:b w:val="1"/>
          <w:sz w:val="21"/>
        </w:rPr>
        <w:t>и</w:t>
      </w:r>
      <w:r>
        <w:rPr>
          <w:rFonts w:ascii="Times New Roman" w:hAnsi="Times New Roman"/>
          <w:b w:val="1"/>
          <w:sz w:val="21"/>
        </w:rPr>
        <w:t>е</w:t>
      </w:r>
      <w:r>
        <w:rPr>
          <w:rFonts w:ascii="Times New Roman" w:hAnsi="Times New Roman"/>
          <w:b w:val="1"/>
          <w:sz w:val="21"/>
        </w:rPr>
        <w:t>м</w:t>
      </w:r>
      <w:r>
        <w:rPr>
          <w:rFonts w:ascii="Times New Roman" w:hAnsi="Times New Roman"/>
          <w:b w:val="1"/>
          <w:sz w:val="21"/>
        </w:rPr>
        <w:t>к</w:t>
      </w:r>
      <w:r>
        <w:rPr>
          <w:rFonts w:ascii="Times New Roman" w:hAnsi="Times New Roman"/>
          <w:b w:val="1"/>
          <w:sz w:val="21"/>
        </w:rPr>
        <w:t xml:space="preserve">и 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в</w:t>
      </w:r>
      <w:r>
        <w:rPr>
          <w:rFonts w:ascii="Times New Roman" w:hAnsi="Times New Roman"/>
          <w:b w:val="1"/>
          <w:sz w:val="21"/>
        </w:rPr>
        <w:t>а</w:t>
      </w:r>
      <w:r>
        <w:rPr>
          <w:rFonts w:ascii="Times New Roman" w:hAnsi="Times New Roman"/>
          <w:b w:val="1"/>
          <w:sz w:val="21"/>
        </w:rPr>
        <w:t>р</w:t>
      </w:r>
      <w:r>
        <w:rPr>
          <w:rFonts w:ascii="Times New Roman" w:hAnsi="Times New Roman"/>
          <w:b w:val="1"/>
          <w:sz w:val="21"/>
        </w:rPr>
        <w:t>а</w:t>
      </w:r>
    </w:p>
    <w:p w14:paraId="1F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5.1.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ю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5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 xml:space="preserve">с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а. </w:t>
      </w:r>
    </w:p>
    <w:p w14:paraId="20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5.2.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б </w:t>
      </w:r>
      <w:r>
        <w:rPr>
          <w:rFonts w:ascii="Times New Roman" w:hAnsi="Times New Roman"/>
          <w:sz w:val="21"/>
        </w:rPr>
        <w:t>э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у.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н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10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 xml:space="preserve">с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т.</w:t>
      </w:r>
    </w:p>
    <w:p w14:paraId="21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b w:val="1"/>
          <w:sz w:val="21"/>
        </w:rPr>
      </w:pPr>
      <w:r>
        <w:rPr>
          <w:rFonts w:ascii="Times New Roman" w:hAnsi="Times New Roman"/>
          <w:sz w:val="21"/>
        </w:rPr>
        <w:t xml:space="preserve">                                                                </w:t>
      </w:r>
      <w:r>
        <w:rPr>
          <w:rFonts w:ascii="Times New Roman" w:hAnsi="Times New Roman"/>
          <w:b w:val="1"/>
          <w:sz w:val="21"/>
        </w:rPr>
        <w:t xml:space="preserve">6. 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>в</w:t>
      </w:r>
      <w:r>
        <w:rPr>
          <w:rFonts w:ascii="Times New Roman" w:hAnsi="Times New Roman"/>
          <w:b w:val="1"/>
          <w:sz w:val="21"/>
        </w:rPr>
        <w:t>е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>с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>в</w:t>
      </w:r>
      <w:r>
        <w:rPr>
          <w:rFonts w:ascii="Times New Roman" w:hAnsi="Times New Roman"/>
          <w:b w:val="1"/>
          <w:sz w:val="21"/>
        </w:rPr>
        <w:t>е</w:t>
      </w:r>
      <w:r>
        <w:rPr>
          <w:rFonts w:ascii="Times New Roman" w:hAnsi="Times New Roman"/>
          <w:b w:val="1"/>
          <w:sz w:val="21"/>
        </w:rPr>
        <w:t>н</w:t>
      </w:r>
      <w:r>
        <w:rPr>
          <w:rFonts w:ascii="Times New Roman" w:hAnsi="Times New Roman"/>
          <w:b w:val="1"/>
          <w:sz w:val="21"/>
        </w:rPr>
        <w:t>н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с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 xml:space="preserve">ь </w:t>
      </w:r>
      <w:r>
        <w:rPr>
          <w:rFonts w:ascii="Times New Roman" w:hAnsi="Times New Roman"/>
          <w:b w:val="1"/>
          <w:sz w:val="21"/>
        </w:rPr>
        <w:t>с</w:t>
      </w:r>
      <w:r>
        <w:rPr>
          <w:rFonts w:ascii="Times New Roman" w:hAnsi="Times New Roman"/>
          <w:b w:val="1"/>
          <w:sz w:val="21"/>
        </w:rPr>
        <w:t>т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р</w:t>
      </w:r>
      <w:r>
        <w:rPr>
          <w:rFonts w:ascii="Times New Roman" w:hAnsi="Times New Roman"/>
          <w:b w:val="1"/>
          <w:sz w:val="21"/>
        </w:rPr>
        <w:t>о</w:t>
      </w:r>
      <w:r>
        <w:rPr>
          <w:rFonts w:ascii="Times New Roman" w:hAnsi="Times New Roman"/>
          <w:b w:val="1"/>
          <w:sz w:val="21"/>
        </w:rPr>
        <w:t>н</w:t>
      </w:r>
    </w:p>
    <w:p w14:paraId="22000000">
      <w:pPr>
        <w:tabs>
          <w:tab w:leader="none" w:pos="142" w:val="left"/>
        </w:tabs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6.1.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ц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к (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й). </w:t>
      </w:r>
    </w:p>
    <w:p w14:paraId="23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6.2.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м.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р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</w:t>
      </w:r>
      <w:bookmarkStart w:id="1" w:name="sub_100901"/>
      <w:r>
        <w:rPr>
          <w:rFonts w:ascii="Times New Roman" w:hAnsi="Times New Roman"/>
          <w:sz w:val="21"/>
        </w:rPr>
        <w:t>1000 (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 xml:space="preserve">а)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й,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3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н.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 (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о).</w:t>
      </w:r>
      <w:bookmarkStart w:id="2" w:name="sub_100904"/>
      <w:bookmarkEnd w:id="2"/>
      <w:bookmarkEnd w:id="1"/>
    </w:p>
    <w:p w14:paraId="24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6.3.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а.</w:t>
      </w:r>
    </w:p>
    <w:p w14:paraId="25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6.4.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я,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а.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ы. </w:t>
      </w:r>
    </w:p>
    <w:p w14:paraId="26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6.5.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 (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а),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б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к (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й).</w:t>
      </w:r>
    </w:p>
    <w:p w14:paraId="27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6.6.</w:t>
      </w:r>
      <w:r>
        <w:rPr>
          <w:rFonts w:ascii="Times New Roman" w:hAnsi="Times New Roman"/>
          <w:b w:val="1"/>
          <w:sz w:val="21"/>
        </w:rPr>
        <w:t xml:space="preserve">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 (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а),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р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    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 xml:space="preserve">б.   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п.  </w:t>
      </w:r>
      <w:r>
        <w:rPr>
          <w:rFonts w:ascii="Times New Roman" w:hAnsi="Times New Roman"/>
          <w:sz w:val="21"/>
        </w:rPr>
        <w:t>(</w:t>
      </w:r>
      <w:r>
        <w:rPr>
          <w:rFonts w:ascii="Times New Roman" w:hAnsi="Times New Roman"/>
          <w:sz w:val="21"/>
        </w:rPr>
        <w:t xml:space="preserve">        </w:t>
      </w:r>
      <w:r>
        <w:rPr>
          <w:rFonts w:ascii="Times New Roman" w:hAnsi="Times New Roman"/>
          <w:sz w:val="21"/>
        </w:rPr>
        <w:t>)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     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п.) (10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е,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3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н.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й.</w:t>
      </w:r>
    </w:p>
    <w:p w14:paraId="28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6.7.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я,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р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я (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в)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 1000 (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 xml:space="preserve">а)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й,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3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н.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й.</w:t>
      </w:r>
    </w:p>
    <w:p w14:paraId="29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6.8.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а.</w:t>
      </w:r>
    </w:p>
    <w:p w14:paraId="2A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6.9.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я,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у,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 xml:space="preserve">ю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ъ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н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и.</w:t>
      </w:r>
    </w:p>
    <w:p w14:paraId="2B000000">
      <w:pPr>
        <w:tabs>
          <w:tab w:leader="none" w:pos="8039" w:val="left"/>
        </w:tabs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6.10.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и (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и),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т, 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м,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ш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ы.</w:t>
      </w:r>
    </w:p>
    <w:p w14:paraId="2C000000">
      <w:pPr>
        <w:ind w:firstLine="142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6.11.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ы,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в 5-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z w:val="21"/>
        </w:rPr>
        <w:t xml:space="preserve">с 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 xml:space="preserve">ю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у.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в, 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ы, 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э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 xml:space="preserve">и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ю</w:t>
      </w:r>
      <w:r>
        <w:rPr>
          <w:rFonts w:ascii="Times New Roman" w:hAnsi="Times New Roman"/>
          <w:sz w:val="21"/>
        </w:rPr>
        <w:t>щ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е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у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 xml:space="preserve">а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ь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х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 xml:space="preserve">о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 xml:space="preserve">у. 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ч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ж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з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 xml:space="preserve">в 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 xml:space="preserve">ы </w:t>
      </w:r>
      <w:r>
        <w:rPr>
          <w:rFonts w:ascii="Times New Roman" w:hAnsi="Times New Roman"/>
          <w:sz w:val="21"/>
        </w:rPr>
        <w:t>б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 xml:space="preserve">т 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я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ь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 xml:space="preserve">а,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м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ы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м </w:t>
      </w:r>
      <w:r>
        <w:rPr>
          <w:rFonts w:ascii="Times New Roman" w:hAnsi="Times New Roman"/>
          <w:sz w:val="21"/>
        </w:rPr>
        <w:t>г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z w:val="21"/>
        </w:rPr>
        <w:t>и/</w:t>
      </w:r>
      <w:r>
        <w:rPr>
          <w:rFonts w:ascii="Times New Roman" w:hAnsi="Times New Roman"/>
          <w:sz w:val="21"/>
        </w:rPr>
        <w:t>у</w:t>
      </w:r>
      <w:r>
        <w:rPr>
          <w:rFonts w:ascii="Times New Roman" w:hAnsi="Times New Roman"/>
          <w:sz w:val="21"/>
        </w:rPr>
        <w:t>п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>л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н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я 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й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z w:val="21"/>
        </w:rPr>
        <w:t>о</w:t>
      </w:r>
      <w:r>
        <w:rPr>
          <w:rFonts w:ascii="Times New Roman" w:hAnsi="Times New Roman"/>
          <w:sz w:val="21"/>
        </w:rPr>
        <w:t xml:space="preserve">й </w:t>
      </w:r>
      <w:r>
        <w:rPr>
          <w:rFonts w:ascii="Times New Roman" w:hAnsi="Times New Roman"/>
          <w:sz w:val="21"/>
        </w:rPr>
        <w:t>Ф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д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z w:val="21"/>
        </w:rPr>
        <w:t>р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>ц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>и.</w:t>
      </w:r>
    </w:p>
    <w:p w14:paraId="2D000000">
      <w:pPr>
        <w:ind w:firstLine="142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6.12.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е,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 xml:space="preserve">п. 6.11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а,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и.</w:t>
      </w:r>
    </w:p>
    <w:p w14:paraId="2E000000">
      <w:pPr>
        <w:ind w:firstLine="142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6.13.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ы,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и,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э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я.</w:t>
      </w:r>
    </w:p>
    <w:p w14:paraId="2F000000">
      <w:pPr>
        <w:tabs>
          <w:tab w:leader="none" w:pos="993" w:val="left"/>
        </w:tabs>
        <w:ind w:firstLine="567" w:left="0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7.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ч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 xml:space="preserve">е </w:t>
      </w:r>
      <w:r>
        <w:rPr>
          <w:rFonts w:ascii="Times New Roman" w:hAnsi="Times New Roman"/>
          <w:b w:val="1"/>
          <w:sz w:val="22"/>
        </w:rPr>
        <w:t>у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л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я.</w:t>
      </w:r>
    </w:p>
    <w:p w14:paraId="30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7.1.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у. </w:t>
      </w:r>
    </w:p>
    <w:p w14:paraId="31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7.2.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в, 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-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и.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х,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Ф.</w:t>
      </w:r>
    </w:p>
    <w:p w14:paraId="32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7.3.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ь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н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т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н,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с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м.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и, 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н.</w:t>
      </w:r>
    </w:p>
    <w:p w14:paraId="33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7.4.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в,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 (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е,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с,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т.</w:t>
      </w:r>
      <w:r>
        <w:rPr>
          <w:rFonts w:ascii="Times New Roman" w:hAnsi="Times New Roman"/>
          <w:sz w:val="22"/>
        </w:rPr>
        <w:t xml:space="preserve">п.), 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и,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ь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г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а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б </w:t>
      </w:r>
      <w:r>
        <w:rPr>
          <w:rFonts w:ascii="Times New Roman" w:hAnsi="Times New Roman"/>
          <w:sz w:val="22"/>
        </w:rPr>
        <w:t>э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в 5-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я.</w:t>
      </w:r>
    </w:p>
    <w:p w14:paraId="34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7.5.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н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э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х,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у,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э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у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ж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з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н. </w:t>
      </w:r>
    </w:p>
    <w:p w14:paraId="35000000">
      <w:pPr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7.6.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ы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ь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ц,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ч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х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ь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>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й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е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ш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е.   </w:t>
      </w:r>
    </w:p>
    <w:p w14:paraId="36000000">
      <w:pPr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8. </w:t>
      </w:r>
      <w:r>
        <w:rPr>
          <w:rFonts w:ascii="Times New Roman" w:hAnsi="Times New Roman"/>
          <w:b w:val="1"/>
          <w:sz w:val="22"/>
        </w:rPr>
        <w:t>Ю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ч</w:t>
      </w:r>
      <w:r>
        <w:rPr>
          <w:rFonts w:ascii="Times New Roman" w:hAnsi="Times New Roman"/>
          <w:b w:val="1"/>
          <w:sz w:val="22"/>
        </w:rPr>
        <w:t>е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 xml:space="preserve">е 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е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 xml:space="preserve">а, </w:t>
      </w:r>
      <w:r>
        <w:rPr>
          <w:rFonts w:ascii="Times New Roman" w:hAnsi="Times New Roman"/>
          <w:b w:val="1"/>
          <w:sz w:val="22"/>
        </w:rPr>
        <w:t>б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>н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 xml:space="preserve">е 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е</w:t>
      </w:r>
      <w:r>
        <w:rPr>
          <w:rFonts w:ascii="Times New Roman" w:hAnsi="Times New Roman"/>
          <w:b w:val="1"/>
          <w:sz w:val="22"/>
        </w:rPr>
        <w:t>к</w:t>
      </w:r>
      <w:r>
        <w:rPr>
          <w:rFonts w:ascii="Times New Roman" w:hAnsi="Times New Roman"/>
          <w:b w:val="1"/>
          <w:sz w:val="22"/>
        </w:rPr>
        <w:t>в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з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 xml:space="preserve">ы 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д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и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>т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р</w:t>
      </w:r>
      <w:r>
        <w:rPr>
          <w:rFonts w:ascii="Times New Roman" w:hAnsi="Times New Roman"/>
          <w:b w:val="1"/>
          <w:sz w:val="22"/>
        </w:rPr>
        <w:t>о</w:t>
      </w:r>
      <w:r>
        <w:rPr>
          <w:rFonts w:ascii="Times New Roman" w:hAnsi="Times New Roman"/>
          <w:b w:val="1"/>
          <w:sz w:val="22"/>
        </w:rPr>
        <w:t>н.</w:t>
      </w:r>
    </w:p>
    <w:p w14:paraId="37000000">
      <w:pPr>
        <w:ind/>
        <w:jc w:val="center"/>
        <w:rPr>
          <w:rFonts w:ascii="Times New Roman" w:hAnsi="Times New Roman"/>
          <w:color w:val="000000"/>
          <w:sz w:val="2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18"/>
        <w:gridCol w:w="5637"/>
      </w:tblGrid>
      <w:tr>
        <w:tc>
          <w:tcPr>
            <w:tcW w:type="dxa" w:w="5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38000000">
            <w:pPr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sz w:val="22"/>
              </w:rPr>
              <w:t>К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sz w:val="22"/>
              </w:rPr>
              <w:t>З</w:t>
            </w:r>
            <w:r>
              <w:rPr>
                <w:rFonts w:ascii="Times New Roman" w:hAnsi="Times New Roman"/>
                <w:b w:val="1"/>
                <w:sz w:val="22"/>
              </w:rPr>
              <w:t>Ч</w:t>
            </w:r>
            <w:r>
              <w:rPr>
                <w:rFonts w:ascii="Times New Roman" w:hAnsi="Times New Roman"/>
                <w:b w:val="1"/>
                <w:sz w:val="22"/>
              </w:rPr>
              <w:t>И</w:t>
            </w:r>
            <w:r>
              <w:rPr>
                <w:rFonts w:ascii="Times New Roman" w:hAnsi="Times New Roman"/>
                <w:b w:val="1"/>
                <w:sz w:val="22"/>
              </w:rPr>
              <w:t>К</w:t>
            </w:r>
          </w:p>
          <w:p w14:paraId="39000000">
            <w:pPr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</w:p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У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Ш </w:t>
            </w:r>
            <w:r>
              <w:rPr>
                <w:rFonts w:ascii="Times New Roman" w:hAnsi="Times New Roman"/>
                <w:sz w:val="22"/>
              </w:rPr>
              <w:t xml:space="preserve">№ 59 </w:t>
            </w:r>
            <w:r>
              <w:rPr>
                <w:rFonts w:ascii="Times New Roman" w:hAnsi="Times New Roman"/>
                <w:sz w:val="22"/>
              </w:rPr>
              <w:t>г.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а</w:t>
            </w:r>
          </w:p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й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с: 610014,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 xml:space="preserve">л, </w:t>
            </w:r>
            <w:r>
              <w:rPr>
                <w:rFonts w:ascii="Times New Roman" w:hAnsi="Times New Roman"/>
                <w:sz w:val="22"/>
              </w:rPr>
              <w:t xml:space="preserve">г.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в, 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 xml:space="preserve">л. 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а, 57</w:t>
            </w:r>
          </w:p>
          <w:p w14:paraId="3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 xml:space="preserve">й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с: 610014,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 xml:space="preserve">л, </w:t>
            </w:r>
            <w:r>
              <w:rPr>
                <w:rFonts w:ascii="Times New Roman" w:hAnsi="Times New Roman"/>
                <w:sz w:val="22"/>
              </w:rPr>
              <w:t xml:space="preserve">г.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в, 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 xml:space="preserve">л. 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а, 57</w:t>
            </w:r>
          </w:p>
          <w:p w14:paraId="3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 xml:space="preserve">Н 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и: 4346041270</w:t>
            </w:r>
          </w:p>
          <w:p w14:paraId="3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 xml:space="preserve">П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и:434501001</w:t>
            </w:r>
          </w:p>
          <w:p w14:paraId="3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Н:1034316575468</w:t>
            </w:r>
          </w:p>
          <w:p w14:paraId="4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Ф:75403</w:t>
            </w:r>
          </w:p>
          <w:p w14:paraId="4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О:10937127</w:t>
            </w:r>
          </w:p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Э</w:t>
            </w:r>
            <w:r>
              <w:rPr>
                <w:rFonts w:ascii="Times New Roman" w:hAnsi="Times New Roman"/>
                <w:sz w:val="22"/>
              </w:rPr>
              <w:t>Д:85.14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 xml:space="preserve">т </w:t>
            </w:r>
            <w:r>
              <w:rPr>
                <w:rFonts w:ascii="Times New Roman" w:hAnsi="Times New Roman"/>
                <w:sz w:val="22"/>
              </w:rPr>
              <w:t>ф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и 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 xml:space="preserve">а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а (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У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Ш </w:t>
            </w:r>
            <w:r>
              <w:rPr>
                <w:rFonts w:ascii="Times New Roman" w:hAnsi="Times New Roman"/>
                <w:sz w:val="22"/>
              </w:rPr>
              <w:t xml:space="preserve">№ 59 </w:t>
            </w:r>
            <w:r>
              <w:rPr>
                <w:rFonts w:ascii="Times New Roman" w:hAnsi="Times New Roman"/>
                <w:sz w:val="22"/>
              </w:rPr>
              <w:t>г.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 xml:space="preserve">а) </w:t>
            </w:r>
            <w:r>
              <w:rPr>
                <w:rFonts w:ascii="Times New Roman" w:hAnsi="Times New Roman"/>
                <w:sz w:val="22"/>
              </w:rPr>
              <w:t>л/</w:t>
            </w:r>
            <w:r>
              <w:rPr>
                <w:rFonts w:ascii="Times New Roman" w:hAnsi="Times New Roman"/>
                <w:sz w:val="22"/>
              </w:rPr>
              <w:t>с 07909024029</w:t>
            </w:r>
          </w:p>
          <w:p w14:paraId="4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т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и 03234643337010004000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 xml:space="preserve">Ц </w:t>
            </w:r>
            <w:r>
              <w:rPr>
                <w:rFonts w:ascii="Times New Roman" w:hAnsi="Times New Roman"/>
                <w:sz w:val="22"/>
              </w:rPr>
              <w:t xml:space="preserve">№4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 xml:space="preserve">У 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 xml:space="preserve">а 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и //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Ф</w:t>
            </w:r>
            <w:r>
              <w:rPr>
                <w:rFonts w:ascii="Times New Roman" w:hAnsi="Times New Roman"/>
                <w:sz w:val="22"/>
              </w:rPr>
              <w:t xml:space="preserve">К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 xml:space="preserve">о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й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 xml:space="preserve">и </w:t>
            </w:r>
            <w:r>
              <w:rPr>
                <w:rFonts w:ascii="Times New Roman" w:hAnsi="Times New Roman"/>
                <w:sz w:val="22"/>
              </w:rPr>
              <w:t xml:space="preserve">г.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в </w:t>
            </w:r>
          </w:p>
          <w:p w14:paraId="4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К 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а 013304182</w:t>
            </w:r>
          </w:p>
          <w:p w14:paraId="4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т 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а 401028103453700000033</w:t>
            </w:r>
          </w:p>
          <w:p w14:paraId="4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а: sch59@kirovedu.ru</w:t>
            </w:r>
          </w:p>
          <w:p w14:paraId="4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ф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н: 56-39-16</w:t>
            </w:r>
          </w:p>
          <w:p w14:paraId="49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4A000000">
            <w:pPr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sz w:val="22"/>
              </w:rPr>
              <w:t>О</w:t>
            </w:r>
            <w:r>
              <w:rPr>
                <w:rFonts w:ascii="Times New Roman" w:hAnsi="Times New Roman"/>
                <w:b w:val="1"/>
                <w:sz w:val="22"/>
              </w:rPr>
              <w:t>С</w:t>
            </w:r>
            <w:r>
              <w:rPr>
                <w:rFonts w:ascii="Times New Roman" w:hAnsi="Times New Roman"/>
                <w:b w:val="1"/>
                <w:sz w:val="22"/>
              </w:rPr>
              <w:t>Т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sz w:val="22"/>
              </w:rPr>
              <w:t>В</w:t>
            </w:r>
            <w:r>
              <w:rPr>
                <w:rFonts w:ascii="Times New Roman" w:hAnsi="Times New Roman"/>
                <w:b w:val="1"/>
                <w:sz w:val="22"/>
              </w:rPr>
              <w:t>Щ</w:t>
            </w:r>
            <w:r>
              <w:rPr>
                <w:rFonts w:ascii="Times New Roman" w:hAnsi="Times New Roman"/>
                <w:b w:val="1"/>
                <w:sz w:val="22"/>
              </w:rPr>
              <w:t>И</w:t>
            </w:r>
            <w:r>
              <w:rPr>
                <w:rFonts w:ascii="Times New Roman" w:hAnsi="Times New Roman"/>
                <w:b w:val="1"/>
                <w:sz w:val="22"/>
              </w:rPr>
              <w:t>К</w:t>
            </w:r>
          </w:p>
          <w:tbl>
            <w:tblPr>
              <w:tblStyle w:val="Style_3"/>
              <w:tblLayout w:type="fixed"/>
            </w:tblPr>
            <w:tblGrid>
              <w:gridCol w:w="5421"/>
            </w:tblGrid>
            <w:tr>
              <w:trPr>
                <w:trHeight w:hRule="atLeast" w:val="3704"/>
              </w:trPr>
              <w:tc>
                <w:tcPr>
                  <w:tcW w:type="dxa" w:w="5421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vAlign w:val="top"/>
                </w:tcPr>
                <w:p w14:paraId="4B000000">
                  <w:pPr>
                    <w:pStyle w:val="Style_4"/>
                    <w:tabs>
                      <w:tab w:leader="none" w:pos="4921" w:val="right"/>
                    </w:tabs>
                    <w:ind w:firstLine="0" w:left="-74"/>
                    <w:rPr>
                      <w:sz w:val="22"/>
                      <w:highlight w:val="yellow"/>
                    </w:rPr>
                  </w:pPr>
                </w:p>
              </w:tc>
            </w:tr>
          </w:tbl>
          <w:p w14:paraId="4C000000">
            <w:pPr>
              <w:ind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4D000000">
      <w:pPr>
        <w:ind/>
        <w:jc w:val="both"/>
        <w:rPr>
          <w:rFonts w:ascii="Times New Roman" w:hAnsi="Times New Roman"/>
          <w:sz w:val="22"/>
        </w:rPr>
      </w:pPr>
    </w:p>
    <w:tbl>
      <w:tblPr>
        <w:tblStyle w:val="Style_3"/>
        <w:tblLayout w:type="fixed"/>
      </w:tblPr>
      <w:tblGrid>
        <w:gridCol w:w="5235"/>
        <w:gridCol w:w="5236"/>
      </w:tblGrid>
      <w:tr>
        <w:tc>
          <w:tcPr>
            <w:tcW w:type="dxa" w:w="5235"/>
            <w:tcBorders>
              <w:top w:sz="4" w:val="nil"/>
              <w:left w:sz="4" w:val="nil"/>
              <w:bottom w:sz="4" w:val="nil"/>
              <w:right w:sz="4" w:val="nil"/>
            </w:tcBorders>
            <w:vAlign w:val="top"/>
          </w:tcPr>
          <w:p w14:paraId="4E000000">
            <w:pPr>
              <w:ind/>
              <w:jc w:val="both"/>
              <w:rPr>
                <w:rFonts w:ascii="Times New Roman" w:hAnsi="Times New Roman"/>
                <w:sz w:val="22"/>
              </w:rPr>
            </w:pPr>
          </w:p>
          <w:p w14:paraId="4F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р______________ /</w:t>
            </w:r>
            <w:r>
              <w:rPr>
                <w:rFonts w:ascii="Times New Roman" w:hAnsi="Times New Roman"/>
                <w:sz w:val="22"/>
              </w:rPr>
              <w:t>Н.</w:t>
            </w:r>
            <w:r>
              <w:rPr>
                <w:rFonts w:ascii="Times New Roman" w:hAnsi="Times New Roman"/>
                <w:sz w:val="22"/>
              </w:rPr>
              <w:t xml:space="preserve">В. 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 xml:space="preserve">а/          </w:t>
            </w:r>
          </w:p>
        </w:tc>
        <w:tc>
          <w:tcPr>
            <w:tcW w:type="dxa" w:w="5236"/>
            <w:tcBorders>
              <w:top w:sz="4" w:val="nil"/>
              <w:left w:sz="4" w:val="nil"/>
              <w:bottom w:sz="4" w:val="nil"/>
              <w:right w:sz="4" w:val="nil"/>
            </w:tcBorders>
            <w:vAlign w:val="top"/>
          </w:tcPr>
          <w:p w14:paraId="50000000">
            <w:pPr>
              <w:ind/>
              <w:jc w:val="both"/>
              <w:rPr>
                <w:rFonts w:ascii="Times New Roman" w:hAnsi="Times New Roman"/>
                <w:sz w:val="22"/>
              </w:rPr>
            </w:pPr>
          </w:p>
          <w:p w14:paraId="51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р                         </w:t>
            </w:r>
          </w:p>
        </w:tc>
      </w:tr>
    </w:tbl>
    <w:p w14:paraId="52000000">
      <w:pPr>
        <w:ind/>
        <w:jc w:val="both"/>
        <w:rPr>
          <w:rFonts w:ascii="Times New Roman" w:hAnsi="Times New Roman"/>
          <w:sz w:val="22"/>
        </w:rPr>
      </w:pPr>
    </w:p>
    <w:p w14:paraId="53000000">
      <w:pPr>
        <w:ind/>
        <w:jc w:val="both"/>
        <w:rPr>
          <w:rFonts w:ascii="Times New Roman" w:hAnsi="Times New Roman"/>
          <w:sz w:val="22"/>
        </w:rPr>
      </w:pPr>
    </w:p>
    <w:p w14:paraId="54000000">
      <w:pPr>
        <w:tabs>
          <w:tab w:leader="none" w:pos="735" w:val="left"/>
          <w:tab w:leader="none" w:pos="5269" w:val="center"/>
        </w:tabs>
        <w:ind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    </w:t>
      </w:r>
    </w:p>
    <w:p w14:paraId="55000000">
      <w:pPr>
        <w:ind/>
        <w:jc w:val="right"/>
        <w:rPr>
          <w:rFonts w:ascii="Times New Roman" w:hAnsi="Times New Roman"/>
          <w:u w:val="single"/>
        </w:rPr>
      </w:pPr>
    </w:p>
    <w:p w14:paraId="56000000">
      <w:pPr>
        <w:ind/>
        <w:jc w:val="center"/>
        <w:rPr>
          <w:rFonts w:ascii="Times New Roman" w:hAnsi="Times New Roman"/>
        </w:rPr>
      </w:pPr>
    </w:p>
    <w:p w14:paraId="57000000">
      <w:pPr>
        <w:ind/>
        <w:jc w:val="center"/>
        <w:rPr>
          <w:rFonts w:ascii="Times New Roman" w:hAnsi="Times New Roman"/>
        </w:rPr>
      </w:pPr>
    </w:p>
    <w:p w14:paraId="58000000">
      <w:pPr>
        <w:ind/>
        <w:jc w:val="center"/>
        <w:rPr>
          <w:rFonts w:ascii="Times New Roman" w:hAnsi="Times New Roman"/>
        </w:rPr>
      </w:pPr>
    </w:p>
    <w:p w14:paraId="59000000">
      <w:pPr>
        <w:tabs>
          <w:tab w:leader="none" w:pos="5760" w:val="left"/>
        </w:tabs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№1</w:t>
      </w:r>
    </w:p>
    <w:p w14:paraId="5A000000">
      <w:pPr>
        <w:tabs>
          <w:tab w:leader="none" w:pos="5760" w:val="left"/>
        </w:tabs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поставки товара № _____</w:t>
      </w:r>
    </w:p>
    <w:p w14:paraId="5B000000">
      <w:pPr>
        <w:tabs>
          <w:tab w:leader="none" w:pos="5760" w:val="left"/>
        </w:tabs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</w:t>
      </w:r>
    </w:p>
    <w:p w14:paraId="5C000000">
      <w:pPr>
        <w:ind/>
        <w:jc w:val="center"/>
        <w:rPr>
          <w:rFonts w:ascii="Times New Roman" w:hAnsi="Times New Roman"/>
        </w:rPr>
      </w:pPr>
    </w:p>
    <w:p w14:paraId="5D000000">
      <w:pPr>
        <w:ind/>
        <w:jc w:val="center"/>
        <w:rPr>
          <w:rFonts w:ascii="Times New Roman" w:hAnsi="Times New Roman"/>
        </w:rPr>
      </w:pPr>
    </w:p>
    <w:p w14:paraId="5E000000">
      <w:pPr>
        <w:ind/>
        <w:jc w:val="center"/>
        <w:rPr>
          <w:rFonts w:ascii="Times New Roman" w:hAnsi="Times New Roman"/>
        </w:rPr>
      </w:pPr>
    </w:p>
    <w:p w14:paraId="5F000000">
      <w:pPr>
        <w:ind/>
        <w:jc w:val="center"/>
        <w:rPr>
          <w:sz w:val="22"/>
        </w:rPr>
      </w:pPr>
      <w:r>
        <w:rPr>
          <w:rFonts w:ascii="Cambria" w:hAnsi="Cambria"/>
          <w:sz w:val="18"/>
        </w:rPr>
        <w:t xml:space="preserve">           </w:t>
      </w:r>
      <w:r>
        <w:rPr>
          <w:sz w:val="22"/>
        </w:rPr>
        <w:t xml:space="preserve">Спецификация </w:t>
      </w:r>
    </w:p>
    <w:p w14:paraId="60000000">
      <w:pPr>
        <w:ind/>
        <w:jc w:val="center"/>
        <w:rPr>
          <w:b w:val="1"/>
          <w:sz w:val="22"/>
        </w:rPr>
      </w:pPr>
    </w:p>
    <w:p w14:paraId="61000000">
      <w:pPr>
        <w:ind/>
        <w:jc w:val="center"/>
        <w:rPr>
          <w:b w:val="1"/>
          <w:sz w:val="22"/>
        </w:rPr>
      </w:pPr>
      <w:r>
        <w:rPr>
          <w:sz w:val="22"/>
        </w:rPr>
        <w:t xml:space="preserve"> </w:t>
      </w:r>
    </w:p>
    <w:p w14:paraId="62000000">
      <w:pPr>
        <w:rPr>
          <w:sz w:val="22"/>
        </w:rPr>
      </w:pPr>
      <w:r>
        <w:rPr>
          <w:sz w:val="22"/>
        </w:rPr>
        <w:t>г. Киров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«___»_____  202</w:t>
      </w:r>
      <w:r>
        <w:rPr>
          <w:sz w:val="22"/>
        </w:rPr>
        <w:t>6</w:t>
      </w:r>
      <w:r>
        <w:rPr>
          <w:sz w:val="22"/>
        </w:rPr>
        <w:t xml:space="preserve"> г.</w:t>
      </w:r>
    </w:p>
    <w:p w14:paraId="63000000">
      <w:pPr>
        <w:rPr>
          <w:sz w:val="24"/>
        </w:rPr>
      </w:pPr>
    </w:p>
    <w:tbl>
      <w:tblPr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7"/>
        <w:gridCol w:w="5677"/>
        <w:gridCol w:w="851"/>
        <w:gridCol w:w="994"/>
        <w:gridCol w:w="993"/>
        <w:gridCol w:w="1178"/>
      </w:tblGrid>
      <w:tr>
        <w:trPr>
          <w:trHeight w:hRule="atLeast" w:val="504"/>
          <w:hidden w:val="0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ind/>
              <w:jc w:val="center"/>
            </w:pPr>
            <w:r>
              <w:t>№</w:t>
            </w:r>
          </w:p>
        </w:tc>
        <w:tc>
          <w:tcPr>
            <w:tcW w:type="dxa" w:w="5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ind/>
              <w:jc w:val="center"/>
            </w:pPr>
            <w:r>
              <w:t>Товар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0"/>
              <w:ind/>
            </w:pPr>
            <w:r>
              <w:t>Кол</w:t>
            </w:r>
            <w:r>
              <w:t>-</w:t>
            </w:r>
            <w:r>
              <w:t>во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0"/>
              <w:ind/>
            </w:pPr>
            <w:r>
              <w:t> Ед.изм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0"/>
              <w:ind/>
              <w:jc w:val="center"/>
            </w:pPr>
            <w:r>
              <w:t>Цена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widowControl w:val="0"/>
              <w:ind/>
              <w:jc w:val="center"/>
            </w:pPr>
            <w:r>
              <w:t>Сумма</w:t>
            </w:r>
          </w:p>
        </w:tc>
      </w:tr>
      <w:tr>
        <w:trPr>
          <w:trHeight w:hRule="atLeast" w:val="398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5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/>
            </w:pPr>
            <w:r>
              <w:rPr/>
              <w:t xml:space="preserve">Арочный металлодетектор </w:t>
            </w:r>
            <w:r>
              <w:rPr/>
              <w:t xml:space="preserve">Turbosky </w:t>
            </w:r>
            <w:r>
              <w:rPr/>
              <w:t>АМД-01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center"/>
            </w:pPr>
            <w:r>
              <w:t>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center"/>
            </w:pPr>
            <w:r>
              <w:t>шт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widowControl w:val="0"/>
              <w:ind/>
              <w:jc w:val="right"/>
            </w:pP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75" w:before="75"/>
              <w:ind/>
              <w:jc w:val="right"/>
              <w:rPr>
                <w:color w:val="000000"/>
              </w:rPr>
            </w:pPr>
          </w:p>
        </w:tc>
      </w:tr>
    </w:tbl>
    <w:p w14:paraId="7000000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>
        <w:rPr>
          <w:sz w:val="22"/>
        </w:rPr>
        <w:t>ИТОГО: руб.</w:t>
      </w:r>
      <w:r>
        <w:rPr>
          <w:sz w:val="22"/>
        </w:rPr>
        <w:t xml:space="preserve">   </w:t>
      </w:r>
      <w:r>
        <w:rPr>
          <w:sz w:val="22"/>
        </w:rPr>
        <w:t xml:space="preserve"> коп</w:t>
      </w:r>
      <w:r>
        <w:rPr>
          <w:sz w:val="24"/>
        </w:rPr>
        <w:t>.</w:t>
      </w:r>
    </w:p>
    <w:p w14:paraId="71000000">
      <w:pPr>
        <w:rPr>
          <w:sz w:val="24"/>
        </w:rPr>
      </w:pPr>
    </w:p>
    <w:p w14:paraId="72000000">
      <w:pPr>
        <w:rPr>
          <w:sz w:val="21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4"/>
        <w:gridCol w:w="5055"/>
      </w:tblGrid>
      <w:tr>
        <w:trPr>
          <w:trHeight w:hRule="atLeast" w:val="2427"/>
        </w:trPr>
        <w:tc>
          <w:tcPr>
            <w:tcW w:type="dxa" w:w="439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line="252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</w:t>
            </w:r>
            <w:r>
              <w:rPr>
                <w:sz w:val="24"/>
              </w:rPr>
              <w:t xml:space="preserve">Директор </w:t>
            </w:r>
          </w:p>
          <w:p w14:paraId="74000000">
            <w:pPr>
              <w:widowControl w:val="0"/>
              <w:spacing w:line="252" w:lineRule="auto"/>
              <w:ind w:right="-2228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</w:t>
            </w:r>
          </w:p>
          <w:p w14:paraId="75000000">
            <w:pPr>
              <w:widowControl w:val="0"/>
              <w:spacing w:line="252" w:lineRule="auto"/>
              <w:ind/>
              <w:rPr>
                <w:sz w:val="24"/>
              </w:rPr>
            </w:pPr>
          </w:p>
          <w:p w14:paraId="76000000">
            <w:pPr>
              <w:widowControl w:val="0"/>
              <w:spacing w:line="252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________________Н.Б. Булдакова</w:t>
            </w:r>
          </w:p>
          <w:p w14:paraId="77000000">
            <w:pPr>
              <w:widowControl w:val="0"/>
              <w:spacing w:line="252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</w:p>
          <w:p w14:paraId="78000000">
            <w:pPr>
              <w:widowControl w:val="0"/>
              <w:spacing w:line="252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5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line="252" w:lineRule="auto"/>
              <w:ind/>
              <w:rPr>
                <w:b w:val="1"/>
                <w:sz w:val="24"/>
              </w:rPr>
            </w:pPr>
          </w:p>
          <w:p w14:paraId="7A000000">
            <w:pPr>
              <w:widowControl w:val="0"/>
              <w:ind/>
              <w:rPr>
                <w:b w:val="1"/>
                <w:sz w:val="24"/>
              </w:rPr>
            </w:pPr>
          </w:p>
        </w:tc>
      </w:tr>
    </w:tbl>
    <w:p w14:paraId="7B000000">
      <w:pPr>
        <w:rPr>
          <w:rFonts w:ascii="Times New Roman" w:hAnsi="Times New Roman"/>
          <w:color w:val="000000"/>
          <w:sz w:val="22"/>
        </w:rPr>
      </w:pPr>
    </w:p>
    <w:sectPr>
      <w:headerReference r:id="rId1" w:type="default"/>
      <w:type w:val="nextPage"/>
      <w:pgSz w:h="15840" w:orient="portrait" w:w="12240"/>
      <w:pgMar w:bottom="567" w:footer="720" w:gutter="0" w:header="720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680"/>
      </w:pPr>
      <w:rPr>
        <w:u w:color="000000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color="000000"/>
      </w:rPr>
    </w:lvl>
    <w:lvl w:ilvl="2">
      <w:start w:val="1"/>
      <w:numFmt w:val="lowerRoman"/>
      <w:lvlText w:val="%3."/>
      <w:lvlJc w:val="right"/>
      <w:pPr>
        <w:ind w:hanging="180" w:left="2160"/>
      </w:pPr>
      <w:rPr>
        <w:u w:color="000000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color="000000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color="000000"/>
      </w:rPr>
    </w:lvl>
    <w:lvl w:ilvl="5">
      <w:start w:val="1"/>
      <w:numFmt w:val="lowerRoman"/>
      <w:lvlText w:val="%6."/>
      <w:lvlJc w:val="right"/>
      <w:pPr>
        <w:ind w:hanging="180" w:left="4320"/>
      </w:pPr>
      <w:rPr>
        <w:u w:color="000000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color="000000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color="000000"/>
      </w:rPr>
    </w:lvl>
    <w:lvl w:ilvl="8">
      <w:start w:val="1"/>
      <w:numFmt w:val="lowerRoman"/>
      <w:lvlText w:val="%9."/>
      <w:lvlJc w:val="right"/>
      <w:pPr>
        <w:ind w:hanging="180" w:left="6480"/>
      </w:pPr>
      <w:rPr>
        <w:u w:color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0" w:left="0" w:right="0"/>
    </w:pPr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western"/>
    <w:basedOn w:val="Style_5"/>
    <w:link w:val="Style_12_ch"/>
    <w:pPr>
      <w:spacing w:beforeAutospacing="on"/>
      <w:ind w:right="-1321"/>
      <w:jc w:val="center"/>
    </w:pPr>
    <w:rPr>
      <w:rFonts w:ascii="Arial" w:hAnsi="Arial"/>
    </w:rPr>
  </w:style>
  <w:style w:styleId="Style_12_ch" w:type="character">
    <w:name w:val="western"/>
    <w:basedOn w:val="Style_5_ch"/>
    <w:link w:val="Style_12"/>
    <w:rPr>
      <w:rFonts w:ascii="Arial" w:hAnsi="Arial"/>
    </w:rPr>
  </w:style>
  <w:style w:styleId="Style_13" w:type="paragraph">
    <w:name w:val="Normal (Web)"/>
    <w:basedOn w:val="Style_5"/>
    <w:link w:val="Style_13_ch"/>
    <w:pPr>
      <w:spacing w:afterAutospacing="on" w:beforeAutospacing="on"/>
      <w:ind/>
    </w:pPr>
  </w:style>
  <w:style w:styleId="Style_13_ch" w:type="character">
    <w:name w:val="Normal (Web)"/>
    <w:basedOn w:val="Style_5_ch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page number"/>
    <w:basedOn w:val="Style_17"/>
    <w:link w:val="Style_16_ch"/>
    <w:rPr>
      <w:sz w:val="24"/>
    </w:rPr>
  </w:style>
  <w:style w:styleId="Style_16_ch" w:type="character">
    <w:name w:val="page number"/>
    <w:basedOn w:val="Style_17_ch"/>
    <w:link w:val="Style_16"/>
    <w:rPr>
      <w:sz w:val="24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7"/>
    <w:link w:val="Style_20_ch"/>
    <w:rPr>
      <w:color w:val="0000FF"/>
      <w:sz w:val="24"/>
      <w:u w:val="single"/>
    </w:rPr>
  </w:style>
  <w:style w:styleId="Style_20_ch" w:type="character">
    <w:name w:val="Hyperlink"/>
    <w:basedOn w:val="Style_17_ch"/>
    <w:link w:val="Style_20"/>
    <w:rPr>
      <w:color w:val="0000FF"/>
      <w:sz w:val="24"/>
      <w:u w:val="single"/>
    </w:rPr>
  </w:style>
  <w:style w:styleId="Style_21" w:type="paragraph">
    <w:name w:val="Footnote"/>
    <w:basedOn w:val="Style_5"/>
    <w:link w:val="Style_21_ch"/>
    <w:rPr>
      <w:sz w:val="20"/>
    </w:rPr>
  </w:style>
  <w:style w:styleId="Style_21_ch" w:type="character">
    <w:name w:val="Footnote"/>
    <w:basedOn w:val="Style_5_ch"/>
    <w:link w:val="Style_21"/>
    <w:rPr>
      <w:sz w:val="20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Emphasis"/>
    <w:basedOn w:val="Style_17"/>
    <w:link w:val="Style_24_ch"/>
    <w:rPr>
      <w:i w:val="1"/>
      <w:sz w:val="24"/>
    </w:rPr>
  </w:style>
  <w:style w:styleId="Style_24_ch" w:type="character">
    <w:name w:val="Emphasis"/>
    <w:basedOn w:val="Style_17_ch"/>
    <w:link w:val="Style_24"/>
    <w:rPr>
      <w:i w:val="1"/>
      <w:sz w:val="24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Preformat"/>
    <w:link w:val="Style_26_ch"/>
    <w:pPr>
      <w:widowControl w:val="1"/>
      <w:ind w:firstLine="0" w:left="0" w:right="0"/>
    </w:pPr>
    <w:rPr>
      <w:rFonts w:ascii="Courier New" w:hAnsi="Courier New"/>
      <w:sz w:val="20"/>
    </w:rPr>
  </w:style>
  <w:style w:styleId="Style_26_ch" w:type="character">
    <w:name w:val="Preformat"/>
    <w:link w:val="Style_26"/>
    <w:rPr>
      <w:rFonts w:ascii="Courier New" w:hAnsi="Courier New"/>
      <w:sz w:val="20"/>
    </w:rPr>
  </w:style>
  <w:style w:styleId="Style_27" w:type="paragraph">
    <w:name w:val="footnote reference"/>
    <w:basedOn w:val="Style_17"/>
    <w:link w:val="Style_27_ch"/>
    <w:rPr>
      <w:sz w:val="24"/>
      <w:vertAlign w:val="superscript"/>
    </w:rPr>
  </w:style>
  <w:style w:styleId="Style_27_ch" w:type="character">
    <w:name w:val="footnote reference"/>
    <w:basedOn w:val="Style_17_ch"/>
    <w:link w:val="Style_27"/>
    <w:rPr>
      <w:sz w:val="24"/>
      <w:vertAlign w:val="superscript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4" w:type="paragraph">
    <w:name w:val="Содержимое таблицы"/>
    <w:basedOn w:val="Style_5"/>
    <w:link w:val="Style_4_ch"/>
    <w:pPr>
      <w:widowControl w:val="0"/>
      <w:ind/>
    </w:pPr>
    <w:rPr>
      <w:rFonts w:ascii="Times New Roman" w:hAnsi="Times New Roman"/>
    </w:rPr>
  </w:style>
  <w:style w:styleId="Style_4_ch" w:type="character">
    <w:name w:val="Содержимое таблицы"/>
    <w:basedOn w:val="Style_5_ch"/>
    <w:link w:val="Style_4"/>
    <w:rPr>
      <w:rFonts w:ascii="Times New Roman" w:hAnsi="Times New Roman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basedOn w:val="Style_5"/>
    <w:link w:val="Style_31_ch"/>
    <w:uiPriority w:val="10"/>
    <w:qFormat/>
    <w:pPr>
      <w:ind/>
      <w:jc w:val="center"/>
    </w:pPr>
    <w:rPr>
      <w:b w:val="1"/>
    </w:rPr>
  </w:style>
  <w:style w:styleId="Style_31_ch" w:type="character">
    <w:name w:val="Title"/>
    <w:basedOn w:val="Style_5_ch"/>
    <w:link w:val="Style_31"/>
    <w:rPr>
      <w:b w:val="1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2" w:type="paragraph">
    <w:name w:val="Heading"/>
    <w:link w:val="Style_2_ch"/>
    <w:pPr>
      <w:widowControl w:val="1"/>
      <w:ind w:firstLine="0" w:left="0" w:right="0"/>
    </w:pPr>
    <w:rPr>
      <w:rFonts w:ascii="Arial" w:hAnsi="Arial"/>
      <w:b w:val="1"/>
      <w:sz w:val="22"/>
    </w:rPr>
  </w:style>
  <w:style w:styleId="Style_2_ch" w:type="character">
    <w:name w:val="Heading"/>
    <w:link w:val="Style_2"/>
    <w:rPr>
      <w:rFonts w:ascii="Arial" w:hAnsi="Arial"/>
      <w:b w:val="1"/>
      <w:sz w:val="22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Strong"/>
    <w:basedOn w:val="Style_17"/>
    <w:link w:val="Style_34_ch"/>
    <w:rPr>
      <w:b w:val="1"/>
      <w:sz w:val="24"/>
    </w:rPr>
  </w:style>
  <w:style w:styleId="Style_34_ch" w:type="character">
    <w:name w:val="Strong"/>
    <w:basedOn w:val="Style_17_ch"/>
    <w:link w:val="Style_34"/>
    <w:rPr>
      <w:b w:val="1"/>
      <w:sz w:val="24"/>
    </w:rPr>
  </w:style>
  <w:style w:styleId="Style_17" w:type="paragraph">
    <w:name w:val="Знак Знак Знак"/>
    <w:basedOn w:val="Style_5"/>
    <w:link w:val="Style_17_ch"/>
    <w:pPr>
      <w:spacing w:after="160" w:line="240" w:lineRule="exact"/>
      <w:ind/>
    </w:pPr>
    <w:rPr>
      <w:rFonts w:ascii="Verdana" w:hAnsi="Verdana"/>
    </w:rPr>
  </w:style>
  <w:style w:styleId="Style_17_ch" w:type="character">
    <w:name w:val="Знак Знак Знак"/>
    <w:basedOn w:val="Style_5_ch"/>
    <w:link w:val="Style_17"/>
    <w:rPr>
      <w:rFonts w:ascii="Verdana" w:hAnsi="Verdana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2026-06-23T14:33:01Z</dcterms:modified>
</cp:coreProperties>
</file>