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Описание объекта закупки (техническое задание)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на 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выполнение работ по разработке сметной документации для проведения текущего ремонта скатной кровли, водостоков здания, расположенного по адресу: Чувашская Республика, г. Новочебоксарск, ул. Пионерская, д. 7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7"/>
        <w:ind w:left="0" w:right="0" w:firstLine="720"/>
        <w:jc w:val="center"/>
        <w:spacing w:before="0" w:after="0" w:line="256" w:lineRule="auto"/>
        <w:rPr>
          <w:rFonts w:ascii="Times New Roman" w:hAnsi="Times New Roman" w:eastAsiaTheme="minorEastAsia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/>
          <w:sz w:val="24"/>
          <w:szCs w:val="24"/>
          <w:lang w:eastAsia="zh-CN"/>
        </w:rPr>
        <w:t xml:space="preserve">Контракт заключается с соблюдением требований п. 4 ч. 1 ст. 93 Федерального </w:t>
      </w:r>
      <w:r>
        <w:rPr>
          <w:rFonts w:ascii="Times New Roman" w:hAnsi="Times New Roman"/>
          <w:sz w:val="24"/>
          <w:szCs w:val="24"/>
          <w:lang w:eastAsia="zh-CN"/>
        </w:rPr>
        <w:t xml:space="preserve">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Theme="minorEastAsia"/>
          <w:sz w:val="22"/>
          <w:szCs w:val="22"/>
          <w14:ligatures w14:val="none"/>
        </w:rPr>
      </w:r>
      <w:r>
        <w:rPr>
          <w:rFonts w:ascii="Times New Roman" w:hAnsi="Times New Roman" w:eastAsiaTheme="minorEastAsia"/>
          <w:sz w:val="22"/>
          <w:szCs w:val="22"/>
          <w14:ligatures w14:val="none"/>
        </w:rPr>
      </w:r>
    </w:p>
    <w:p>
      <w:pPr>
        <w:contextualSpacing w:val="0"/>
        <w:ind w:left="-709" w:right="0" w:firstLine="1417"/>
        <w:jc w:val="center"/>
        <w:spacing w:after="0"/>
        <w:widowControl w:val="off"/>
        <w:rPr>
          <w:rFonts w:cs="Arial" w:eastAsiaTheme="minorEastAsia"/>
          <w:sz w:val="24"/>
          <w:szCs w:val="24"/>
          <w:lang w:eastAsia="zh-CN"/>
          <w14:ligatures w14:val="none"/>
        </w:rPr>
        <w:suppressLineNumbers w:val="0"/>
      </w:pPr>
      <w:r>
        <w:rPr>
          <w:rFonts w:cs="Arial" w:eastAsiaTheme="minorEastAsia"/>
          <w:sz w:val="24"/>
          <w:szCs w:val="24"/>
          <w:lang w:eastAsia="zh-CN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</w:p>
    <w:tbl>
      <w:tblPr>
        <w:tblStyle w:val="69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1871"/>
        <w:gridCol w:w="6803"/>
      </w:tblGrid>
      <w:tr>
        <w:tblPrEx/>
        <w:trPr/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87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  <w:t xml:space="preserve">71.12.19.100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68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highlight w:val="white"/>
                <w:lang w:val="ru-RU"/>
              </w:rPr>
              <w:t xml:space="preserve">Услуги по инженерно-техническому проектированию прочих объектов, кроме объектов культурного наследия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r>
          </w:p>
        </w:tc>
      </w:tr>
    </w:tbl>
    <w:p>
      <w:pPr>
        <w:pStyle w:val="870"/>
        <w:ind w:left="0" w:firstLine="709"/>
        <w:spacing w:before="24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 Место нахождения объект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Заказчика: </w:t>
      </w:r>
      <w:r>
        <w:rPr>
          <w:sz w:val="24"/>
          <w:szCs w:val="24"/>
          <w:highlight w:val="none"/>
          <w:lang w:val="ru-RU"/>
        </w:rPr>
        <w:t xml:space="preserve">Чувашская Республика, г. Новочебоксарск,                   ул. Пионерская, д. 7</w:t>
      </w:r>
      <w:r>
        <w:rPr>
          <w:rFonts w:ascii="Times New Roman" w:hAnsi="Times New Roman" w:cs="Times New Roman"/>
          <w:bCs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Cs/>
          <w:sz w:val="24"/>
          <w:szCs w:val="24"/>
          <w:highlight w:val="none"/>
          <w:lang w:val="ru-RU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sz w:val="24"/>
          <w:szCs w:val="24"/>
          <w:highlight w:val="none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С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остав работ: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выезд на объект,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составление сметной документации.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lang w:val="ru-RU"/>
        </w:rPr>
      </w:r>
    </w:p>
    <w:p>
      <w:pPr>
        <w:ind w:left="0" w:right="0" w:firstLine="709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  <w:outlineLvl w:val="0"/>
      </w:pPr>
      <w:r>
        <w:rPr>
          <w:rFonts w:ascii="Times New Roman" w:hAnsi="Times New Roman" w:eastAsia="Times New Roman" w:cs="Arial"/>
          <w:sz w:val="24"/>
          <w:szCs w:val="24"/>
          <w:lang w:val="ru-RU"/>
        </w:rPr>
      </w:r>
      <w:r>
        <w:rPr>
          <w:rFonts w:ascii="Times New Roman" w:hAnsi="Times New Roman" w:eastAsia="Times New Roman" w:cs="Arial"/>
          <w:sz w:val="24"/>
          <w:szCs w:val="24"/>
          <w:lang w:val="ru-RU" w:eastAsia="en-US"/>
        </w:rPr>
        <w:t xml:space="preserve">Локальный сметный расчет </w:t>
      </w:r>
      <w:r>
        <w:rPr>
          <w:rFonts w:ascii="Times New Roman" w:hAnsi="Times New Roman" w:eastAsia="Times New Roman" w:cs="Arial"/>
          <w:sz w:val="24"/>
          <w:szCs w:val="24"/>
          <w:lang w:val="ru-RU" w:eastAsia="en-US"/>
        </w:rPr>
        <w:t xml:space="preserve">должен быть разработан в соответствии с </w:t>
      </w:r>
      <w:r>
        <w:rPr>
          <w:rFonts w:ascii="Times New Roman" w:hAnsi="Times New Roman" w:eastAsia="Times New Roman" w:cs="Arial"/>
          <w:sz w:val="24"/>
          <w:szCs w:val="24"/>
          <w:lang w:val="ru-RU" w:eastAsia="en-US"/>
        </w:rPr>
        <w:t xml:space="preserve">действующими сметными нормативами, внесенными в федеральный реестр сметных нормативов </w:t>
      </w:r>
      <w:r>
        <w:rPr>
          <w:rFonts w:ascii="Times New Roman" w:hAnsi="Times New Roman" w:eastAsia="Times New Roman" w:cs="Arial"/>
          <w:sz w:val="24"/>
          <w:szCs w:val="24"/>
          <w:lang w:val="ru-RU" w:eastAsia="en-US"/>
        </w:rPr>
        <w:t xml:space="preserve"> в текущем уровне цен.</w:t>
      </w:r>
      <w:r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</w:r>
      <w:r>
        <w:rPr>
          <w:rFonts w:ascii="Times New Roman" w:hAnsi="Times New Roman" w:eastAsia="Times New Roman" w:cs="Arial"/>
          <w:sz w:val="24"/>
          <w:szCs w:val="24"/>
          <w:lang w:val="ru-RU"/>
          <w14:ligatures w14:val="none"/>
        </w:rPr>
      </w:r>
    </w:p>
    <w:p>
      <w:pPr>
        <w:pStyle w:val="837"/>
        <w:jc w:val="both"/>
        <w:spacing w:before="0" w:after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3.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Общие требования к оказанию услуг и их качеству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  <w14:ligatures w14:val="non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Локальный сметный расчет, должен отвечать требованиям нормати</w:t>
      </w:r>
      <w:r>
        <w:rPr>
          <w:rFonts w:ascii="Times New Roman" w:hAnsi="Times New Roman" w:cs="Times New Roman"/>
          <w:sz w:val="24"/>
          <w:szCs w:val="24"/>
        </w:rPr>
        <w:t xml:space="preserve">вных актов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норм и правил, технических регламентов  и  иных отраслевых документов, действующих на территории </w:t>
      </w:r>
      <w:r>
        <w:rPr>
          <w:rFonts w:ascii="Times New Roman" w:hAnsi="Times New Roman" w:cs="Times New Roman"/>
          <w:sz w:val="24"/>
          <w:szCs w:val="24"/>
        </w:rPr>
        <w:t xml:space="preserve">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  <w14:ligatures w14:val="none"/>
        </w:rPr>
      </w:r>
      <w:r>
        <w:rPr>
          <w:rFonts w:ascii="Times New Roman" w:hAnsi="Times New Roman" w:cs="Times New Roman"/>
          <w:bCs/>
          <w:sz w:val="26"/>
          <w:szCs w:val="26"/>
          <w14:ligatures w14:val="none"/>
        </w:rPr>
      </w:r>
    </w:p>
    <w:p>
      <w:pPr>
        <w:jc w:val="both"/>
        <w:spacing w:before="0" w:after="0" w:line="240" w:lineRule="auto"/>
        <w:rPr>
          <w:rFonts w:ascii="Times New Roman" w:hAnsi="Times New Roman" w:cs="Times New Roman"/>
          <w:bCs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Смета должна быть составлена с обязательным выделением видов работ по разделам, подсчёт должен быть представлен по разделам и подразделам по каждому виду работ.</w:t>
      </w:r>
      <w:r>
        <w:rPr>
          <w:rFonts w:ascii="Times New Roman" w:hAnsi="Times New Roman" w:cs="Times New Roman"/>
          <w:bCs/>
          <w:sz w:val="26"/>
          <w:szCs w:val="26"/>
          <w14:ligatures w14:val="none"/>
        </w:rPr>
      </w:r>
      <w:r>
        <w:rPr>
          <w:rFonts w:ascii="Times New Roman" w:hAnsi="Times New Roman" w:cs="Times New Roman"/>
          <w:bCs/>
          <w:sz w:val="26"/>
          <w:szCs w:val="26"/>
          <w14:ligatures w14:val="none"/>
        </w:rPr>
      </w:r>
    </w:p>
    <w:p>
      <w:pPr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Сметную документацию необходимо разработать с применением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Федеральных единичных расценок (ФЕР) или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ГЭСН — Государственных элементных сметных норм,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области базисно-индексным методом с применением системы текущих индексов, по статьям прямых затрат по каждой единичной позиции.</w:t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u w:val="single"/>
          <w14:ligatures w14:val="non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Сметную документацию выдать Заказчику в 2-х экземплярах на бумажном носителе и в 1 экземпляре на электронном носителе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(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формате программы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Excel)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.</w:t>
      </w:r>
      <w:r>
        <w:rPr>
          <w:rFonts w:ascii="Times New Roman" w:hAnsi="Times New Roman" w:cs="Times New Roman"/>
          <w:sz w:val="24"/>
          <w:szCs w:val="24"/>
          <w:u w:val="single"/>
          <w14:ligatures w14:val="none"/>
        </w:rPr>
      </w:r>
      <w:r>
        <w:rPr>
          <w:rFonts w:ascii="Times New Roman" w:hAnsi="Times New Roman" w:cs="Times New Roman"/>
          <w:sz w:val="24"/>
          <w:szCs w:val="24"/>
          <w:u w:val="single"/>
          <w14:ligatures w14:val="none"/>
        </w:rPr>
      </w:r>
    </w:p>
    <w:p>
      <w:pPr>
        <w:ind w:left="0" w:right="0" w:firstLine="709"/>
        <w:keepNext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ru-RU"/>
        </w:rPr>
      </w:r>
    </w:p>
    <w:p>
      <w:pPr>
        <w:ind w:left="0" w:right="0" w:firstLine="709"/>
        <w:keepNext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4. Цена Контракта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  <w:lang w:val="ru-RU"/>
        </w:rPr>
      </w:r>
    </w:p>
    <w:p>
      <w:pPr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Arial" w:hAnsi="Arial" w:eastAsia="Times New Roman" w:cs="Arial"/>
          <w:bCs/>
          <w:color w:val="000000"/>
          <w:lang w:val="ru-RU"/>
        </w:rPr>
        <w:t xml:space="preserve">            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Цена Контракта является твердой и определяется на в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 и муниципальных нужд» и настоящим Контрактом.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ind w:firstLine="709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  <w:lang w:val="ru-RU"/>
        </w:rPr>
      </w:pP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\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  <w:lang w:val="ru-RU"/>
        </w:rPr>
      </w:r>
    </w:p>
    <w:p>
      <w:pPr>
        <w:ind w:firstLine="709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Times New Roman" w:hAnsi="Times New Roman" w:eastAsia="Times New Roman" w:cs="Arial"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Сроки оказания услуг: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 момента подписания Контракта по 25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августа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2026 года включительно.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Услуги могут быть оказаны досрочно.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ind w:firstLine="709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6. Срок действия Контракта: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Контра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кт вст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упает в силу со дня его подписания обеими Сторонами и действует по 31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августа</w:t>
      </w:r>
      <w:bookmarkStart w:id="0" w:name="undefined"/>
      <w:r>
        <w:rPr>
          <w:b/>
          <w:bCs/>
          <w:lang w:val="ru-RU"/>
        </w:rPr>
      </w:r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2026 года. 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ind w:firstLine="709"/>
        <w:tabs>
          <w:tab w:val="num" w:pos="0" w:leader="none"/>
          <w:tab w:val="num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7. Форма, сроки и порядок приемки и оплаты оказанных услуг: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Аванс – не предусмотрен.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Порядок оплаты – безналичный расчет.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8. Оплата Услуг производится в российских рублях путем перечисления денежных средств на расчетный счет Исполнителя в течение 7 (семи) рабочих дней с момента подписания акта оказанных услуг.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Оплата производится за счет средств федерального бюджета в пределах доведенных лимитов бюджетных обязательств на 2026 год.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 xml:space="preserve">9.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r>
        <w:fldChar w:fldCharType="begin"/>
      </w:r>
      <w:r>
        <w:instrText xml:space="preserve"> HYPERLINK "consultantplus://offline/ref=C418BD18C89FE1B5D6ACE04F3C799DBBCB51A5D840C203CECA4B7D4C2F2FECCFF9CAAD39CE84ECB4AFCEF69F618B1C95F46A26C2B6B6ABE1m404K"</w:instrText>
      </w:r>
      <w: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частями 8</w:t>
      </w:r>
      <w:r>
        <w:fldChar w:fldCharType="end"/>
      </w:r>
      <w:r>
        <w:rPr>
          <w:bCs/>
          <w:sz w:val="24"/>
          <w:szCs w:val="24"/>
          <w:lang w:val="ru-RU"/>
        </w:rPr>
        <w:t xml:space="preserve"> - </w:t>
      </w:r>
      <w:r>
        <w:fldChar w:fldCharType="begin"/>
      </w:r>
      <w:r>
        <w:instrText xml:space="preserve"> HYPERLINK "consultantplus://offline/ref=C418BD18C89FE1B5D6ACE04F3C799DBBCB51A5D840C203CECA4B7D4C2F2FECCFF9CAAD39CE84E8B9ABCEF69F618B1C95F46A26C2B6B6ABE1m404K"</w:instrText>
      </w:r>
      <w: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23 статьи 95</w:t>
      </w:r>
      <w:r>
        <w:fldChar w:fldCharType="end"/>
      </w:r>
      <w:r>
        <w:rPr>
          <w:bCs/>
          <w:sz w:val="24"/>
          <w:szCs w:val="24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  <w:lang w:val="ru-RU"/>
        </w:rPr>
        <w:t xml:space="preserve">10. </w:t>
      </w:r>
      <w:r>
        <w:rPr>
          <w:bCs/>
          <w:sz w:val="24"/>
          <w:szCs w:val="24"/>
          <w:highlight w:val="none"/>
          <w:lang w:val="ru-RU"/>
        </w:rPr>
        <w:t xml:space="preserve">Изменение условий Контракта при его исполнении не допускается за исключением случаев, предусмотренных </w:t>
      </w:r>
      <w:r>
        <w:rPr>
          <w:highlight w:val="none"/>
          <w:lang w:val="ru-RU"/>
        </w:rPr>
        <w:fldChar w:fldCharType="begin"/>
      </w:r>
      <w:r>
        <w:rPr>
          <w:highlight w:val="none"/>
          <w:lang w:val="en-US"/>
        </w:rPr>
        <w:instrText xml:space="preserve"> HYPERLINK "consultantplus://offline/ref=C418BD18C89FE1B5D6ACE04F3C799DBBCB51A5D840C203CECA4B7D4C2F2FECCFF9CAAD39CE84E8BDA2CEF69F618B1C95F46A26C2B6B6ABE1m404K"</w:instrText>
      </w:r>
      <w:r>
        <w:rPr>
          <w:highlight w:val="none"/>
          <w:lang w:val="en-US"/>
        </w:rP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highlight w:val="none"/>
          <w:u w:val="none"/>
          <w:lang w:val="ru-RU" w:eastAsia="ru-RU" w:bidi="ar-SA"/>
        </w:rPr>
        <w:t xml:space="preserve">статьями 34, 95</w:t>
      </w:r>
      <w:r>
        <w:rPr>
          <w:highlight w:val="none"/>
          <w:lang w:val="ru-RU"/>
        </w:rPr>
        <w:fldChar w:fldCharType="end"/>
      </w:r>
      <w:r>
        <w:rPr>
          <w:bCs/>
          <w:sz w:val="24"/>
          <w:szCs w:val="24"/>
          <w:highlight w:val="none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11. </w:t>
      </w:r>
      <w:r>
        <w:rPr>
          <w:sz w:val="24"/>
          <w:szCs w:val="24"/>
          <w:lang w:val="ru-RU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12. В случае просрочки исполнения Исполнителем обязательств, предусмотренных Контрактом, Исполнитель </w:t>
      </w:r>
      <w:r>
        <w:rPr>
          <w:sz w:val="24"/>
          <w:szCs w:val="24"/>
          <w:lang w:val="ru-RU"/>
        </w:rPr>
        <w:t xml:space="preserve">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</w:t>
      </w:r>
      <w:r>
        <w:rPr>
          <w:sz w:val="24"/>
          <w:szCs w:val="24"/>
          <w:lang w:val="ru-RU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13. 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sz w:val="24"/>
          <w:szCs w:val="24"/>
          <w:lang w:val="ru-RU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ru-RU"/>
        </w:rPr>
        <w:t xml:space="preserve">14. 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851" w:right="624" w:bottom="851" w:left="141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80" w:hanging="360"/>
        <w:tabs>
          <w:tab w:val="num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40" w:hanging="360"/>
        <w:tabs>
          <w:tab w:val="num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200" w:hanging="360"/>
        <w:tabs>
          <w:tab w:val="num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920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7"/>
    <w:next w:val="837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basedOn w:val="838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7"/>
    <w:next w:val="837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basedOn w:val="838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7"/>
    <w:next w:val="837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basedOn w:val="838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8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8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basedOn w:val="838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8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8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8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7"/>
    <w:next w:val="837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8"/>
    <w:link w:val="678"/>
    <w:uiPriority w:val="10"/>
    <w:rPr>
      <w:sz w:val="48"/>
      <w:szCs w:val="48"/>
    </w:rPr>
  </w:style>
  <w:style w:type="paragraph" w:styleId="680">
    <w:name w:val="Subtitle"/>
    <w:basedOn w:val="837"/>
    <w:next w:val="837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8"/>
    <w:link w:val="680"/>
    <w:uiPriority w:val="11"/>
    <w:rPr>
      <w:sz w:val="24"/>
      <w:szCs w:val="24"/>
    </w:rPr>
  </w:style>
  <w:style w:type="paragraph" w:styleId="682">
    <w:name w:val="Quote"/>
    <w:basedOn w:val="837"/>
    <w:next w:val="837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7"/>
    <w:next w:val="837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7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8"/>
    <w:link w:val="686"/>
    <w:uiPriority w:val="99"/>
  </w:style>
  <w:style w:type="paragraph" w:styleId="688">
    <w:name w:val="Footer"/>
    <w:basedOn w:val="837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8"/>
    <w:link w:val="688"/>
    <w:uiPriority w:val="99"/>
  </w:style>
  <w:style w:type="paragraph" w:styleId="690">
    <w:name w:val="Caption"/>
    <w:basedOn w:val="837"/>
    <w:next w:val="837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7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8"/>
    <w:uiPriority w:val="99"/>
    <w:unhideWhenUsed/>
    <w:rPr>
      <w:vertAlign w:val="superscript"/>
    </w:rPr>
  </w:style>
  <w:style w:type="paragraph" w:styleId="822">
    <w:name w:val="endnote text"/>
    <w:basedOn w:val="837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8"/>
    <w:uiPriority w:val="99"/>
    <w:semiHidden/>
    <w:unhideWhenUsed/>
    <w:rPr>
      <w:vertAlign w:val="superscript"/>
    </w:rPr>
  </w:style>
  <w:style w:type="paragraph" w:styleId="825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7"/>
    <w:next w:val="837"/>
    <w:uiPriority w:val="99"/>
    <w:unhideWhenUsed/>
    <w:pPr>
      <w:spacing w:after="0" w:afterAutospacing="0"/>
    </w:pPr>
  </w:style>
  <w:style w:type="table" w:styleId="83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7">
    <w:name w:val="Normal"/>
    <w:next w:val="837"/>
    <w:link w:val="855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character" w:styleId="838" w:default="1">
    <w:name w:val="Default Paragraph Font"/>
    <w:next w:val="838"/>
    <w:link w:val="837"/>
  </w:style>
  <w:style w:type="character" w:styleId="839">
    <w:name w:val="Основной текст Знак11"/>
    <w:basedOn w:val="838"/>
    <w:next w:val="839"/>
    <w:link w:val="837"/>
    <w:rPr>
      <w:rFonts w:ascii="Times New Roman" w:hAnsi="Times New Roman" w:eastAsia="Times New Roman"/>
      <w:sz w:val="24"/>
      <w:szCs w:val="24"/>
    </w:rPr>
  </w:style>
  <w:style w:type="character" w:styleId="840">
    <w:name w:val="Основной текст Знак,Заг1 Знак,BO Знак,ID Знак,body indent Знак,ändrad Знак,EHPT Знак,Body Text2 Знак,Знак2 Знак,A=&gt;2=&gt;9 B5:AB Знак,Body Text Char Знак,Список 1 Знак,Основной текст Знак Знак Знак"/>
    <w:basedOn w:val="838"/>
    <w:next w:val="840"/>
    <w:link w:val="837"/>
    <w:rPr>
      <w:rFonts w:ascii="Times New Roman" w:hAnsi="Times New Roman" w:eastAsia="Times New Roman"/>
      <w:sz w:val="24"/>
      <w:szCs w:val="24"/>
    </w:rPr>
  </w:style>
  <w:style w:type="character" w:styleId="841">
    <w:name w:val="Основной текст Знак1,Заг1 Знак1,BO Знак1,ID Знак1,body indent Знак1,ändrad Знак1,EHPT Знак1,Body Text2 Знак1,Знак2 Знак1,A=&gt;2=&gt;9 B5:AB Знак1,Body Text Char Знак1,Список 1 Знак1,Основной текст Знак Знак Знак1"/>
    <w:basedOn w:val="838"/>
    <w:next w:val="841"/>
    <w:link w:val="837"/>
    <w:rPr>
      <w:rFonts w:ascii="Times New Roman" w:hAnsi="Times New Roman" w:eastAsia="Times New Roman"/>
      <w:sz w:val="24"/>
      <w:szCs w:val="24"/>
    </w:rPr>
  </w:style>
  <w:style w:type="character" w:styleId="842">
    <w:name w:val="Абзац списка Знак"/>
    <w:next w:val="842"/>
    <w:link w:val="837"/>
    <w:rPr>
      <w:rFonts w:ascii="Times New Roman" w:hAnsi="Times New Roman"/>
      <w:shd w:val="clear" w:color="auto" w:fill="ffffff"/>
    </w:rPr>
  </w:style>
  <w:style w:type="character" w:styleId="843">
    <w:name w:val="Интернет-ссылка"/>
    <w:basedOn w:val="838"/>
    <w:next w:val="843"/>
    <w:link w:val="837"/>
    <w:rPr>
      <w:rFonts w:ascii="Times New Roman" w:hAnsi="Times New Roman" w:eastAsia="Times New Roman"/>
      <w:color w:val="0000ff"/>
      <w:sz w:val="24"/>
      <w:szCs w:val="24"/>
      <w:u w:val="single"/>
    </w:rPr>
  </w:style>
  <w:style w:type="character" w:styleId="844">
    <w:name w:val="ListLabel 1"/>
    <w:next w:val="844"/>
    <w:link w:val="837"/>
  </w:style>
  <w:style w:type="character" w:styleId="845">
    <w:name w:val="ListLabel 2"/>
    <w:next w:val="845"/>
    <w:link w:val="837"/>
  </w:style>
  <w:style w:type="character" w:styleId="846">
    <w:name w:val="ListLabel 3"/>
    <w:next w:val="846"/>
    <w:link w:val="837"/>
  </w:style>
  <w:style w:type="character" w:styleId="847">
    <w:name w:val="ListLabel 4"/>
    <w:next w:val="847"/>
    <w:link w:val="837"/>
  </w:style>
  <w:style w:type="character" w:styleId="848">
    <w:name w:val="ListLabel 5"/>
    <w:next w:val="848"/>
    <w:link w:val="837"/>
  </w:style>
  <w:style w:type="character" w:styleId="849">
    <w:name w:val="ListLabel 6"/>
    <w:next w:val="849"/>
    <w:link w:val="837"/>
  </w:style>
  <w:style w:type="character" w:styleId="850">
    <w:name w:val="ListLabel 7"/>
    <w:next w:val="850"/>
    <w:link w:val="837"/>
  </w:style>
  <w:style w:type="character" w:styleId="851">
    <w:name w:val="ListLabel 8"/>
    <w:next w:val="851"/>
    <w:link w:val="837"/>
  </w:style>
  <w:style w:type="character" w:styleId="852">
    <w:name w:val="ListLabel 9"/>
    <w:next w:val="852"/>
    <w:link w:val="837"/>
  </w:style>
  <w:style w:type="character" w:styleId="853">
    <w:name w:val="ListLabel 10"/>
    <w:next w:val="853"/>
    <w:link w:val="837"/>
    <w:rPr>
      <w:rFonts w:cs="Times New Roman"/>
      <w:b/>
    </w:rPr>
  </w:style>
  <w:style w:type="character" w:styleId="854">
    <w:name w:val="ListLabel 11"/>
    <w:next w:val="854"/>
    <w:link w:val="837"/>
    <w:rPr>
      <w:rFonts w:cs="Times New Roman"/>
    </w:rPr>
  </w:style>
  <w:style w:type="character" w:styleId="855">
    <w:name w:val="ListLabel 12"/>
    <w:next w:val="855"/>
    <w:link w:val="837"/>
    <w:rPr>
      <w:rFonts w:cs="Times New Roman"/>
    </w:rPr>
  </w:style>
  <w:style w:type="character" w:styleId="856">
    <w:name w:val="ListLabel 13"/>
    <w:next w:val="856"/>
    <w:link w:val="837"/>
    <w:rPr>
      <w:rFonts w:cs="Times New Roman"/>
    </w:rPr>
  </w:style>
  <w:style w:type="character" w:styleId="857">
    <w:name w:val="ListLabel 14"/>
    <w:next w:val="857"/>
    <w:link w:val="837"/>
    <w:rPr>
      <w:rFonts w:cs="Times New Roman"/>
    </w:rPr>
  </w:style>
  <w:style w:type="character" w:styleId="858">
    <w:name w:val="ListLabel 15"/>
    <w:next w:val="858"/>
    <w:link w:val="837"/>
    <w:rPr>
      <w:rFonts w:cs="Times New Roman"/>
    </w:rPr>
  </w:style>
  <w:style w:type="character" w:styleId="859">
    <w:name w:val="ListLabel 16"/>
    <w:next w:val="859"/>
    <w:link w:val="837"/>
    <w:rPr>
      <w:rFonts w:cs="Times New Roman"/>
    </w:rPr>
  </w:style>
  <w:style w:type="character" w:styleId="860">
    <w:name w:val="ListLabel 17"/>
    <w:next w:val="860"/>
    <w:link w:val="837"/>
    <w:rPr>
      <w:rFonts w:cs="Times New Roman"/>
    </w:rPr>
  </w:style>
  <w:style w:type="character" w:styleId="861">
    <w:name w:val="ListLabel 18"/>
    <w:next w:val="861"/>
    <w:link w:val="837"/>
    <w:rPr>
      <w:rFonts w:cs="Times New Roman"/>
    </w:rPr>
  </w:style>
  <w:style w:type="paragraph" w:styleId="862">
    <w:name w:val="Заголовок"/>
    <w:basedOn w:val="837"/>
    <w:next w:val="863"/>
    <w:link w:val="837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63">
    <w:name w:val="Основной текст"/>
    <w:basedOn w:val="837"/>
    <w:next w:val="863"/>
    <w:link w:val="837"/>
    <w:pPr>
      <w:spacing w:before="0" w:after="140" w:line="276" w:lineRule="auto"/>
    </w:pPr>
  </w:style>
  <w:style w:type="paragraph" w:styleId="864">
    <w:name w:val="Список"/>
    <w:basedOn w:val="863"/>
    <w:next w:val="864"/>
    <w:link w:val="837"/>
    <w:rPr>
      <w:rFonts w:ascii="PT Astra Serif" w:hAnsi="PT Astra Serif" w:cs="Noto Sans Devanagari"/>
    </w:rPr>
  </w:style>
  <w:style w:type="paragraph" w:styleId="865">
    <w:name w:val="Название"/>
    <w:basedOn w:val="837"/>
    <w:next w:val="865"/>
    <w:link w:val="837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66">
    <w:name w:val="Указатель"/>
    <w:basedOn w:val="837"/>
    <w:next w:val="866"/>
    <w:link w:val="837"/>
    <w:pPr>
      <w:suppressLineNumbers/>
    </w:pPr>
    <w:rPr>
      <w:rFonts w:ascii="PT Astra Serif" w:hAnsi="PT Astra Serif" w:cs="Noto Sans Devanagari"/>
    </w:rPr>
  </w:style>
  <w:style w:type="paragraph" w:styleId="867" w:default="1">
    <w:name w:val="Normal Table"/>
    <w:next w:val="867"/>
    <w:link w:val="837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paragraph" w:styleId="868">
    <w:name w:val="Абзац списка4"/>
    <w:basedOn w:val="837"/>
    <w:next w:val="868"/>
    <w:pPr>
      <w:contextualSpacing/>
      <w:ind w:left="720" w:right="0" w:firstLine="720"/>
      <w:jc w:val="both"/>
      <w:spacing w:before="0" w:after="0" w:line="240" w:lineRule="auto"/>
    </w:pPr>
    <w:rPr>
      <w:rFonts w:ascii="Times New Roman" w:hAnsi="Times New Roman"/>
      <w:sz w:val="28"/>
      <w:szCs w:val="24"/>
    </w:rPr>
  </w:style>
  <w:style w:type="paragraph" w:styleId="869">
    <w:name w:val="Body Text,Заг1,BO,ID,body indent,ändrad,EHPT,Body Text2,Знак2,A=&gt;2=&gt;9 B5:AB,Body Text Char,Список 1,Основной текст Знак Знак"/>
    <w:basedOn w:val="837"/>
    <w:next w:val="869"/>
    <w:link w:val="837"/>
    <w:pPr>
      <w:spacing w:before="0" w:after="120" w:line="276" w:lineRule="exact"/>
    </w:pPr>
    <w:rPr>
      <w:lang w:eastAsia="ar-SA"/>
    </w:rPr>
  </w:style>
  <w:style w:type="paragraph" w:styleId="870">
    <w:name w:val="List Paragraph"/>
    <w:basedOn w:val="837"/>
    <w:next w:val="870"/>
    <w:link w:val="837"/>
    <w:pPr>
      <w:contextualSpacing/>
      <w:ind w:left="720" w:right="0" w:firstLine="709"/>
      <w:jc w:val="both"/>
      <w:spacing w:before="0" w:after="0" w:line="240" w:lineRule="auto"/>
      <w:shd w:val="clear" w:color="auto" w:fill="ffffff"/>
      <w:widowControl w:val="off"/>
    </w:pPr>
    <w:rPr>
      <w:rFonts w:ascii="Times New Roman" w:hAnsi="Times New Roman"/>
    </w:rPr>
  </w:style>
  <w:style w:type="numbering" w:styleId="87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Лысова</cp:lastModifiedBy>
  <cp:revision>30</cp:revision>
  <dcterms:created xsi:type="dcterms:W3CDTF">2022-05-26T05:29:00Z</dcterms:created>
  <dcterms:modified xsi:type="dcterms:W3CDTF">2026-08-11T06:49:25Z</dcterms:modified>
</cp:coreProperties>
</file>