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27" w:rsidRPr="00991627" w:rsidRDefault="00991627" w:rsidP="0099162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b/>
          <w:bCs/>
          <w:color w:val="auto"/>
          <w:lang w:bidi="ar-SA"/>
        </w:rPr>
        <w:t>Обоснование начальной (максимальной) цены контракта</w:t>
      </w:r>
    </w:p>
    <w:p w:rsidR="00991627" w:rsidRPr="00664DD9" w:rsidRDefault="00991627" w:rsidP="00991627">
      <w:pPr>
        <w:widowControl/>
        <w:jc w:val="both"/>
        <w:rPr>
          <w:rFonts w:ascii="Times New Roman" w:eastAsia="TimesNewRomanOOEnc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определения начальной (максимальной) цены контракта (далее – НМЦК) использован метод сопоставимых рыночных цен (анализ рынка). Заказчиком произведен анализ рыночных цен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утвержденными Приказом Минэкономразвития России от 02.10.2013 № 567 (далее – Рекомендации).</w:t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получения ценовой информации в отношении услуги для определения НМЦК осуществлены следующие процедуры: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color w:val="auto"/>
          <w:lang w:eastAsia="ar-SA" w:bidi="ar-SA"/>
        </w:rPr>
        <w:t>И</w:t>
      </w:r>
      <w:r w:rsidRPr="00991627">
        <w:rPr>
          <w:rFonts w:ascii="Times New Roman" w:eastAsia="Calibri" w:hAnsi="Times New Roman" w:cs="Times New Roman"/>
          <w:color w:val="auto"/>
          <w:lang w:bidi="ar-SA"/>
        </w:rPr>
        <w:t>спользовались ценовые предложения возможных организаций-</w:t>
      </w:r>
      <w:r w:rsidR="00BA6FBC">
        <w:rPr>
          <w:rFonts w:ascii="Times New Roman" w:eastAsia="Calibri" w:hAnsi="Times New Roman" w:cs="Times New Roman"/>
          <w:color w:val="auto"/>
          <w:lang w:bidi="ar-SA"/>
        </w:rPr>
        <w:t>исполнителей</w:t>
      </w:r>
      <w:r w:rsidRPr="00991627">
        <w:rPr>
          <w:rFonts w:ascii="Times New Roman" w:eastAsia="Calibri" w:hAnsi="Times New Roman" w:cs="Times New Roman"/>
          <w:color w:val="auto"/>
          <w:lang w:bidi="ar-SA"/>
        </w:rPr>
        <w:t>, полученные на общедоступных сайтах в сети Интернет:</w:t>
      </w:r>
    </w:p>
    <w:p w:rsidR="005F4F8E" w:rsidRPr="00740D44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40D44">
        <w:rPr>
          <w:rFonts w:ascii="Times New Roman" w:eastAsia="Calibri" w:hAnsi="Times New Roman" w:cs="Times New Roman"/>
          <w:color w:val="auto"/>
          <w:lang w:eastAsia="ar-SA" w:bidi="ar-SA"/>
        </w:rPr>
        <w:t>1.</w:t>
      </w:r>
      <w:r w:rsidRPr="00740D44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hyperlink r:id="rId8" w:history="1">
        <w:r w:rsidR="005F4F8E" w:rsidRPr="00740D44">
          <w:rPr>
            <w:rStyle w:val="af4"/>
            <w:rFonts w:ascii="Times New Roman" w:eastAsia="Calibri" w:hAnsi="Times New Roman" w:cs="Times New Roman"/>
            <w:color w:val="auto"/>
            <w:lang w:bidi="ar-SA"/>
          </w:rPr>
          <w:t>https://arc-edu.ru/okhrana-truda/</w:t>
        </w:r>
      </w:hyperlink>
    </w:p>
    <w:p w:rsidR="005F4F8E" w:rsidRPr="00740D44" w:rsidRDefault="00FC0989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40D44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5F4F8E" w:rsidRPr="00740D44">
        <w:rPr>
          <w:color w:val="auto"/>
        </w:rPr>
        <w:t xml:space="preserve"> </w:t>
      </w:r>
      <w:hyperlink r:id="rId9" w:history="1">
        <w:r w:rsidR="005F4F8E" w:rsidRPr="00740D44">
          <w:rPr>
            <w:rStyle w:val="af4"/>
            <w:rFonts w:ascii="Times New Roman" w:eastAsia="Calibri" w:hAnsi="Times New Roman" w:cs="Times New Roman"/>
            <w:color w:val="auto"/>
            <w:lang w:bidi="ar-SA"/>
          </w:rPr>
          <w:t>https://dpokukc.ru/service/ohrana-truda</w:t>
        </w:r>
      </w:hyperlink>
    </w:p>
    <w:p w:rsidR="00991627" w:rsidRPr="00740D44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40D44">
        <w:rPr>
          <w:rFonts w:ascii="Times New Roman" w:eastAsia="Calibri" w:hAnsi="Times New Roman" w:cs="Times New Roman"/>
          <w:color w:val="auto"/>
          <w:lang w:bidi="ar-SA"/>
        </w:rPr>
        <w:t>3. </w:t>
      </w:r>
      <w:r w:rsidR="00740D44" w:rsidRPr="00740D44">
        <w:rPr>
          <w:rFonts w:ascii="Times New Roman" w:eastAsia="Calibri" w:hAnsi="Times New Roman" w:cs="Times New Roman"/>
          <w:color w:val="auto"/>
          <w:lang w:bidi="ar-SA"/>
        </w:rPr>
        <w:t>https://liga.group/uchebnyj-centr/</w:t>
      </w:r>
    </w:p>
    <w:p w:rsidR="00991627" w:rsidRPr="00664DD9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  <w:t>Анализ ценовых предложений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Таблица № 1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723"/>
        <w:gridCol w:w="567"/>
        <w:gridCol w:w="684"/>
        <w:gridCol w:w="830"/>
        <w:gridCol w:w="992"/>
        <w:gridCol w:w="838"/>
        <w:gridCol w:w="968"/>
        <w:gridCol w:w="831"/>
        <w:gridCol w:w="968"/>
        <w:gridCol w:w="834"/>
        <w:gridCol w:w="971"/>
      </w:tblGrid>
      <w:tr w:rsidR="00991627" w:rsidRPr="007F4A28" w:rsidTr="000826AF">
        <w:trPr>
          <w:trHeight w:val="330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7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664DD9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 xml:space="preserve">Цены различных </w:t>
            </w:r>
            <w:r w:rsidR="00664DD9"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исполнителей</w:t>
            </w: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 xml:space="preserve"> (руб.), в </w:t>
            </w:r>
            <w:proofErr w:type="spellStart"/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т.ч</w:t>
            </w:r>
            <w:proofErr w:type="spellEnd"/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 xml:space="preserve">. НДС </w:t>
            </w:r>
          </w:p>
        </w:tc>
      </w:tr>
      <w:tr w:rsidR="00D80594" w:rsidRPr="007F4A28" w:rsidTr="000826AF">
        <w:trPr>
          <w:trHeight w:val="4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7F4A28" w:rsidRDefault="00991627" w:rsidP="00991627">
            <w:pPr>
              <w:widowControl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7F4A28" w:rsidRDefault="00991627" w:rsidP="00991627">
            <w:pPr>
              <w:widowControl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7F4A28" w:rsidRDefault="00991627" w:rsidP="00991627">
            <w:pPr>
              <w:widowControl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Источник 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Источник 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Источник 3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 xml:space="preserve">Средняя арифметическая цена единицы </w:t>
            </w:r>
          </w:p>
        </w:tc>
      </w:tr>
      <w:tr w:rsidR="005646F7" w:rsidRPr="007F4A28" w:rsidTr="000826AF">
        <w:trPr>
          <w:trHeight w:val="315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7F4A28" w:rsidRDefault="00991627" w:rsidP="00991627">
            <w:pPr>
              <w:widowControl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7F4A28" w:rsidRDefault="00991627" w:rsidP="00991627">
            <w:pPr>
              <w:widowControl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7F4A28" w:rsidRDefault="00991627" w:rsidP="00991627">
            <w:pPr>
              <w:widowControl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Сумма</w:t>
            </w:r>
          </w:p>
        </w:tc>
      </w:tr>
      <w:tr w:rsidR="007049AC" w:rsidRPr="007F4A28" w:rsidTr="000826AF">
        <w:trPr>
          <w:trHeight w:val="675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7049AC" w:rsidP="003C3812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 xml:space="preserve">Оказание услуг по обучению в области охраны труда (ОТС-филиал РТУ РЭБОТИ (г. Ростов-на-Дону)) по </w:t>
            </w:r>
            <w:r w:rsidR="003C3812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дополнительным программам повышения квалификации</w:t>
            </w:r>
            <w:r w:rsidRPr="007F4A28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:</w:t>
            </w:r>
          </w:p>
        </w:tc>
      </w:tr>
      <w:tr w:rsidR="005646F7" w:rsidRPr="007F4A28" w:rsidTr="000826AF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7049AC" w:rsidP="00664DD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7F4A2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Общие вопросы охраны труда и функционирования системы управления охраной труда</w:t>
            </w: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7F4A28" w:rsidRDefault="00791639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5646F7" w:rsidP="005646F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7F4A28" w:rsidRDefault="002D3B9D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8 550,00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5646F7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1 000</w:t>
            </w:r>
            <w:r w:rsidR="00991627"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2D3B9D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9 000,00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D80594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800,00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2D3B9D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7 200,00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D80594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916,67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C4B8C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8 250,03</w:t>
            </w:r>
          </w:p>
        </w:tc>
      </w:tr>
      <w:tr w:rsidR="005646F7" w:rsidRPr="007F4A28" w:rsidTr="000826AF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7049AC" w:rsidP="00F070D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7F4A2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ОПР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AC" w:rsidRPr="007F4A28" w:rsidRDefault="00791639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9AC" w:rsidRPr="007F4A28" w:rsidRDefault="007049AC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5646F7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AC" w:rsidRPr="007F4A28" w:rsidRDefault="002D3B9D" w:rsidP="0099162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8 550,00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5646F7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1 000,00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2D3B9D" w:rsidP="0099162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9 000,00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D80594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800,00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2D3B9D" w:rsidP="0099162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7 200,00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D80594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916,67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0122F0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8 250,03</w:t>
            </w:r>
          </w:p>
        </w:tc>
      </w:tr>
      <w:tr w:rsidR="005646F7" w:rsidRPr="007F4A28" w:rsidTr="000826AF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7049AC" w:rsidP="007049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Оказание первой помощи пострадавшим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AC" w:rsidRPr="007F4A28" w:rsidRDefault="00791639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9AC" w:rsidRPr="007F4A28" w:rsidRDefault="007049AC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5646F7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AC" w:rsidRPr="007F4A28" w:rsidRDefault="002D3B9D" w:rsidP="0099162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4 500,00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5646F7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900,00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2D3B9D" w:rsidP="0099162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9 000,00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D80594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800,00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2D3B9D" w:rsidP="0099162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7 200,00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D80594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733,33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AC" w:rsidRPr="007F4A28" w:rsidRDefault="000122F0" w:rsidP="00991627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6 599,97</w:t>
            </w:r>
          </w:p>
        </w:tc>
      </w:tr>
      <w:tr w:rsidR="00991627" w:rsidRPr="007F4A28" w:rsidTr="000826AF">
        <w:trPr>
          <w:trHeight w:val="172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Сумма итого: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7F4A28" w:rsidRDefault="000122F0" w:rsidP="0099162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21 600,00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7F4A28" w:rsidRDefault="000122F0" w:rsidP="0099162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27 000,00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7F4A28" w:rsidRDefault="000122F0" w:rsidP="0099162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>21 600,00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0122F0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23 100,03</w:t>
            </w:r>
          </w:p>
        </w:tc>
      </w:tr>
    </w:tbl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</w:p>
    <w:p w:rsidR="00991627" w:rsidRPr="000826AF" w:rsidRDefault="00991627" w:rsidP="00991627">
      <w:pPr>
        <w:widowControl/>
        <w:spacing w:before="60" w:after="40"/>
        <w:ind w:firstLine="708"/>
        <w:jc w:val="both"/>
        <w:rPr>
          <w:rFonts w:ascii="Times New Roman" w:eastAsia="Tahoma" w:hAnsi="Times New Roman" w:cs="Times New Roman"/>
          <w:color w:val="auto"/>
          <w:lang w:bidi="ar-SA"/>
        </w:rPr>
      </w:pP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В соответствии с проведенным анализом ценовых предложений на данный вид продукции сложился диапазон цен </w:t>
      </w:r>
      <w:r w:rsidRPr="000826AF">
        <w:rPr>
          <w:rFonts w:ascii="Times New Roman" w:eastAsia="Tahoma" w:hAnsi="Times New Roman" w:cs="Times New Roman"/>
          <w:color w:val="auto"/>
          <w:lang w:bidi="ar-SA"/>
        </w:rPr>
        <w:t xml:space="preserve">от </w:t>
      </w:r>
      <w:r w:rsidR="000826AF" w:rsidRPr="000826AF">
        <w:rPr>
          <w:rFonts w:ascii="Times New Roman" w:eastAsia="Tahoma" w:hAnsi="Times New Roman" w:cs="Times New Roman"/>
          <w:color w:val="auto"/>
          <w:lang w:bidi="ar-SA"/>
        </w:rPr>
        <w:t>21 600</w:t>
      </w:r>
      <w:r w:rsidRPr="000826AF">
        <w:rPr>
          <w:rFonts w:ascii="Times New Roman" w:eastAsia="Tahoma" w:hAnsi="Times New Roman" w:cs="Times New Roman"/>
          <w:color w:val="auto"/>
          <w:lang w:bidi="ar-SA"/>
        </w:rPr>
        <w:t xml:space="preserve">,00 руб. до </w:t>
      </w:r>
      <w:r w:rsidR="000826AF" w:rsidRPr="000826AF">
        <w:rPr>
          <w:rFonts w:ascii="Times New Roman" w:eastAsia="Tahoma" w:hAnsi="Times New Roman" w:cs="Times New Roman"/>
          <w:color w:val="auto"/>
          <w:lang w:bidi="ar-SA"/>
        </w:rPr>
        <w:t>27 000</w:t>
      </w:r>
      <w:r w:rsidRPr="000826AF">
        <w:rPr>
          <w:rFonts w:ascii="Times New Roman" w:eastAsia="Tahoma" w:hAnsi="Times New Roman" w:cs="Times New Roman"/>
          <w:color w:val="auto"/>
          <w:lang w:bidi="ar-SA"/>
        </w:rPr>
        <w:t>,00 руб.</w:t>
      </w:r>
    </w:p>
    <w:p w:rsidR="00991627" w:rsidRPr="00664DD9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szCs w:val="28"/>
          <w:lang w:bidi="ar-SA"/>
        </w:rPr>
        <w:t>Расчет коэффициента вариации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  <w:r w:rsidRPr="00991627">
        <w:rPr>
          <w:rFonts w:ascii="Times New Roman" w:eastAsia="Symbol" w:hAnsi="Times New Roman" w:cs="Times New Roman"/>
          <w:color w:val="auto"/>
          <w:szCs w:val="28"/>
          <w:lang w:eastAsia="en-US" w:bidi="ar-SA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</w:p>
    <w:tbl>
      <w:tblPr>
        <w:tblW w:w="9895" w:type="dxa"/>
        <w:tblInd w:w="108" w:type="dxa"/>
        <w:tblLook w:val="0000" w:firstRow="0" w:lastRow="0" w:firstColumn="0" w:lastColumn="0" w:noHBand="0" w:noVBand="0"/>
      </w:tblPr>
      <w:tblGrid>
        <w:gridCol w:w="4495"/>
        <w:gridCol w:w="5400"/>
      </w:tblGrid>
      <w:tr w:rsidR="00991627" w:rsidRPr="00991627" w:rsidTr="000826AF">
        <w:trPr>
          <w:trHeight w:val="723"/>
        </w:trPr>
        <w:tc>
          <w:tcPr>
            <w:tcW w:w="4495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28"/>
                <w:sz w:val="16"/>
                <w:szCs w:val="16"/>
                <w:lang w:bidi="ar-SA"/>
              </w:rPr>
              <w:lastRenderedPageBreak/>
              <w:drawing>
                <wp:inline distT="0" distB="0" distL="0" distR="0">
                  <wp:extent cx="1038860" cy="44640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34"/>
                <w:sz w:val="16"/>
                <w:szCs w:val="16"/>
                <w:lang w:bidi="ar-SA"/>
              </w:rPr>
              <w:drawing>
                <wp:inline distT="0" distB="0" distL="0" distR="0">
                  <wp:extent cx="1155700" cy="43878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ср. квадратичное отклонение</w:t>
            </w:r>
          </w:p>
        </w:tc>
      </w:tr>
      <w:tr w:rsidR="00991627" w:rsidRPr="00991627" w:rsidTr="000826AF">
        <w:trPr>
          <w:trHeight w:val="709"/>
        </w:trPr>
        <w:tc>
          <w:tcPr>
            <w:tcW w:w="4495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proofErr w:type="gramStart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где:  V</w:t>
            </w:r>
            <w:proofErr w:type="gramEnd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 xml:space="preserve"> - коэффициент вариации;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lang w:eastAsia="en-US" w:bidi="ar-SA"/>
              </w:rPr>
              <w:t>ц</w:t>
            </w:r>
            <w:proofErr w:type="spellStart"/>
            <w:proofErr w:type="gramStart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val="en-US" w:eastAsia="en-US" w:bidi="ar-SA"/>
              </w:rPr>
              <w:t>i</w:t>
            </w:r>
            <w:proofErr w:type="spellEnd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eastAsia="en-US" w:bidi="ar-SA"/>
              </w:rPr>
              <w:t xml:space="preserve">  </w:t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  <w:proofErr w:type="gramEnd"/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&lt;ц&gt; - средняя арифметическая величина цены единицы товара, работы, услуги;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n - количество значений, используемых в расчете.</w:t>
            </w:r>
          </w:p>
        </w:tc>
      </w:tr>
    </w:tbl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lang w:bidi="ar-SA"/>
        </w:rPr>
        <w:t>Расчет однородности значений</w:t>
      </w:r>
    </w:p>
    <w:p w:rsidR="00991627" w:rsidRPr="00991627" w:rsidRDefault="00991627" w:rsidP="00991627">
      <w:pPr>
        <w:widowControl/>
        <w:spacing w:before="60" w:after="40"/>
        <w:jc w:val="both"/>
        <w:rPr>
          <w:rFonts w:ascii="Times New Roman" w:eastAsia="Symbol" w:hAnsi="Times New Roman" w:cs="Times New Roman"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Таблица № 2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40"/>
        <w:gridCol w:w="426"/>
        <w:gridCol w:w="517"/>
        <w:gridCol w:w="1042"/>
        <w:gridCol w:w="992"/>
        <w:gridCol w:w="992"/>
        <w:gridCol w:w="993"/>
        <w:gridCol w:w="567"/>
        <w:gridCol w:w="850"/>
        <w:gridCol w:w="709"/>
        <w:gridCol w:w="1112"/>
      </w:tblGrid>
      <w:tr w:rsidR="00991627" w:rsidRPr="007F4A28" w:rsidTr="000826AF">
        <w:trPr>
          <w:trHeight w:val="20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ind w:left="-50" w:firstLine="7"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Начальная (максимальная) цена контракта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7F4A28" w:rsidRDefault="007F4A28" w:rsidP="00090D1B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23 100,0</w:t>
            </w:r>
            <w:r w:rsidR="00090D1B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Источник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Источник 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Источник №3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Средн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 xml:space="preserve">. </w:t>
            </w: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арифм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 xml:space="preserve"> Кол-во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Сред.квадр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</w:t>
            </w:r>
          </w:p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откл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 σ=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Коэфф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 xml:space="preserve"> вариации V=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Рыночная стоимость</w:t>
            </w:r>
          </w:p>
        </w:tc>
      </w:tr>
      <w:tr w:rsidR="00991627" w:rsidRPr="007F4A28" w:rsidTr="000826AF">
        <w:trPr>
          <w:trHeight w:val="20"/>
          <w:jc w:val="center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Наименование товара, работ, услуг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Объем</w:t>
            </w: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91627" w:rsidRPr="007F4A28" w:rsidTr="000826AF">
        <w:trPr>
          <w:trHeight w:val="20"/>
          <w:jc w:val="center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ind w:left="-108" w:right="-108"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Ед.изм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ед.изм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ед.изм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ед.изм</w:t>
            </w:r>
            <w:proofErr w:type="spellEnd"/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7F4A28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7AD0" w:rsidRPr="007F4A28" w:rsidTr="000826AF">
        <w:trPr>
          <w:trHeight w:val="20"/>
          <w:jc w:val="center"/>
        </w:trPr>
        <w:tc>
          <w:tcPr>
            <w:tcW w:w="9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0A7AD0" w:rsidP="003C3812">
            <w:pPr>
              <w:widowControl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 xml:space="preserve">Оказание услуг по обучению в области охраны труда (ОТС-филиал РТУ РЭБОТИ (г. Ростов-на-Дону)) по </w:t>
            </w:r>
            <w:r w:rsidR="003C3812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 xml:space="preserve">дополнительным программам повышения </w:t>
            </w:r>
            <w:proofErr w:type="gramStart"/>
            <w:r w:rsidR="003C3812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квалификации</w:t>
            </w:r>
            <w:r w:rsidR="003C3812" w:rsidRPr="007F4A28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:</w:t>
            </w:r>
            <w:r w:rsidRPr="007F4A28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  <w:lang w:bidi="ar-SA"/>
              </w:rPr>
              <w:t>:</w:t>
            </w:r>
            <w:proofErr w:type="gramEnd"/>
          </w:p>
        </w:tc>
      </w:tr>
      <w:tr w:rsidR="00991627" w:rsidRPr="007F4A28" w:rsidTr="000826AF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0A7AD0" w:rsidP="000A7AD0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Общие вопросы охраны труда и функционирования системы управления охраной труда</w:t>
            </w: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7F4A28" w:rsidRDefault="0079163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5646F7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5646F7" w:rsidP="005646F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 xml:space="preserve">1 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bidi="ar-SA"/>
              </w:rPr>
              <w:t>0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00</w:t>
            </w:r>
            <w:r w:rsidR="00991627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332BA1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800</w:t>
            </w:r>
            <w:r w:rsidR="00991627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332BA1" w:rsidP="00991627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916,67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79163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332BA1" w:rsidP="00332BA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104</w:t>
            </w:r>
            <w:r w:rsidR="00991627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332BA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  <w:r w:rsidR="00332BA1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</w:t>
            </w:r>
            <w:r w:rsidR="00332BA1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35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066943" w:rsidP="00991627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  <w:t>8 250,03</w:t>
            </w:r>
          </w:p>
        </w:tc>
      </w:tr>
      <w:tr w:rsidR="000A7AD0" w:rsidRPr="007F4A28" w:rsidTr="000826AF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0A7AD0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0A7AD0" w:rsidP="000A7AD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ОПР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A804AD" w:rsidP="00991627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AD0" w:rsidRPr="007F4A28" w:rsidRDefault="0079163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5646F7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5646F7" w:rsidP="005646F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bidi="ar-SA"/>
              </w:rPr>
              <w:t>1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bidi="ar-SA"/>
              </w:rPr>
              <w:t>0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FE4452" w:rsidP="00332BA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="00332BA1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800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332BA1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916,67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79163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332BA1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104,08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332BA1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11,35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066943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  <w:t>8 250,03</w:t>
            </w:r>
          </w:p>
        </w:tc>
      </w:tr>
      <w:tr w:rsidR="000A7AD0" w:rsidRPr="007F4A28" w:rsidTr="000826AF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0A7AD0" w:rsidP="00991627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4AD" w:rsidRPr="007F4A28" w:rsidRDefault="00A804AD" w:rsidP="00A804A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Оказание первой помощи пострадавшим </w:t>
            </w:r>
          </w:p>
          <w:p w:rsidR="000A7AD0" w:rsidRPr="007F4A28" w:rsidRDefault="000A7AD0" w:rsidP="000A7AD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A804AD" w:rsidP="00991627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AD0" w:rsidRPr="007F4A28" w:rsidRDefault="0079163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5646F7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5646F7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bidi="ar-SA"/>
              </w:rPr>
              <w:t>900</w:t>
            </w: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332BA1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800</w:t>
            </w:r>
            <w:r w:rsidR="00FE4452"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D80594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733,33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79163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D80594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208,17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D80594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28,39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D0" w:rsidRPr="007F4A28" w:rsidRDefault="00066943" w:rsidP="00991627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  <w:t>6 599,97</w:t>
            </w:r>
          </w:p>
        </w:tc>
      </w:tr>
      <w:tr w:rsidR="00991627" w:rsidRPr="007F4A28" w:rsidTr="000826AF">
        <w:trPr>
          <w:trHeight w:val="20"/>
          <w:jc w:val="center"/>
        </w:trPr>
        <w:tc>
          <w:tcPr>
            <w:tcW w:w="8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991627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7F4A28" w:rsidRDefault="00117F8B" w:rsidP="00991627">
            <w:pPr>
              <w:widowControl/>
              <w:jc w:val="right"/>
              <w:rPr>
                <w:rFonts w:ascii="Times New Roman" w:eastAsia="Courier New" w:hAnsi="Times New Roman" w:cs="Times New Roman"/>
                <w:strike/>
                <w:color w:val="auto"/>
                <w:sz w:val="18"/>
                <w:szCs w:val="18"/>
                <w:lang w:bidi="ar-SA"/>
              </w:rPr>
            </w:pPr>
            <w:r w:rsidRPr="007F4A28"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23 100,03</w:t>
            </w:r>
          </w:p>
        </w:tc>
      </w:tr>
    </w:tbl>
    <w:p w:rsidR="00991627" w:rsidRPr="00991627" w:rsidRDefault="00991627" w:rsidP="00991627">
      <w:pPr>
        <w:widowControl/>
        <w:spacing w:line="240" w:lineRule="exact"/>
        <w:jc w:val="both"/>
        <w:rPr>
          <w:rFonts w:ascii="Times New Roman" w:eastAsia="Courier New" w:hAnsi="Times New Roman" w:cs="Times New Roman"/>
          <w:b/>
          <w:i/>
          <w:color w:val="auto"/>
          <w:lang w:val="en-US" w:bidi="ar-SA"/>
        </w:rPr>
      </w:pPr>
    </w:p>
    <w:p w:rsidR="00991627" w:rsidRPr="00991627" w:rsidRDefault="00991627" w:rsidP="00991627">
      <w:pPr>
        <w:widowControl/>
        <w:ind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В связи с тем, что значение коэффициента вариации не превышает 33%, следовательно, совокупность значений, используемых в расчете при определении начальной (максимальной) цены контракта, считается однородной. 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В соответствии с п. 3.21 Рекомендаций, НМЦК методом сопоставимых рыночных цен (анализа рынка) определяется по формуле: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324100" cy="54864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26AF" w:rsidRDefault="00A50BFD" w:rsidP="00991627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0826AF" w:rsidRPr="00523B98">
                              <w:rPr>
                                <w:rFonts w:ascii="Courier New" w:hAnsi="Courier New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0826AF" w:rsidRPr="00523B98">
                              <w:rPr>
                                <w:rFonts w:ascii="Courier New" w:hAnsi="Courier New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5.6pt;margin-top:0;width:18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" filled="f" stroked="f">
                <v:path arrowok="t"/>
                <v:textbox style="mso-fit-shape-to-text:t">
                  <w:txbxContent>
                    <w:p w:rsidR="000826AF" w:rsidRDefault="00A50BFD" w:rsidP="00991627">
                      <w:pPr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0826AF" w:rsidRPr="00523B98">
                        <w:rPr>
                          <w:rFonts w:ascii="Courier New" w:hAnsi="Courier New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0826AF" w:rsidRPr="00523B98">
                        <w:rPr>
                          <w:rFonts w:ascii="Courier New" w:hAnsi="Courier New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где </w:t>
      </w: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v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(объем) закупаемого товара (работы, услуги);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n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количество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значений, используемых в расчете;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номер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источника ценовой информации;</w:t>
      </w:r>
    </w:p>
    <w:p w:rsidR="00991627" w:rsidRPr="00991627" w:rsidRDefault="00991627" w:rsidP="00991627">
      <w:pPr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ц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bscript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vertAlign w:val="subscript"/>
          <w:lang w:bidi="ar-SA"/>
        </w:rPr>
        <w:t xml:space="preserve"> 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– цена единицы товара, работы, услуги, представленная в источнике с номером </w:t>
      </w: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>, скорректированная с учетом различий в характеристиках товаров, выполнения работ, оказания услуг.</w:t>
      </w:r>
    </w:p>
    <w:p w:rsidR="007F4A28" w:rsidRDefault="00991627" w:rsidP="007F4A28">
      <w:pPr>
        <w:widowControl/>
        <w:jc w:val="center"/>
        <w:rPr>
          <w:rFonts w:ascii="Times New Roman" w:eastAsia="Tahoma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lastRenderedPageBreak/>
        <w:t>НМЦК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perscript"/>
          <w:lang w:bidi="ar-SA"/>
        </w:rPr>
        <w:t>рын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= </w:t>
      </w:r>
      <w:r w:rsidR="007F4A28" w:rsidRPr="007F4A28">
        <w:rPr>
          <w:rFonts w:ascii="Times New Roman" w:eastAsia="Tahoma" w:hAnsi="Times New Roman" w:cs="Times New Roman"/>
          <w:color w:val="auto"/>
          <w:lang w:bidi="ar-SA"/>
        </w:rPr>
        <w:t>23 100,03</w:t>
      </w:r>
    </w:p>
    <w:p w:rsidR="00991627" w:rsidRPr="007F4A28" w:rsidRDefault="00991627" w:rsidP="007F4A28">
      <w:pPr>
        <w:widowControl/>
        <w:jc w:val="center"/>
        <w:rPr>
          <w:rFonts w:ascii="Times New Roman" w:eastAsia="Courier New" w:hAnsi="Times New Roman" w:cs="Times New Roman"/>
          <w:i/>
          <w:color w:val="auto"/>
          <w:lang w:bidi="ar-SA"/>
        </w:rPr>
      </w:pPr>
      <w:r w:rsidRPr="007F4A28">
        <w:rPr>
          <w:rFonts w:ascii="Times New Roman" w:eastAsia="Courier New" w:hAnsi="Times New Roman" w:cs="Times New Roman"/>
          <w:i/>
          <w:color w:val="auto"/>
          <w:lang w:bidi="ar-SA"/>
        </w:rPr>
        <w:tab/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ст.34, 72 Бюджетного кодекса РФ), в соответствии с письмом Министерства экономического развития Российской Федерации от 01.11.2016 № Д28и-2883, в котором предусмотрено обязательное требование к заказчикам об определении и обосновании Н(М)ЦК при осуществлении закупок, заказчик вправе указать цену меньшую, чем в представленном обосновании Н(М)ЦК, и соответствующую выделенным бюджетным обязательствам.</w:t>
      </w:r>
    </w:p>
    <w:p w:rsidR="00991627" w:rsidRPr="00991627" w:rsidRDefault="00B347E8" w:rsidP="00991627">
      <w:pPr>
        <w:widowControl/>
        <w:ind w:firstLine="708"/>
        <w:jc w:val="both"/>
        <w:rPr>
          <w:rFonts w:ascii="Times New Roman" w:eastAsia="Wingdings" w:hAnsi="Times New Roman" w:cs="Times New Roman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Исходя из анализа рынка </w:t>
      </w:r>
      <w:r>
        <w:rPr>
          <w:rFonts w:ascii="Times New Roman" w:eastAsia="Wingdings" w:hAnsi="Times New Roman" w:cs="Times New Roman"/>
          <w:color w:val="auto"/>
          <w:lang w:bidi="ar-SA"/>
        </w:rPr>
        <w:t>с</w:t>
      </w:r>
      <w:r w:rsidRPr="003C06A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учетом предельного размера выделенных лимитов бюджетных обязательств</w:t>
      </w:r>
      <w:r w:rsidRPr="003C06A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991627">
        <w:rPr>
          <w:rFonts w:ascii="Times New Roman" w:eastAsia="Wingdings" w:hAnsi="Times New Roman" w:cs="Times New Roman"/>
          <w:color w:val="auto"/>
          <w:lang w:bidi="ar-SA"/>
        </w:rPr>
        <w:t>начальная (максимальная) цена контракта</w:t>
      </w:r>
      <w:r w:rsidRPr="00B347E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C06A0">
        <w:rPr>
          <w:rFonts w:ascii="Times New Roman" w:eastAsia="Times New Roman" w:hAnsi="Times New Roman" w:cs="Times New Roman"/>
          <w:color w:val="auto"/>
          <w:lang w:bidi="ar-SA"/>
        </w:rPr>
        <w:t xml:space="preserve">не превышает </w:t>
      </w:r>
      <w:proofErr w:type="gramStart"/>
      <w:r w:rsidRPr="003C06A0">
        <w:rPr>
          <w:rFonts w:ascii="Times New Roman" w:eastAsia="Times New Roman" w:hAnsi="Times New Roman" w:cs="Times New Roman"/>
          <w:color w:val="auto"/>
          <w:lang w:bidi="ar-SA"/>
        </w:rPr>
        <w:t>среднерыночную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Wingdings" w:hAnsi="Times New Roman" w:cs="Times New Roman"/>
          <w:color w:val="auto"/>
          <w:lang w:bidi="ar-SA"/>
        </w:rPr>
        <w:t xml:space="preserve"> </w:t>
      </w:r>
      <w:proofErr w:type="gramEnd"/>
      <w:r w:rsidRPr="003C06A0">
        <w:rPr>
          <w:rFonts w:ascii="Times New Roman" w:eastAsia="Times New Roman" w:hAnsi="Times New Roman" w:cs="Times New Roman"/>
          <w:color w:val="auto"/>
          <w:lang w:bidi="ar-SA"/>
        </w:rPr>
        <w:t>определена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размере</w:t>
      </w:r>
      <w:r w:rsidRPr="003C06A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F4A28">
        <w:rPr>
          <w:rFonts w:ascii="Times New Roman" w:eastAsia="Tahoma" w:hAnsi="Times New Roman" w:cs="Times New Roman"/>
          <w:b/>
          <w:color w:val="auto"/>
          <w:lang w:bidi="ar-SA"/>
        </w:rPr>
        <w:t>23 100</w:t>
      </w:r>
      <w:r w:rsidR="007F4A28" w:rsidRPr="007F4A28">
        <w:rPr>
          <w:rFonts w:ascii="Times New Roman" w:eastAsia="Wingdings" w:hAnsi="Times New Roman" w:cs="Times New Roman"/>
          <w:b/>
          <w:color w:val="auto"/>
          <w:lang w:bidi="ar-SA"/>
        </w:rPr>
        <w:t xml:space="preserve"> 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>(Д</w:t>
      </w:r>
      <w:r w:rsidR="007F4A28">
        <w:rPr>
          <w:rFonts w:ascii="Times New Roman" w:eastAsia="Wingdings" w:hAnsi="Times New Roman" w:cs="Times New Roman"/>
          <w:b/>
          <w:lang w:bidi="ar-SA"/>
        </w:rPr>
        <w:t>вадцать три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 xml:space="preserve"> тысяч</w:t>
      </w:r>
      <w:r w:rsidR="007F4A28">
        <w:rPr>
          <w:rFonts w:ascii="Times New Roman" w:eastAsia="Wingdings" w:hAnsi="Times New Roman" w:cs="Times New Roman"/>
          <w:b/>
          <w:lang w:bidi="ar-SA"/>
        </w:rPr>
        <w:t>и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 xml:space="preserve"> </w:t>
      </w:r>
      <w:r w:rsidR="007F4A28">
        <w:rPr>
          <w:rFonts w:ascii="Times New Roman" w:eastAsia="Wingdings" w:hAnsi="Times New Roman" w:cs="Times New Roman"/>
          <w:b/>
          <w:lang w:bidi="ar-SA"/>
        </w:rPr>
        <w:t>сто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>) рубл</w:t>
      </w:r>
      <w:r w:rsidR="007F4A28">
        <w:rPr>
          <w:rFonts w:ascii="Times New Roman" w:eastAsia="Wingdings" w:hAnsi="Times New Roman" w:cs="Times New Roman"/>
          <w:b/>
          <w:lang w:bidi="ar-SA"/>
        </w:rPr>
        <w:t>ей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 xml:space="preserve"> 0</w:t>
      </w:r>
      <w:r>
        <w:rPr>
          <w:rFonts w:ascii="Times New Roman" w:eastAsia="Wingdings" w:hAnsi="Times New Roman" w:cs="Times New Roman"/>
          <w:b/>
          <w:lang w:bidi="ar-SA"/>
        </w:rPr>
        <w:t>0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> копе</w:t>
      </w:r>
      <w:r>
        <w:rPr>
          <w:rFonts w:ascii="Times New Roman" w:eastAsia="Wingdings" w:hAnsi="Times New Roman" w:cs="Times New Roman"/>
          <w:b/>
          <w:lang w:bidi="ar-SA"/>
        </w:rPr>
        <w:t>е</w:t>
      </w:r>
      <w:r w:rsidR="00991627" w:rsidRPr="00991627">
        <w:rPr>
          <w:rFonts w:ascii="Times New Roman" w:eastAsia="Wingdings" w:hAnsi="Times New Roman" w:cs="Times New Roman"/>
          <w:b/>
          <w:lang w:bidi="ar-SA"/>
        </w:rPr>
        <w:t xml:space="preserve">к, </w:t>
      </w:r>
      <w:r w:rsidR="00991627" w:rsidRPr="00991627">
        <w:rPr>
          <w:rFonts w:ascii="Times New Roman" w:eastAsia="Wingdings" w:hAnsi="Times New Roman" w:cs="Times New Roman"/>
          <w:lang w:bidi="ar-SA"/>
        </w:rPr>
        <w:t>с учетом всех необходимых затрат.</w:t>
      </w:r>
    </w:p>
    <w:p w:rsidR="00761A46" w:rsidRDefault="00761A46" w:rsidP="00AB7390">
      <w:pPr>
        <w:rPr>
          <w:rFonts w:ascii="Times New Roman" w:hAnsi="Times New Roman" w:cs="Times New Roman"/>
        </w:rPr>
      </w:pPr>
      <w:bookmarkStart w:id="0" w:name="_GoBack"/>
      <w:bookmarkEnd w:id="0"/>
    </w:p>
    <w:p w:rsidR="00761A46" w:rsidRDefault="00761A46" w:rsidP="00AB7390">
      <w:pPr>
        <w:rPr>
          <w:rFonts w:ascii="Times New Roman" w:hAnsi="Times New Roman" w:cs="Times New Roman"/>
        </w:rPr>
      </w:pPr>
    </w:p>
    <w:p w:rsidR="00761A46" w:rsidRDefault="00761A46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Default="00A93194" w:rsidP="00AB7390">
      <w:pPr>
        <w:rPr>
          <w:rFonts w:ascii="Times New Roman" w:hAnsi="Times New Roman" w:cs="Times New Roman"/>
        </w:rPr>
      </w:pPr>
    </w:p>
    <w:p w:rsidR="00A93194" w:rsidRPr="00991627" w:rsidRDefault="00A93194" w:rsidP="00AB7390">
      <w:pPr>
        <w:rPr>
          <w:rFonts w:ascii="Times New Roman" w:hAnsi="Times New Roman" w:cs="Times New Roman"/>
        </w:rPr>
      </w:pPr>
    </w:p>
    <w:sectPr w:rsidR="00A93194" w:rsidRPr="00991627" w:rsidSect="0049665E">
      <w:footerReference w:type="default" r:id="rId12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FD" w:rsidRDefault="00A50BFD" w:rsidP="009A1CD3">
      <w:r>
        <w:separator/>
      </w:r>
    </w:p>
  </w:endnote>
  <w:endnote w:type="continuationSeparator" w:id="0">
    <w:p w:rsidR="00A50BFD" w:rsidRDefault="00A50BFD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6AF" w:rsidRDefault="000826AF">
    <w:pPr>
      <w:pStyle w:val="af1"/>
      <w:jc w:val="center"/>
    </w:pPr>
  </w:p>
  <w:p w:rsidR="000826AF" w:rsidRDefault="000826A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FD" w:rsidRDefault="00A50BFD" w:rsidP="009A1CD3">
      <w:r>
        <w:separator/>
      </w:r>
    </w:p>
  </w:footnote>
  <w:footnote w:type="continuationSeparator" w:id="0">
    <w:p w:rsidR="00A50BFD" w:rsidRDefault="00A50BFD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586FC8"/>
    <w:multiLevelType w:val="multilevel"/>
    <w:tmpl w:val="1ED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47C6"/>
    <w:rsid w:val="000122F0"/>
    <w:rsid w:val="00033307"/>
    <w:rsid w:val="00066943"/>
    <w:rsid w:val="00077167"/>
    <w:rsid w:val="000826AF"/>
    <w:rsid w:val="000834BF"/>
    <w:rsid w:val="00083FDA"/>
    <w:rsid w:val="00085DB9"/>
    <w:rsid w:val="00090D1B"/>
    <w:rsid w:val="000972FA"/>
    <w:rsid w:val="00097919"/>
    <w:rsid w:val="000A7AD0"/>
    <w:rsid w:val="000C05D8"/>
    <w:rsid w:val="000F0DD9"/>
    <w:rsid w:val="000F77A5"/>
    <w:rsid w:val="0010291A"/>
    <w:rsid w:val="001046C5"/>
    <w:rsid w:val="00104BF3"/>
    <w:rsid w:val="00117742"/>
    <w:rsid w:val="00117F8B"/>
    <w:rsid w:val="00126D06"/>
    <w:rsid w:val="00134081"/>
    <w:rsid w:val="00157467"/>
    <w:rsid w:val="001628B5"/>
    <w:rsid w:val="00172FBC"/>
    <w:rsid w:val="00181915"/>
    <w:rsid w:val="001A082D"/>
    <w:rsid w:val="001E6D18"/>
    <w:rsid w:val="001F10DF"/>
    <w:rsid w:val="00214C5B"/>
    <w:rsid w:val="00217116"/>
    <w:rsid w:val="002748A1"/>
    <w:rsid w:val="002A5240"/>
    <w:rsid w:val="002D3B9D"/>
    <w:rsid w:val="002E5E4F"/>
    <w:rsid w:val="00307CCD"/>
    <w:rsid w:val="00315B4C"/>
    <w:rsid w:val="00315C4C"/>
    <w:rsid w:val="00316D7C"/>
    <w:rsid w:val="00327189"/>
    <w:rsid w:val="00332BA1"/>
    <w:rsid w:val="00333EDA"/>
    <w:rsid w:val="003359D7"/>
    <w:rsid w:val="003451BA"/>
    <w:rsid w:val="00355CEE"/>
    <w:rsid w:val="00373AD1"/>
    <w:rsid w:val="00375150"/>
    <w:rsid w:val="00381D30"/>
    <w:rsid w:val="003872C2"/>
    <w:rsid w:val="0039313E"/>
    <w:rsid w:val="003B496C"/>
    <w:rsid w:val="003B7DA6"/>
    <w:rsid w:val="003C3812"/>
    <w:rsid w:val="003F2362"/>
    <w:rsid w:val="003F29EA"/>
    <w:rsid w:val="004069C3"/>
    <w:rsid w:val="004072C5"/>
    <w:rsid w:val="00421627"/>
    <w:rsid w:val="00423C54"/>
    <w:rsid w:val="00432B6E"/>
    <w:rsid w:val="00472FA5"/>
    <w:rsid w:val="00493290"/>
    <w:rsid w:val="0049665E"/>
    <w:rsid w:val="004B044D"/>
    <w:rsid w:val="004B27CC"/>
    <w:rsid w:val="00502C0B"/>
    <w:rsid w:val="0052649B"/>
    <w:rsid w:val="005402CE"/>
    <w:rsid w:val="005460E8"/>
    <w:rsid w:val="005646F7"/>
    <w:rsid w:val="00574415"/>
    <w:rsid w:val="00577C9F"/>
    <w:rsid w:val="005A2195"/>
    <w:rsid w:val="005B65F1"/>
    <w:rsid w:val="005D02BD"/>
    <w:rsid w:val="005D2902"/>
    <w:rsid w:val="005F308F"/>
    <w:rsid w:val="005F4F8E"/>
    <w:rsid w:val="00607A66"/>
    <w:rsid w:val="00607DC0"/>
    <w:rsid w:val="00626C1D"/>
    <w:rsid w:val="00637445"/>
    <w:rsid w:val="006403B0"/>
    <w:rsid w:val="006410C3"/>
    <w:rsid w:val="00662DFB"/>
    <w:rsid w:val="00664DD9"/>
    <w:rsid w:val="00676DB9"/>
    <w:rsid w:val="006E3A53"/>
    <w:rsid w:val="006E4668"/>
    <w:rsid w:val="006E76B9"/>
    <w:rsid w:val="006F1757"/>
    <w:rsid w:val="007049AC"/>
    <w:rsid w:val="00740D44"/>
    <w:rsid w:val="00761A46"/>
    <w:rsid w:val="00791639"/>
    <w:rsid w:val="007F4A28"/>
    <w:rsid w:val="007F5E1B"/>
    <w:rsid w:val="0080779A"/>
    <w:rsid w:val="00810536"/>
    <w:rsid w:val="008279D9"/>
    <w:rsid w:val="008312A0"/>
    <w:rsid w:val="00842808"/>
    <w:rsid w:val="00846B23"/>
    <w:rsid w:val="00864ABD"/>
    <w:rsid w:val="008875F9"/>
    <w:rsid w:val="008B344A"/>
    <w:rsid w:val="008B566D"/>
    <w:rsid w:val="008E4B45"/>
    <w:rsid w:val="00914386"/>
    <w:rsid w:val="009331D9"/>
    <w:rsid w:val="009365CC"/>
    <w:rsid w:val="009649BD"/>
    <w:rsid w:val="009818BC"/>
    <w:rsid w:val="009837C8"/>
    <w:rsid w:val="00991578"/>
    <w:rsid w:val="00991627"/>
    <w:rsid w:val="009A1CD3"/>
    <w:rsid w:val="009C4B8C"/>
    <w:rsid w:val="009D527F"/>
    <w:rsid w:val="009F642D"/>
    <w:rsid w:val="00A241E0"/>
    <w:rsid w:val="00A24658"/>
    <w:rsid w:val="00A30D0B"/>
    <w:rsid w:val="00A403C4"/>
    <w:rsid w:val="00A50BFD"/>
    <w:rsid w:val="00A60AAA"/>
    <w:rsid w:val="00A804AD"/>
    <w:rsid w:val="00A819ED"/>
    <w:rsid w:val="00A92961"/>
    <w:rsid w:val="00A93194"/>
    <w:rsid w:val="00AB7390"/>
    <w:rsid w:val="00AC0A7F"/>
    <w:rsid w:val="00AD5B6F"/>
    <w:rsid w:val="00AE7A58"/>
    <w:rsid w:val="00B06C11"/>
    <w:rsid w:val="00B11BC7"/>
    <w:rsid w:val="00B32B03"/>
    <w:rsid w:val="00B347E8"/>
    <w:rsid w:val="00B4446D"/>
    <w:rsid w:val="00B67217"/>
    <w:rsid w:val="00B815E1"/>
    <w:rsid w:val="00BA3724"/>
    <w:rsid w:val="00BA6FBC"/>
    <w:rsid w:val="00BA7196"/>
    <w:rsid w:val="00BD0A76"/>
    <w:rsid w:val="00BD4AD7"/>
    <w:rsid w:val="00BE1841"/>
    <w:rsid w:val="00BE496C"/>
    <w:rsid w:val="00BF3CB6"/>
    <w:rsid w:val="00C24B4F"/>
    <w:rsid w:val="00C32AA5"/>
    <w:rsid w:val="00C83D80"/>
    <w:rsid w:val="00C9036D"/>
    <w:rsid w:val="00CA78E9"/>
    <w:rsid w:val="00CB51B5"/>
    <w:rsid w:val="00CD485D"/>
    <w:rsid w:val="00CF11B2"/>
    <w:rsid w:val="00D0189C"/>
    <w:rsid w:val="00D12216"/>
    <w:rsid w:val="00D604FF"/>
    <w:rsid w:val="00D80594"/>
    <w:rsid w:val="00DA05DB"/>
    <w:rsid w:val="00DA1F91"/>
    <w:rsid w:val="00DA4C75"/>
    <w:rsid w:val="00DB163D"/>
    <w:rsid w:val="00DF135F"/>
    <w:rsid w:val="00E00A04"/>
    <w:rsid w:val="00E00CE3"/>
    <w:rsid w:val="00E16FCA"/>
    <w:rsid w:val="00E23CB3"/>
    <w:rsid w:val="00E627B7"/>
    <w:rsid w:val="00E66C50"/>
    <w:rsid w:val="00E9701D"/>
    <w:rsid w:val="00EC6272"/>
    <w:rsid w:val="00ED0CED"/>
    <w:rsid w:val="00ED7235"/>
    <w:rsid w:val="00EE61DE"/>
    <w:rsid w:val="00EF04E1"/>
    <w:rsid w:val="00EF46E5"/>
    <w:rsid w:val="00EF6871"/>
    <w:rsid w:val="00F070D9"/>
    <w:rsid w:val="00F227B9"/>
    <w:rsid w:val="00F439D5"/>
    <w:rsid w:val="00F51BCB"/>
    <w:rsid w:val="00F54CF0"/>
    <w:rsid w:val="00F55883"/>
    <w:rsid w:val="00F70EA8"/>
    <w:rsid w:val="00F81C84"/>
    <w:rsid w:val="00FA4E99"/>
    <w:rsid w:val="00FA7A28"/>
    <w:rsid w:val="00FB056D"/>
    <w:rsid w:val="00FB563D"/>
    <w:rsid w:val="00FC0989"/>
    <w:rsid w:val="00FC2BDD"/>
    <w:rsid w:val="00FE362F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5F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-edu.ru/okhrana-tru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dpokukc.ru/service/ohrana-tru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597C-4B9A-4760-92A0-7FD944F6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Urist</cp:lastModifiedBy>
  <cp:revision>4</cp:revision>
  <cp:lastPrinted>2025-10-29T07:28:00Z</cp:lastPrinted>
  <dcterms:created xsi:type="dcterms:W3CDTF">2026-06-25T08:35:00Z</dcterms:created>
  <dcterms:modified xsi:type="dcterms:W3CDTF">2026-06-25T08:37:00Z</dcterms:modified>
</cp:coreProperties>
</file>