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10918" w:type="dxa"/>
        <w:tblInd w:w="0" w:type="dxa"/>
        <w:tblLayout w:type="fixed"/>
        <w:tblLook w:val="04A0" w:firstRow="1" w:lastRow="0" w:firstColumn="1" w:lastColumn="0" w:noHBand="0" w:noVBand="1"/>
      </w:tblPr>
      <w:tblGrid>
        <w:gridCol w:w="426"/>
        <w:gridCol w:w="506"/>
        <w:gridCol w:w="909"/>
        <w:gridCol w:w="909"/>
        <w:gridCol w:w="909"/>
        <w:gridCol w:w="1820"/>
        <w:gridCol w:w="1817"/>
        <w:gridCol w:w="909"/>
        <w:gridCol w:w="909"/>
        <w:gridCol w:w="1804"/>
      </w:tblGrid>
      <w:tr w:rsidR="00D406FE" w:rsidRPr="00493453" w:rsidTr="00DA661B">
        <w:trPr>
          <w:trHeight w:hRule="exact" w:val="300"/>
        </w:trPr>
        <w:tc>
          <w:tcPr>
            <w:tcW w:w="10918" w:type="dxa"/>
            <w:gridSpan w:val="10"/>
            <w:shd w:val="clear" w:color="auto" w:fill="auto"/>
          </w:tcPr>
          <w:p w:rsidR="00D406FE" w:rsidRPr="00493453" w:rsidRDefault="005000B3">
            <w:pPr>
              <w:jc w:val="center"/>
              <w:rPr>
                <w:b/>
                <w:sz w:val="22"/>
              </w:rPr>
            </w:pPr>
            <w:r w:rsidRPr="00493453">
              <w:rPr>
                <w:b/>
                <w:sz w:val="22"/>
              </w:rPr>
              <w:t>КОНТРАКТ</w:t>
            </w:r>
            <w:r w:rsidR="000F56BF" w:rsidRPr="00493453">
              <w:rPr>
                <w:b/>
                <w:sz w:val="22"/>
              </w:rPr>
              <w:t xml:space="preserve"> № ______________</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5479" w:type="dxa"/>
            <w:gridSpan w:val="6"/>
            <w:shd w:val="clear" w:color="auto" w:fill="auto"/>
          </w:tcPr>
          <w:p w:rsidR="00D406FE" w:rsidRPr="00493453" w:rsidRDefault="0006237F">
            <w:pPr>
              <w:rPr>
                <w:sz w:val="22"/>
              </w:rPr>
            </w:pPr>
            <w:r>
              <w:rPr>
                <w:sz w:val="22"/>
              </w:rPr>
              <w:t>_________________</w:t>
            </w:r>
            <w:r w:rsidR="000F56BF" w:rsidRPr="00493453">
              <w:rPr>
                <w:sz w:val="22"/>
              </w:rPr>
              <w:t>, Россия</w:t>
            </w:r>
          </w:p>
        </w:tc>
        <w:tc>
          <w:tcPr>
            <w:tcW w:w="5439" w:type="dxa"/>
            <w:gridSpan w:val="4"/>
            <w:shd w:val="clear" w:color="auto" w:fill="auto"/>
          </w:tcPr>
          <w:p w:rsidR="00D406FE" w:rsidRPr="00493453" w:rsidRDefault="000F56BF" w:rsidP="005000B3">
            <w:pPr>
              <w:jc w:val="right"/>
              <w:rPr>
                <w:sz w:val="22"/>
              </w:rPr>
            </w:pPr>
            <w:r w:rsidRPr="00493453">
              <w:rPr>
                <w:sz w:val="22"/>
              </w:rPr>
              <w:t xml:space="preserve">«__» ______________ </w:t>
            </w:r>
            <w:proofErr w:type="gramStart"/>
            <w:r w:rsidR="0006237F">
              <w:rPr>
                <w:sz w:val="22"/>
              </w:rPr>
              <w:t xml:space="preserve">2026 </w:t>
            </w:r>
            <w:r w:rsidRPr="00493453">
              <w:rPr>
                <w:sz w:val="22"/>
              </w:rPr>
              <w:t xml:space="preserve"> г.</w:t>
            </w:r>
            <w:proofErr w:type="gramEnd"/>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324"/>
        </w:trPr>
        <w:tc>
          <w:tcPr>
            <w:tcW w:w="10918" w:type="dxa"/>
            <w:gridSpan w:val="10"/>
            <w:shd w:val="clear" w:color="auto" w:fill="auto"/>
          </w:tcPr>
          <w:p w:rsidR="0006237F" w:rsidRPr="0006237F" w:rsidRDefault="0006237F" w:rsidP="0006237F">
            <w:pPr>
              <w:jc w:val="both"/>
              <w:rPr>
                <w:sz w:val="22"/>
              </w:rPr>
            </w:pPr>
            <w:r w:rsidRPr="0006237F">
              <w:rPr>
                <w:sz w:val="22"/>
              </w:rPr>
              <w:t xml:space="preserve">ФГБОУ ВО «Поволжский государственный технологический университет», именуемое в дальнейшем «Заказчик», в лице исполняющего обязанности ректора Роженцова Алексея Аркадьевича действующего на основании Устава, с одной стороны, и </w:t>
            </w:r>
          </w:p>
          <w:p w:rsidR="00D406FE" w:rsidRPr="00493453" w:rsidRDefault="0006237F" w:rsidP="0006237F">
            <w:pPr>
              <w:jc w:val="both"/>
              <w:rPr>
                <w:sz w:val="22"/>
              </w:rPr>
            </w:pPr>
            <w:r w:rsidRPr="0006237F">
              <w:rPr>
                <w:sz w:val="22"/>
              </w:rPr>
              <w:t>__________________________________, именуемый в дальнейшем «Исполнитель», в лице ________________, действующего на основании Протокола, с другой стороны, именуемые в дальнейшем Стороны, руководствуясь пунктом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 заключили настоящий Контракт о нижеследующем:</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 xml:space="preserve">1.  ПРЕДМЕТ </w:t>
            </w:r>
            <w:r w:rsidR="00C84DF0" w:rsidRPr="00493453">
              <w:rPr>
                <w:b/>
                <w:sz w:val="22"/>
              </w:rPr>
              <w:t>КОНТРАКТ</w:t>
            </w:r>
            <w:r w:rsidRPr="00493453">
              <w:rPr>
                <w:b/>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100"/>
        </w:trPr>
        <w:tc>
          <w:tcPr>
            <w:tcW w:w="426" w:type="dxa"/>
            <w:shd w:val="clear" w:color="auto" w:fill="auto"/>
          </w:tcPr>
          <w:p w:rsidR="00D406FE" w:rsidRPr="00493453" w:rsidRDefault="000F56BF">
            <w:pPr>
              <w:rPr>
                <w:sz w:val="22"/>
              </w:rPr>
            </w:pPr>
            <w:r w:rsidRPr="00493453">
              <w:rPr>
                <w:sz w:val="22"/>
              </w:rPr>
              <w:t>1.1.</w:t>
            </w:r>
          </w:p>
        </w:tc>
        <w:tc>
          <w:tcPr>
            <w:tcW w:w="10492" w:type="dxa"/>
            <w:gridSpan w:val="9"/>
            <w:shd w:val="clear" w:color="auto" w:fill="auto"/>
          </w:tcPr>
          <w:p w:rsidR="00D406FE" w:rsidRPr="00493453" w:rsidRDefault="000F56BF">
            <w:pPr>
              <w:jc w:val="both"/>
              <w:rPr>
                <w:sz w:val="22"/>
              </w:rPr>
            </w:pPr>
            <w:r w:rsidRPr="00493453">
              <w:rPr>
                <w:sz w:val="22"/>
              </w:rPr>
              <w:t xml:space="preserve">По настоящему </w:t>
            </w:r>
            <w:r w:rsidR="00C84DF0" w:rsidRPr="00493453">
              <w:rPr>
                <w:sz w:val="22"/>
              </w:rPr>
              <w:t>Контракт</w:t>
            </w:r>
            <w:r w:rsidRPr="00493453">
              <w:rPr>
                <w:sz w:val="22"/>
              </w:rPr>
              <w:t xml:space="preserve">у Исполнитель в целях обеспечения деятельности Заказчика обязуется оказывать Заказчику услуги по предоставлению доступа к электронным </w:t>
            </w:r>
            <w:r w:rsidR="00FC3EE4">
              <w:rPr>
                <w:sz w:val="22"/>
              </w:rPr>
              <w:t>формам учебников издательской группы «Просвещение»</w:t>
            </w:r>
            <w:r w:rsidRPr="00493453">
              <w:rPr>
                <w:sz w:val="22"/>
              </w:rPr>
              <w:t xml:space="preserve"> составляющим базу данных ЭБС «</w:t>
            </w:r>
            <w:r w:rsidR="00FC3EE4">
              <w:rPr>
                <w:sz w:val="22"/>
              </w:rPr>
              <w:t>_________</w:t>
            </w:r>
            <w:r w:rsidRPr="00493453">
              <w:rPr>
                <w:sz w:val="22"/>
              </w:rPr>
              <w:t xml:space="preserve">», исключительное право на которую принадлежит Исполнителю на основании свидетельства о государственной регистрации базы данных № </w:t>
            </w:r>
            <w:r w:rsidR="00FC3EE4">
              <w:rPr>
                <w:sz w:val="22"/>
              </w:rPr>
              <w:t>___________________</w:t>
            </w:r>
            <w:r w:rsidRPr="00493453">
              <w:rPr>
                <w:sz w:val="22"/>
              </w:rPr>
              <w:t xml:space="preserve"> (далее именуются, соответственно, «Произведения» и «База данных»), в том числе, к  отдельным разделам Базы данных и (или) к отдельным Произведениям, а Заказчик обязуется принять указанные услуги и оплатить их на условиях настоящего </w:t>
            </w:r>
            <w:r w:rsidR="00C84DF0" w:rsidRPr="00493453">
              <w:rPr>
                <w:sz w:val="22"/>
              </w:rPr>
              <w:t>Контракт</w:t>
            </w:r>
            <w:r w:rsidRPr="00493453">
              <w:rPr>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560"/>
        </w:trPr>
        <w:tc>
          <w:tcPr>
            <w:tcW w:w="426" w:type="dxa"/>
            <w:shd w:val="clear" w:color="auto" w:fill="auto"/>
          </w:tcPr>
          <w:p w:rsidR="00D406FE" w:rsidRPr="00493453" w:rsidRDefault="000F56BF">
            <w:pPr>
              <w:rPr>
                <w:sz w:val="22"/>
              </w:rPr>
            </w:pPr>
            <w:r w:rsidRPr="00493453">
              <w:rPr>
                <w:sz w:val="22"/>
              </w:rPr>
              <w:t>1.2.</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предоставляет Заказчику простую (неисключительную) лицензию на использование Базы данных, Произведений в предусмотренных настоящим </w:t>
            </w:r>
            <w:r w:rsidR="00C84DF0" w:rsidRPr="00493453">
              <w:rPr>
                <w:sz w:val="22"/>
              </w:rPr>
              <w:t>Контракт</w:t>
            </w:r>
            <w:r w:rsidRPr="00493453">
              <w:rPr>
                <w:sz w:val="22"/>
              </w:rPr>
              <w:t xml:space="preserve">ом пределах. Предоставляемая по настоящему </w:t>
            </w:r>
            <w:r w:rsidR="00C84DF0" w:rsidRPr="00493453">
              <w:rPr>
                <w:sz w:val="22"/>
              </w:rPr>
              <w:t>Контракт</w:t>
            </w:r>
            <w:r w:rsidRPr="00493453">
              <w:rPr>
                <w:sz w:val="22"/>
              </w:rPr>
              <w:t>у неисключительная лицензия распространяется в том числе на физических лиц - преподавателей и иных работников Заказчика, студентов Заказчика, получивших доступ к Базе данных и Произведениям в установленном Заказчиком порядке (далее «Пользователи»).</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1.3</w:t>
            </w:r>
          </w:p>
        </w:tc>
        <w:tc>
          <w:tcPr>
            <w:tcW w:w="10492" w:type="dxa"/>
            <w:gridSpan w:val="9"/>
            <w:shd w:val="clear" w:color="auto" w:fill="auto"/>
          </w:tcPr>
          <w:p w:rsidR="00D406FE" w:rsidRPr="00493453" w:rsidRDefault="000F56BF">
            <w:pPr>
              <w:jc w:val="both"/>
              <w:rPr>
                <w:sz w:val="22"/>
              </w:rPr>
            </w:pPr>
            <w:r w:rsidRPr="00493453">
              <w:rPr>
                <w:sz w:val="22"/>
              </w:rPr>
              <w:t xml:space="preserve">Разделы Базы данных, в отношении которых Исполнитель оказывает Заказчику услуги и предоставляет неисключительную лицензию по настоящему </w:t>
            </w:r>
            <w:r w:rsidR="00C84DF0" w:rsidRPr="00493453">
              <w:rPr>
                <w:sz w:val="22"/>
              </w:rPr>
              <w:t>Контракт</w:t>
            </w:r>
            <w:r w:rsidRPr="00493453">
              <w:rPr>
                <w:sz w:val="22"/>
              </w:rPr>
              <w:t xml:space="preserve">у, согласованы Сторонами в Приложении № 1, являющемся неотъемлемой частью настоящего </w:t>
            </w:r>
            <w:r w:rsidR="00C84DF0" w:rsidRPr="00493453">
              <w:rPr>
                <w:sz w:val="22"/>
              </w:rPr>
              <w:t>Контракт</w:t>
            </w:r>
            <w:r w:rsidRPr="00493453">
              <w:rPr>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2. УСЛОВИЯ НЕИСКЛЮЧИТЕЛЬНОЙ ЛИЦЕНЗИИ</w:t>
            </w:r>
            <w:r w:rsidRPr="00493453">
              <w:rPr>
                <w:b/>
                <w:sz w:val="22"/>
              </w:rPr>
              <w:br/>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555"/>
        </w:trPr>
        <w:tc>
          <w:tcPr>
            <w:tcW w:w="426" w:type="dxa"/>
            <w:shd w:val="clear" w:color="auto" w:fill="auto"/>
          </w:tcPr>
          <w:p w:rsidR="00D406FE" w:rsidRPr="00493453" w:rsidRDefault="000F56BF">
            <w:pPr>
              <w:rPr>
                <w:sz w:val="22"/>
              </w:rPr>
            </w:pPr>
            <w:r w:rsidRPr="00493453">
              <w:rPr>
                <w:sz w:val="22"/>
              </w:rPr>
              <w:t>2.1.</w:t>
            </w:r>
          </w:p>
        </w:tc>
        <w:tc>
          <w:tcPr>
            <w:tcW w:w="10492" w:type="dxa"/>
            <w:gridSpan w:val="9"/>
            <w:shd w:val="clear" w:color="auto" w:fill="auto"/>
          </w:tcPr>
          <w:p w:rsidR="00D406FE" w:rsidRPr="00493453" w:rsidRDefault="000F56BF">
            <w:pPr>
              <w:jc w:val="both"/>
              <w:rPr>
                <w:sz w:val="22"/>
              </w:rPr>
            </w:pPr>
            <w:r w:rsidRPr="00493453">
              <w:rPr>
                <w:sz w:val="22"/>
              </w:rPr>
              <w:t>Исполнитель предоставляет Заказчику неисключительную лицензию на использование Базы данных, Произведений следующими способами:</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490"/>
        </w:trPr>
        <w:tc>
          <w:tcPr>
            <w:tcW w:w="426" w:type="dxa"/>
            <w:shd w:val="clear" w:color="auto" w:fill="auto"/>
          </w:tcPr>
          <w:p w:rsidR="00D406FE" w:rsidRPr="00493453" w:rsidRDefault="00D406FE">
            <w:pPr>
              <w:rPr>
                <w:sz w:val="22"/>
              </w:rPr>
            </w:pPr>
          </w:p>
        </w:tc>
        <w:tc>
          <w:tcPr>
            <w:tcW w:w="10492" w:type="dxa"/>
            <w:gridSpan w:val="9"/>
            <w:shd w:val="clear" w:color="auto" w:fill="auto"/>
          </w:tcPr>
          <w:p w:rsidR="00D406FE" w:rsidRPr="00493453" w:rsidRDefault="00025F48">
            <w:pPr>
              <w:jc w:val="both"/>
              <w:rPr>
                <w:sz w:val="22"/>
              </w:rPr>
            </w:pPr>
            <w:r>
              <w:rPr>
                <w:sz w:val="22"/>
              </w:rPr>
              <w:t xml:space="preserve">2.1.1. дистанционный доступ Пользователей к Разделам Базы данных, отдельным Произведениям, указанным в Приложении № 1 к Контракту, с возможностью просмотра отдельных разделов Базы данных, каталога Базы данных, Произведений, просмотра Пользователями Произведений в составе Базы данных на информационном ресурсе Исполнителя в сети Интернет, размещенном по адресу </w:t>
            </w:r>
            <w:r w:rsidR="00FC3EE4">
              <w:rPr>
                <w:sz w:val="22"/>
              </w:rPr>
              <w:t>_________________</w:t>
            </w:r>
            <w:r>
              <w:rPr>
                <w:sz w:val="22"/>
              </w:rPr>
              <w:t xml:space="preserve"> (далее – «Сайт»).</w:t>
            </w:r>
          </w:p>
        </w:tc>
      </w:tr>
      <w:tr w:rsidR="00D406FE" w:rsidRPr="00493453" w:rsidTr="00DA661B">
        <w:trPr>
          <w:trHeight w:hRule="exact" w:val="87"/>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D406FE">
            <w:pPr>
              <w:rPr>
                <w:sz w:val="22"/>
              </w:rPr>
            </w:pPr>
          </w:p>
        </w:tc>
        <w:tc>
          <w:tcPr>
            <w:tcW w:w="10492" w:type="dxa"/>
            <w:gridSpan w:val="9"/>
            <w:shd w:val="clear" w:color="auto" w:fill="auto"/>
          </w:tcPr>
          <w:p w:rsidR="00D406FE" w:rsidRPr="00493453" w:rsidRDefault="000F56BF">
            <w:pPr>
              <w:jc w:val="both"/>
              <w:rPr>
                <w:sz w:val="22"/>
              </w:rPr>
            </w:pPr>
            <w:r w:rsidRPr="00493453">
              <w:rPr>
                <w:sz w:val="22"/>
              </w:rPr>
              <w:t>2.1.2. Публичный показ разделов, каталогов Базы данных, фрагментов Произведений из Базы данных на Сайте с помощью мониторов, экранов, проекторов и иных подобных технических устройств при проведении учебных, научных и иных подобных мероприятий Заказчиком.</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D406FE">
            <w:pPr>
              <w:rPr>
                <w:sz w:val="22"/>
              </w:rPr>
            </w:pPr>
          </w:p>
        </w:tc>
        <w:tc>
          <w:tcPr>
            <w:tcW w:w="10492" w:type="dxa"/>
            <w:gridSpan w:val="9"/>
            <w:shd w:val="clear" w:color="auto" w:fill="auto"/>
          </w:tcPr>
          <w:p w:rsidR="00D406FE" w:rsidRPr="00493453" w:rsidRDefault="000F56BF">
            <w:pPr>
              <w:jc w:val="both"/>
              <w:rPr>
                <w:sz w:val="22"/>
              </w:rPr>
            </w:pPr>
            <w:r w:rsidRPr="00493453">
              <w:rPr>
                <w:sz w:val="22"/>
              </w:rPr>
              <w:t>2.1.3. Публичное исполнение Произведений в составе Базы данных посредством автоматического синтезатора речи, для удовлетворения потребностей слабовидящих, незрячих Пользователей, а также Пользователей, состояние здоровья которых не позволяет зрительно воспринимать текст Произведений.</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830"/>
        </w:trPr>
        <w:tc>
          <w:tcPr>
            <w:tcW w:w="426" w:type="dxa"/>
            <w:shd w:val="clear" w:color="auto" w:fill="auto"/>
          </w:tcPr>
          <w:p w:rsidR="00D406FE" w:rsidRPr="00493453" w:rsidRDefault="000F56BF">
            <w:pPr>
              <w:rPr>
                <w:sz w:val="22"/>
              </w:rPr>
            </w:pPr>
            <w:r w:rsidRPr="00493453">
              <w:rPr>
                <w:sz w:val="22"/>
              </w:rPr>
              <w:lastRenderedPageBreak/>
              <w:t>2.2.</w:t>
            </w:r>
          </w:p>
        </w:tc>
        <w:tc>
          <w:tcPr>
            <w:tcW w:w="10492" w:type="dxa"/>
            <w:gridSpan w:val="9"/>
            <w:shd w:val="clear" w:color="auto" w:fill="auto"/>
          </w:tcPr>
          <w:p w:rsidR="00D406FE" w:rsidRPr="00493453" w:rsidRDefault="000F56BF">
            <w:pPr>
              <w:jc w:val="both"/>
              <w:rPr>
                <w:sz w:val="22"/>
              </w:rPr>
            </w:pPr>
            <w:r w:rsidRPr="00493453">
              <w:rPr>
                <w:sz w:val="22"/>
              </w:rPr>
              <w:t>Доступ к Произведениям в составе Базы данных может предоставляться с помощью специального программного обеспечения, в том числе приложений для мобильных устройств и компьютеров (далее - «Программное обеспечение»). При этом Пользователи получают возможность доступа к тому или иному Произведению в составе Базы данных без доступа к сети Интернет (оффлайн-доступ) в течение приобретенного Пользователем доступа, с момента сохранения Произведения в памяти ЭВМ с использованием функционала Программного обеспечения. Оффлайн-доступ к Произведениям без Программного обеспечения Пользователям не предоставляется.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18"/>
        </w:trPr>
        <w:tc>
          <w:tcPr>
            <w:tcW w:w="426" w:type="dxa"/>
            <w:shd w:val="clear" w:color="auto" w:fill="auto"/>
          </w:tcPr>
          <w:p w:rsidR="00D406FE" w:rsidRPr="00493453" w:rsidRDefault="000F56BF">
            <w:pPr>
              <w:rPr>
                <w:sz w:val="22"/>
              </w:rPr>
            </w:pPr>
            <w:r w:rsidRPr="00493453">
              <w:rPr>
                <w:sz w:val="22"/>
              </w:rPr>
              <w:t>2.3.</w:t>
            </w:r>
          </w:p>
        </w:tc>
        <w:tc>
          <w:tcPr>
            <w:tcW w:w="10492" w:type="dxa"/>
            <w:gridSpan w:val="9"/>
            <w:shd w:val="clear" w:color="auto" w:fill="auto"/>
          </w:tcPr>
          <w:p w:rsidR="00D406FE" w:rsidRPr="00493453" w:rsidRDefault="000F56BF">
            <w:pPr>
              <w:jc w:val="both"/>
              <w:rPr>
                <w:sz w:val="22"/>
              </w:rPr>
            </w:pPr>
            <w:r w:rsidRPr="00493453">
              <w:rPr>
                <w:sz w:val="22"/>
              </w:rPr>
              <w:t xml:space="preserve">Перечень Произведений, в отношении которых предоставляется лицензия по настоящему </w:t>
            </w:r>
            <w:r w:rsidR="00C84DF0" w:rsidRPr="00493453">
              <w:rPr>
                <w:sz w:val="22"/>
              </w:rPr>
              <w:t>Контракт</w:t>
            </w:r>
            <w:r w:rsidRPr="00493453">
              <w:rPr>
                <w:sz w:val="22"/>
              </w:rPr>
              <w:t xml:space="preserve">у, содержится в разделах Базы данных, указанных в Приложении № 1 к </w:t>
            </w:r>
            <w:r w:rsidR="00C84DF0" w:rsidRPr="00493453">
              <w:rPr>
                <w:sz w:val="22"/>
              </w:rPr>
              <w:t>Контракт</w:t>
            </w:r>
            <w:r w:rsidRPr="00493453">
              <w:rPr>
                <w:sz w:val="22"/>
              </w:rPr>
              <w:t xml:space="preserve">у. В случае предоставления доступа к Произведениям отдельно от Разделов Базы данных, наименования и авторы соответствующих Произведений указываются в Приложении № 1 к </w:t>
            </w:r>
            <w:r w:rsidR="00C84DF0" w:rsidRPr="00493453">
              <w:rPr>
                <w:sz w:val="22"/>
              </w:rPr>
              <w:t>Контракт</w:t>
            </w:r>
            <w:r w:rsidRPr="00493453">
              <w:rPr>
                <w:sz w:val="22"/>
              </w:rPr>
              <w:t>у.</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0F56BF">
            <w:pPr>
              <w:rPr>
                <w:sz w:val="22"/>
              </w:rPr>
            </w:pPr>
            <w:r w:rsidRPr="00493453">
              <w:rPr>
                <w:sz w:val="22"/>
              </w:rPr>
              <w:t>2.4.</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вправе в одностороннем порядке изменять и дополнять Базу данных новыми произведениями. В случае дополнения Исполнителем раздела Базы данных, поименованного в Приложении № 1 к настоящему </w:t>
            </w:r>
            <w:r w:rsidR="00C84DF0" w:rsidRPr="00493453">
              <w:rPr>
                <w:sz w:val="22"/>
              </w:rPr>
              <w:t>Контракт</w:t>
            </w:r>
            <w:r w:rsidRPr="00493453">
              <w:rPr>
                <w:sz w:val="22"/>
              </w:rPr>
              <w:t xml:space="preserve">у, новыми произведениями, такие произведения автоматически будут считаться включенными в предмет настоящего </w:t>
            </w:r>
            <w:r w:rsidR="00C84DF0" w:rsidRPr="00493453">
              <w:rPr>
                <w:sz w:val="22"/>
              </w:rPr>
              <w:t>Контракт</w:t>
            </w:r>
            <w:r w:rsidRPr="00493453">
              <w:rPr>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026"/>
        </w:trPr>
        <w:tc>
          <w:tcPr>
            <w:tcW w:w="426" w:type="dxa"/>
            <w:shd w:val="clear" w:color="auto" w:fill="auto"/>
          </w:tcPr>
          <w:p w:rsidR="00D406FE" w:rsidRPr="00115FC6" w:rsidRDefault="000F56BF">
            <w:pPr>
              <w:rPr>
                <w:sz w:val="22"/>
              </w:rPr>
            </w:pPr>
            <w:r w:rsidRPr="00115FC6">
              <w:rPr>
                <w:sz w:val="22"/>
              </w:rPr>
              <w:t>2.5.</w:t>
            </w:r>
          </w:p>
        </w:tc>
        <w:tc>
          <w:tcPr>
            <w:tcW w:w="10492" w:type="dxa"/>
            <w:gridSpan w:val="9"/>
            <w:shd w:val="clear" w:color="auto" w:fill="auto"/>
          </w:tcPr>
          <w:p w:rsidR="00D406FE" w:rsidRPr="00115FC6" w:rsidRDefault="001804D1" w:rsidP="00696238">
            <w:pPr>
              <w:jc w:val="both"/>
              <w:rPr>
                <w:sz w:val="22"/>
              </w:rPr>
            </w:pPr>
            <w:r w:rsidRPr="00115FC6">
              <w:rPr>
                <w:sz w:val="22"/>
              </w:rPr>
              <w:t xml:space="preserve">Лицензия по настоящему Контракту предоставляется на срок с даты подписания Акта приема-передачи услуг до истечения срока доступа к базе данных. Доступ к базе данных предоставляется на срок 365 (триста шестьдесят пять) дней с </w:t>
            </w:r>
            <w:r w:rsidRPr="00115FC6">
              <w:rPr>
                <w:b/>
                <w:sz w:val="22"/>
              </w:rPr>
              <w:t xml:space="preserve">«01» сентября </w:t>
            </w:r>
            <w:r w:rsidR="0006237F">
              <w:rPr>
                <w:b/>
                <w:sz w:val="22"/>
              </w:rPr>
              <w:t>2026</w:t>
            </w:r>
            <w:r w:rsidRPr="00115FC6">
              <w:rPr>
                <w:b/>
                <w:sz w:val="22"/>
              </w:rPr>
              <w:t>г.,</w:t>
            </w:r>
            <w:r w:rsidRPr="00115FC6">
              <w:rPr>
                <w:sz w:val="22"/>
              </w:rPr>
              <w:t xml:space="preserve"> на территории Российской Федерации. Лицензия считается предоставленной путем внесения Исполнителем в настройки Базы данных IP-адресов Заказчика. Факт предоставления лицензии подтверждается Сторонами в Актах приема-передачи услуг.</w:t>
            </w:r>
          </w:p>
        </w:tc>
      </w:tr>
      <w:tr w:rsidR="00D406FE" w:rsidRPr="00493453" w:rsidTr="00DA661B">
        <w:trPr>
          <w:trHeight w:hRule="exact" w:val="555"/>
        </w:trPr>
        <w:tc>
          <w:tcPr>
            <w:tcW w:w="426" w:type="dxa"/>
            <w:shd w:val="clear" w:color="auto" w:fill="auto"/>
          </w:tcPr>
          <w:p w:rsidR="00D406FE" w:rsidRPr="00493453" w:rsidRDefault="000F56BF">
            <w:pPr>
              <w:rPr>
                <w:sz w:val="22"/>
              </w:rPr>
            </w:pPr>
            <w:r w:rsidRPr="00493453">
              <w:rPr>
                <w:sz w:val="22"/>
              </w:rPr>
              <w:t>2.6.</w:t>
            </w:r>
          </w:p>
        </w:tc>
        <w:tc>
          <w:tcPr>
            <w:tcW w:w="10492" w:type="dxa"/>
            <w:gridSpan w:val="9"/>
            <w:shd w:val="clear" w:color="auto" w:fill="auto"/>
          </w:tcPr>
          <w:p w:rsidR="00D406FE" w:rsidRPr="00493453" w:rsidRDefault="000F56BF">
            <w:pPr>
              <w:jc w:val="both"/>
              <w:rPr>
                <w:sz w:val="22"/>
              </w:rPr>
            </w:pPr>
            <w:r w:rsidRPr="00493453">
              <w:rPr>
                <w:sz w:val="22"/>
              </w:rPr>
              <w:t>Заказчик не вправе предоставлять право использования Базы данных, Произведений третьим лицам, за исключением Пользователей.</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3. ПОРЯДОК ПРЕДОСТАВЛЕНИЯ ДОСТУПА К БАЗЕ ДАННЫХ</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830"/>
        </w:trPr>
        <w:tc>
          <w:tcPr>
            <w:tcW w:w="426" w:type="dxa"/>
            <w:shd w:val="clear" w:color="auto" w:fill="auto"/>
          </w:tcPr>
          <w:p w:rsidR="00D406FE" w:rsidRPr="00493453" w:rsidRDefault="000F56BF">
            <w:pPr>
              <w:rPr>
                <w:sz w:val="22"/>
              </w:rPr>
            </w:pPr>
            <w:r w:rsidRPr="00493453">
              <w:rPr>
                <w:sz w:val="22"/>
              </w:rPr>
              <w:t>3.1.</w:t>
            </w:r>
          </w:p>
        </w:tc>
        <w:tc>
          <w:tcPr>
            <w:tcW w:w="10492" w:type="dxa"/>
            <w:gridSpan w:val="9"/>
            <w:shd w:val="clear" w:color="auto" w:fill="auto"/>
          </w:tcPr>
          <w:p w:rsidR="00D406FE" w:rsidRPr="00493453" w:rsidRDefault="000F56BF">
            <w:pPr>
              <w:jc w:val="both"/>
              <w:rPr>
                <w:sz w:val="22"/>
              </w:rPr>
            </w:pPr>
            <w:r w:rsidRPr="00493453">
              <w:rPr>
                <w:sz w:val="22"/>
              </w:rPr>
              <w:t xml:space="preserve">Услуги по настоящему </w:t>
            </w:r>
            <w:r w:rsidR="00C84DF0" w:rsidRPr="00493453">
              <w:rPr>
                <w:sz w:val="22"/>
              </w:rPr>
              <w:t>Контракт</w:t>
            </w:r>
            <w:r w:rsidRPr="00493453">
              <w:rPr>
                <w:sz w:val="22"/>
              </w:rPr>
              <w:t xml:space="preserve">у подлежат оказанию путем внесения Исполнителем в настройки Базы данных внешних IP-адресов ЭВМ или иных аналогичных технических устройств Заказчика, в результате чего Пользователи получают дистанционный доступ к Базе данных через соответствующие ЭВМ (устройства). Количество Пользователей не ограничивается. При этом Исполнитель обязуется обеспечивать техническую поддержку настроек Базы данных, а также бесперебойную работу Базы данных для обеспечения постоянного доступа Пользователей к ней в течение срока лицензии по настоящему </w:t>
            </w:r>
            <w:r w:rsidR="00C84DF0" w:rsidRPr="00493453">
              <w:rPr>
                <w:sz w:val="22"/>
              </w:rPr>
              <w:t>Контракт</w:t>
            </w:r>
            <w:r w:rsidRPr="00493453">
              <w:rPr>
                <w:sz w:val="22"/>
              </w:rPr>
              <w:t>у.</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3.2.</w:t>
            </w:r>
          </w:p>
        </w:tc>
        <w:tc>
          <w:tcPr>
            <w:tcW w:w="10492" w:type="dxa"/>
            <w:gridSpan w:val="9"/>
            <w:shd w:val="clear" w:color="auto" w:fill="auto"/>
          </w:tcPr>
          <w:p w:rsidR="00D406FE" w:rsidRPr="00493453" w:rsidRDefault="000F56BF">
            <w:pPr>
              <w:jc w:val="both"/>
              <w:rPr>
                <w:sz w:val="22"/>
              </w:rPr>
            </w:pPr>
            <w:r w:rsidRPr="00493453">
              <w:rPr>
                <w:sz w:val="22"/>
              </w:rPr>
              <w:t xml:space="preserve">Перечень внешних IP-адресов для целей п. 3.1. настоящего </w:t>
            </w:r>
            <w:r w:rsidR="00C84DF0" w:rsidRPr="00493453">
              <w:rPr>
                <w:sz w:val="22"/>
              </w:rPr>
              <w:t>Контракт</w:t>
            </w:r>
            <w:r w:rsidRPr="00493453">
              <w:rPr>
                <w:sz w:val="22"/>
              </w:rPr>
              <w:t xml:space="preserve">а согласован Сторонами в Приложении № 2 к настоящему </w:t>
            </w:r>
            <w:r w:rsidR="00C84DF0" w:rsidRPr="00493453">
              <w:rPr>
                <w:sz w:val="22"/>
              </w:rPr>
              <w:t>Контракт</w:t>
            </w:r>
            <w:r w:rsidRPr="00493453">
              <w:rPr>
                <w:sz w:val="22"/>
              </w:rPr>
              <w:t>у. Изменения в составе согласованных IP-адресов вносятся путем подписания Сторонами Дополнений к Приложению № 2 по инициативе Заказчика. О необходимости изменений в составе внешних IP-адресов Заказчик уведомляет Исполнителя не позднее, чем за 5 (пять) рабочих дней до даты внесения требуемых изменений.</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575"/>
        </w:trPr>
        <w:tc>
          <w:tcPr>
            <w:tcW w:w="426" w:type="dxa"/>
            <w:shd w:val="clear" w:color="auto" w:fill="auto"/>
          </w:tcPr>
          <w:p w:rsidR="00D406FE" w:rsidRPr="00493453" w:rsidRDefault="000F56BF">
            <w:pPr>
              <w:rPr>
                <w:sz w:val="22"/>
              </w:rPr>
            </w:pPr>
            <w:r w:rsidRPr="00493453">
              <w:rPr>
                <w:sz w:val="22"/>
              </w:rPr>
              <w:t>3.3.</w:t>
            </w:r>
          </w:p>
        </w:tc>
        <w:tc>
          <w:tcPr>
            <w:tcW w:w="10492" w:type="dxa"/>
            <w:gridSpan w:val="9"/>
            <w:shd w:val="clear" w:color="auto" w:fill="auto"/>
          </w:tcPr>
          <w:p w:rsidR="00D406FE" w:rsidRPr="00493453" w:rsidRDefault="000F56BF" w:rsidP="00DA661B">
            <w:pPr>
              <w:jc w:val="both"/>
              <w:rPr>
                <w:sz w:val="22"/>
              </w:rPr>
            </w:pPr>
            <w:r w:rsidRPr="00493453">
              <w:rPr>
                <w:sz w:val="22"/>
              </w:rPr>
              <w:t xml:space="preserve">В течение 5 (пяти) рабочих дней со дня получения внешних IP-адресов Исполнитель вносит в настройки Базы данных соответствующие IP-адреса и уведомляет Заказчика о внесении соответствующих настроек и </w:t>
            </w:r>
            <w:r w:rsidRPr="00DA661B">
              <w:rPr>
                <w:sz w:val="22"/>
              </w:rPr>
              <w:t xml:space="preserve">порядке получения доступа к Базе данных в письменном виде по адресу электронной почты </w:t>
            </w:r>
            <w:hyperlink r:id="rId5" w:history="1">
              <w:r w:rsidR="00DA661B" w:rsidRPr="00DA661B">
                <w:rPr>
                  <w:rStyle w:val="a3"/>
                  <w:sz w:val="22"/>
                </w:rPr>
                <w:t>KuznetsovEY@volgatech.net</w:t>
              </w:r>
            </w:hyperlink>
            <w:r w:rsidR="00DA661B" w:rsidRPr="00DA661B">
              <w:rPr>
                <w:sz w:val="22"/>
              </w:rPr>
              <w:t xml:space="preserve">  </w:t>
            </w:r>
            <w:r w:rsidRPr="00DA661B">
              <w:rPr>
                <w:sz w:val="22"/>
              </w:rPr>
              <w:t>электронным отправлением с уведомлением о доставке. Аналогичный порядок действует при изменениях</w:t>
            </w:r>
            <w:r w:rsidRPr="00493453">
              <w:rPr>
                <w:sz w:val="22"/>
              </w:rPr>
              <w:t xml:space="preserve"> в составе IP-адресов Заказчика.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085"/>
        </w:trPr>
        <w:tc>
          <w:tcPr>
            <w:tcW w:w="426" w:type="dxa"/>
            <w:shd w:val="clear" w:color="auto" w:fill="auto"/>
          </w:tcPr>
          <w:p w:rsidR="00D406FE" w:rsidRPr="00493453" w:rsidRDefault="000F56BF">
            <w:pPr>
              <w:rPr>
                <w:sz w:val="22"/>
              </w:rPr>
            </w:pPr>
            <w:r w:rsidRPr="00493453">
              <w:rPr>
                <w:sz w:val="22"/>
              </w:rPr>
              <w:lastRenderedPageBreak/>
              <w:t>3.4.</w:t>
            </w:r>
          </w:p>
        </w:tc>
        <w:tc>
          <w:tcPr>
            <w:tcW w:w="10492" w:type="dxa"/>
            <w:gridSpan w:val="9"/>
            <w:shd w:val="clear" w:color="auto" w:fill="auto"/>
          </w:tcPr>
          <w:p w:rsidR="00D406FE" w:rsidRPr="00493453" w:rsidRDefault="000F56BF">
            <w:pPr>
              <w:jc w:val="both"/>
              <w:rPr>
                <w:sz w:val="22"/>
              </w:rPr>
            </w:pPr>
            <w:r w:rsidRPr="00493453">
              <w:rPr>
                <w:sz w:val="22"/>
              </w:rPr>
              <w:t xml:space="preserve">Заказчик обязуется не предоставлять Исполнителю IP-адреса ЭВМ и иных технических устройств третьих лиц для организации доступа к Базе данных по настоящему </w:t>
            </w:r>
            <w:r w:rsidR="00C84DF0" w:rsidRPr="00493453">
              <w:rPr>
                <w:sz w:val="22"/>
              </w:rPr>
              <w:t>Контракт</w:t>
            </w:r>
            <w:r w:rsidRPr="00493453">
              <w:rPr>
                <w:sz w:val="22"/>
              </w:rPr>
              <w:t>у. В целях предоставления Пользователям доступа к Базе данных Заказчик вправе создавать и поддерживать Интернет-сайт Заказчика, предусматривающий возможность Пользователей получать доступ к Базе данных также с ЭВМ и иных аналогичных технических устройств, IP-адреса которых не внесены в настройки Базы данных. Указанный доступ не может осуществляться иначе, как посредством уникальных логинов и паролей, которые могут предоставляться Заказчиком только Пользователям и не должны передаваться иным лицам.</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575"/>
        </w:trPr>
        <w:tc>
          <w:tcPr>
            <w:tcW w:w="426" w:type="dxa"/>
            <w:shd w:val="clear" w:color="auto" w:fill="auto"/>
          </w:tcPr>
          <w:p w:rsidR="00D406FE" w:rsidRPr="00493453" w:rsidRDefault="000F56BF">
            <w:pPr>
              <w:rPr>
                <w:sz w:val="22"/>
              </w:rPr>
            </w:pPr>
            <w:r w:rsidRPr="00493453">
              <w:rPr>
                <w:sz w:val="22"/>
              </w:rPr>
              <w:t>3.5</w:t>
            </w:r>
          </w:p>
        </w:tc>
        <w:tc>
          <w:tcPr>
            <w:tcW w:w="10492" w:type="dxa"/>
            <w:gridSpan w:val="9"/>
            <w:shd w:val="clear" w:color="auto" w:fill="auto"/>
          </w:tcPr>
          <w:p w:rsidR="00D406FE" w:rsidRPr="00493453" w:rsidRDefault="000F56BF">
            <w:pPr>
              <w:jc w:val="both"/>
              <w:rPr>
                <w:sz w:val="22"/>
              </w:rPr>
            </w:pPr>
            <w:r w:rsidRPr="00493453">
              <w:rPr>
                <w:sz w:val="22"/>
              </w:rPr>
              <w:t xml:space="preserve">Заказчик обязуется соблюдать условия доступа, предусмотренные настоящим </w:t>
            </w:r>
            <w:r w:rsidR="00C84DF0" w:rsidRPr="00493453">
              <w:rPr>
                <w:sz w:val="22"/>
              </w:rPr>
              <w:t>Контракт</w:t>
            </w:r>
            <w:r w:rsidRPr="00493453">
              <w:rPr>
                <w:sz w:val="22"/>
              </w:rPr>
              <w:t xml:space="preserve">ом и не совершать каких-либо действий в целях несанкционированного доступа (в т.ч. организации несанкционированного доступа) к Базе данных, программному обеспечению Сайта и (или) к Произведениям, размещенным на Сайте Исполнителя. Заказчик гарантирует обеспечение контроля за соблюдением Пользователями всех ограничений по использованию Сайта и по использованию Произведений, размещенных на Сайте, предусмотренных настоящим </w:t>
            </w:r>
            <w:r w:rsidR="00C84DF0" w:rsidRPr="00493453">
              <w:rPr>
                <w:sz w:val="22"/>
              </w:rPr>
              <w:t>Контракт</w:t>
            </w:r>
            <w:r w:rsidRPr="00493453">
              <w:rPr>
                <w:sz w:val="22"/>
              </w:rPr>
              <w:t>ом.</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3.6</w:t>
            </w:r>
          </w:p>
        </w:tc>
        <w:tc>
          <w:tcPr>
            <w:tcW w:w="10492" w:type="dxa"/>
            <w:gridSpan w:val="9"/>
            <w:shd w:val="clear" w:color="auto" w:fill="auto"/>
          </w:tcPr>
          <w:p w:rsidR="00D406FE" w:rsidRPr="00493453" w:rsidRDefault="000F56BF">
            <w:pPr>
              <w:jc w:val="both"/>
              <w:rPr>
                <w:sz w:val="22"/>
              </w:rPr>
            </w:pPr>
            <w:r w:rsidRPr="00493453">
              <w:rPr>
                <w:sz w:val="22"/>
              </w:rPr>
              <w:t>При обнаружении Заказчиком или Исполнителем несанкционированных действий в отношении Сайта и (или) Произведений, размещенных на Сайте, Заказчик обязуется самостоятельно или по запросу Исполнителя незамедлительно принимать меры к прекращению несанкционированных действий, установить обстоятельства совершения несанкционированных действий, и принять меры к предотвращению такого рода действий в будущем.</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3.7</w:t>
            </w:r>
          </w:p>
        </w:tc>
        <w:tc>
          <w:tcPr>
            <w:tcW w:w="10492" w:type="dxa"/>
            <w:gridSpan w:val="9"/>
            <w:shd w:val="clear" w:color="auto" w:fill="auto"/>
          </w:tcPr>
          <w:p w:rsidR="00D406FE" w:rsidRPr="00493453" w:rsidRDefault="000F56BF">
            <w:pPr>
              <w:jc w:val="both"/>
              <w:rPr>
                <w:sz w:val="22"/>
              </w:rPr>
            </w:pPr>
            <w:r w:rsidRPr="00493453">
              <w:rPr>
                <w:sz w:val="22"/>
              </w:rPr>
              <w:t>Исполнитель имеет право временно прекратить доступ к Базе данных с IP-адресов, с которых осуществляются несанкционированные действия в случае обнаружения Исполнителем несанкционированных действий в отношении Сайта и (или) Произведений, размещенных на Сайте, со стороны Заказчика или Пользователей, которым Заказчик предоставил доступ к Базе данных.</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0F56BF">
            <w:pPr>
              <w:rPr>
                <w:sz w:val="22"/>
              </w:rPr>
            </w:pPr>
            <w:r w:rsidRPr="00493453">
              <w:rPr>
                <w:sz w:val="22"/>
              </w:rPr>
              <w:t>3.8</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обязан в течение срока действия </w:t>
            </w:r>
            <w:r w:rsidR="00C84DF0" w:rsidRPr="00493453">
              <w:rPr>
                <w:sz w:val="22"/>
              </w:rPr>
              <w:t>Контракт</w:t>
            </w:r>
            <w:r w:rsidRPr="00493453">
              <w:rPr>
                <w:sz w:val="22"/>
              </w:rPr>
              <w:t xml:space="preserve">а предоставлять Заказчику консультации, связанные с получением доступа и использованием Базы данных и Произведений в соответствии с </w:t>
            </w:r>
            <w:r w:rsidR="00C84DF0" w:rsidRPr="00493453">
              <w:rPr>
                <w:sz w:val="22"/>
              </w:rPr>
              <w:t>Контракт</w:t>
            </w:r>
            <w:r w:rsidRPr="00493453">
              <w:rPr>
                <w:sz w:val="22"/>
              </w:rPr>
              <w:t>ом, а также предоставлять всю необходимую информацию для использования Базы данных и Произведений.</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3.9</w:t>
            </w:r>
          </w:p>
        </w:tc>
        <w:tc>
          <w:tcPr>
            <w:tcW w:w="10492" w:type="dxa"/>
            <w:gridSpan w:val="9"/>
            <w:shd w:val="clear" w:color="auto" w:fill="auto"/>
          </w:tcPr>
          <w:p w:rsidR="00D406FE" w:rsidRPr="00493453" w:rsidRDefault="000F56BF">
            <w:pPr>
              <w:jc w:val="both"/>
              <w:rPr>
                <w:sz w:val="22"/>
              </w:rPr>
            </w:pPr>
            <w:r w:rsidRPr="00493453">
              <w:rPr>
                <w:sz w:val="22"/>
              </w:rPr>
              <w:t>Заказчик обязуется разместить на своем Интернет-сайте (Портале) баннер и текстовую информацию о Базе данных, доступ к которой предоставлен Исполнителем, в течение всего срока доступа к Базе данных.</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4.  ВОЗНАГРАЖДЕНИЕ И ПОРЯДОК РАСЧЕТОВ</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467"/>
        </w:trPr>
        <w:tc>
          <w:tcPr>
            <w:tcW w:w="426" w:type="dxa"/>
            <w:shd w:val="clear" w:color="auto" w:fill="auto"/>
          </w:tcPr>
          <w:p w:rsidR="00D406FE" w:rsidRPr="00115FC6" w:rsidRDefault="000F56BF">
            <w:pPr>
              <w:rPr>
                <w:sz w:val="22"/>
              </w:rPr>
            </w:pPr>
            <w:r w:rsidRPr="00115FC6">
              <w:rPr>
                <w:sz w:val="22"/>
              </w:rPr>
              <w:t>4.1.</w:t>
            </w:r>
          </w:p>
        </w:tc>
        <w:tc>
          <w:tcPr>
            <w:tcW w:w="10492" w:type="dxa"/>
            <w:gridSpan w:val="9"/>
            <w:shd w:val="clear" w:color="auto" w:fill="auto"/>
          </w:tcPr>
          <w:p w:rsidR="00D406FE" w:rsidRPr="00115FC6" w:rsidRDefault="001804D1" w:rsidP="00696238">
            <w:pPr>
              <w:jc w:val="both"/>
              <w:rPr>
                <w:sz w:val="22"/>
              </w:rPr>
            </w:pPr>
            <w:r w:rsidRPr="00115FC6">
              <w:rPr>
                <w:sz w:val="22"/>
              </w:rPr>
              <w:t xml:space="preserve">За оказание услуг по настоящему Контракту и предоставление предусмотренной настоящим Контрактом лицензии на использование Базы и Произведений Заказчик обязуется уплатить Исполнителю вознаграждение в соответствии с Приложением № 1 к настоящему </w:t>
            </w:r>
            <w:r w:rsidR="00244C1A" w:rsidRPr="00115FC6">
              <w:rPr>
                <w:sz w:val="22"/>
              </w:rPr>
              <w:t>Контракту</w:t>
            </w:r>
            <w:r w:rsidRPr="00115FC6">
              <w:rPr>
                <w:sz w:val="22"/>
              </w:rPr>
              <w:t xml:space="preserve">, которое составляет </w:t>
            </w:r>
            <w:r w:rsidR="00DA661B">
              <w:rPr>
                <w:sz w:val="22"/>
              </w:rPr>
              <w:t>________________ (____________________________________)</w:t>
            </w:r>
            <w:r w:rsidRPr="00115FC6">
              <w:rPr>
                <w:sz w:val="22"/>
              </w:rPr>
              <w:t xml:space="preserve">, НДС </w:t>
            </w:r>
            <w:r w:rsidR="00DA661B">
              <w:rPr>
                <w:sz w:val="22"/>
              </w:rPr>
              <w:t>______________</w:t>
            </w:r>
            <w:r w:rsidRPr="00115FC6">
              <w:rPr>
                <w:sz w:val="22"/>
              </w:rPr>
              <w:t>. Цена настоящего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РФ.</w:t>
            </w:r>
          </w:p>
        </w:tc>
      </w:tr>
      <w:tr w:rsidR="00D406FE" w:rsidRPr="00493453" w:rsidTr="00DA661B">
        <w:trPr>
          <w:trHeight w:hRule="exact" w:val="8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761"/>
        </w:trPr>
        <w:tc>
          <w:tcPr>
            <w:tcW w:w="426" w:type="dxa"/>
            <w:shd w:val="clear" w:color="auto" w:fill="auto"/>
          </w:tcPr>
          <w:p w:rsidR="00D406FE" w:rsidRPr="00493453" w:rsidRDefault="000F56BF">
            <w:pPr>
              <w:rPr>
                <w:sz w:val="22"/>
              </w:rPr>
            </w:pPr>
            <w:r w:rsidRPr="00493453">
              <w:rPr>
                <w:sz w:val="22"/>
              </w:rPr>
              <w:t>4.2.</w:t>
            </w:r>
          </w:p>
        </w:tc>
        <w:tc>
          <w:tcPr>
            <w:tcW w:w="10492" w:type="dxa"/>
            <w:gridSpan w:val="9"/>
            <w:shd w:val="clear" w:color="auto" w:fill="auto"/>
          </w:tcPr>
          <w:p w:rsidR="00D406FE" w:rsidRDefault="005C1D4A">
            <w:pPr>
              <w:jc w:val="both"/>
              <w:rPr>
                <w:sz w:val="22"/>
              </w:rPr>
            </w:pPr>
            <w:r w:rsidRPr="006215AD">
              <w:rPr>
                <w:sz w:val="22"/>
              </w:rPr>
              <w:t xml:space="preserve">Вознаграждение выплачивается путем перечисления денежных средств в течение </w:t>
            </w:r>
            <w:r w:rsidR="00D61306">
              <w:rPr>
                <w:sz w:val="22"/>
              </w:rPr>
              <w:t>10</w:t>
            </w:r>
            <w:r w:rsidRPr="006215AD">
              <w:rPr>
                <w:sz w:val="22"/>
              </w:rPr>
              <w:t xml:space="preserve"> (</w:t>
            </w:r>
            <w:r w:rsidR="00D61306">
              <w:rPr>
                <w:sz w:val="22"/>
              </w:rPr>
              <w:t>десяти</w:t>
            </w:r>
            <w:r w:rsidRPr="006215AD">
              <w:rPr>
                <w:sz w:val="22"/>
              </w:rPr>
              <w:t>) рабочих дней со дня подписания Акта приема-передачи неисключительной лицензии к Контракту.</w:t>
            </w:r>
          </w:p>
          <w:p w:rsidR="00D61306" w:rsidRDefault="00D61306">
            <w:pPr>
              <w:jc w:val="both"/>
              <w:rPr>
                <w:sz w:val="22"/>
              </w:rPr>
            </w:pPr>
          </w:p>
          <w:p w:rsidR="00D61306" w:rsidRPr="00493453" w:rsidRDefault="00D61306">
            <w:pPr>
              <w:jc w:val="both"/>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5. ЗАВЕРЕНИЯ И ГАРАНТИИ. ОТВЕТСТВЕННОСТЬ СТОРОН</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5.1.</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заверяет Заказчика в том, что на момент заключения настоящего </w:t>
            </w:r>
            <w:r w:rsidR="00C84DF0" w:rsidRPr="00493453">
              <w:rPr>
                <w:sz w:val="22"/>
              </w:rPr>
              <w:t>Контракт</w:t>
            </w:r>
            <w:r w:rsidRPr="00493453">
              <w:rPr>
                <w:sz w:val="22"/>
              </w:rPr>
              <w:t xml:space="preserve">а исключительное право на Базу данных, а равно право использования Произведений способами, предусмотренными </w:t>
            </w:r>
            <w:r w:rsidR="00C84DF0" w:rsidRPr="00493453">
              <w:rPr>
                <w:sz w:val="22"/>
              </w:rPr>
              <w:t>Контракт</w:t>
            </w:r>
            <w:r w:rsidRPr="00493453">
              <w:rPr>
                <w:sz w:val="22"/>
              </w:rPr>
              <w:t>ом, принадлежат Исполнителю.</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555"/>
        </w:trPr>
        <w:tc>
          <w:tcPr>
            <w:tcW w:w="426" w:type="dxa"/>
            <w:shd w:val="clear" w:color="auto" w:fill="auto"/>
          </w:tcPr>
          <w:p w:rsidR="00D406FE" w:rsidRPr="00493453" w:rsidRDefault="000F56BF">
            <w:pPr>
              <w:rPr>
                <w:sz w:val="22"/>
              </w:rPr>
            </w:pPr>
            <w:r w:rsidRPr="00493453">
              <w:rPr>
                <w:sz w:val="22"/>
              </w:rPr>
              <w:t>5.2.</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гарантирует, что заключение настоящего </w:t>
            </w:r>
            <w:r w:rsidR="00C84DF0" w:rsidRPr="00493453">
              <w:rPr>
                <w:sz w:val="22"/>
              </w:rPr>
              <w:t>Контракт</w:t>
            </w:r>
            <w:r w:rsidRPr="00493453">
              <w:rPr>
                <w:sz w:val="22"/>
              </w:rPr>
              <w:t>а и исполнение обязанностей по нему не противоречит никаким другим обязательствам (сделкам) Исполнителя.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340"/>
        </w:trPr>
        <w:tc>
          <w:tcPr>
            <w:tcW w:w="426" w:type="dxa"/>
            <w:shd w:val="clear" w:color="auto" w:fill="auto"/>
          </w:tcPr>
          <w:p w:rsidR="00D406FE" w:rsidRPr="00493453" w:rsidRDefault="000F56BF">
            <w:pPr>
              <w:rPr>
                <w:sz w:val="22"/>
              </w:rPr>
            </w:pPr>
            <w:r w:rsidRPr="00493453">
              <w:rPr>
                <w:sz w:val="22"/>
              </w:rPr>
              <w:t>5.3.</w:t>
            </w:r>
          </w:p>
        </w:tc>
        <w:tc>
          <w:tcPr>
            <w:tcW w:w="10492" w:type="dxa"/>
            <w:gridSpan w:val="9"/>
            <w:shd w:val="clear" w:color="auto" w:fill="auto"/>
          </w:tcPr>
          <w:p w:rsidR="00D406FE" w:rsidRPr="00493453" w:rsidRDefault="000F56BF">
            <w:pPr>
              <w:jc w:val="both"/>
              <w:rPr>
                <w:sz w:val="22"/>
              </w:rPr>
            </w:pPr>
            <w:r w:rsidRPr="00493453">
              <w:rPr>
                <w:sz w:val="22"/>
              </w:rPr>
              <w:t xml:space="preserve">В случае выявившейся недостоверности предоставленных по настоящему </w:t>
            </w:r>
            <w:r w:rsidR="00C84DF0" w:rsidRPr="00493453">
              <w:rPr>
                <w:sz w:val="22"/>
              </w:rPr>
              <w:t>Контракт</w:t>
            </w:r>
            <w:r w:rsidRPr="00493453">
              <w:rPr>
                <w:sz w:val="22"/>
              </w:rPr>
              <w:t xml:space="preserve">у гарантий (заверений), а равно в случае возникновения претензий третьих лиц, связанных с правами на Базу данных и (или) Произведения, Исполнитель самостоятельно и за свой счет обязуется урегулировать такие претензии, а также предпримет разумные действия в целях исключения убытков Заказчика в связи с возникновением указанных претензий. Если в течение тридцати календарных дней с даты получения от Заказчика уведомления о поступившей претензии Исполнитель не урегулирует соответствующую претензию, Заказчик вправе расторгнуть </w:t>
            </w:r>
            <w:r w:rsidR="00C84DF0" w:rsidRPr="00493453">
              <w:rPr>
                <w:sz w:val="22"/>
              </w:rPr>
              <w:t>Контракт</w:t>
            </w:r>
            <w:r w:rsidRPr="00493453">
              <w:rPr>
                <w:sz w:val="22"/>
              </w:rPr>
              <w:t xml:space="preserve"> в одностороннем порядке, направив письменное уведомление Исполнителю не позднее чем за 30 (Тридцать) календарных дней до предполагаемого расторжения.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5.4.</w:t>
            </w:r>
          </w:p>
        </w:tc>
        <w:tc>
          <w:tcPr>
            <w:tcW w:w="10492" w:type="dxa"/>
            <w:gridSpan w:val="9"/>
            <w:shd w:val="clear" w:color="auto" w:fill="auto"/>
          </w:tcPr>
          <w:p w:rsidR="00D406FE" w:rsidRPr="00493453" w:rsidRDefault="000F56BF">
            <w:pPr>
              <w:jc w:val="both"/>
              <w:rPr>
                <w:sz w:val="22"/>
              </w:rPr>
            </w:pPr>
            <w:r w:rsidRPr="00493453">
              <w:rPr>
                <w:sz w:val="22"/>
              </w:rPr>
              <w:t xml:space="preserve">Исполнитель обязуется возместить Заказчику в полном объеме ущерб, причиненный Заказчику вследствие выявившейся недостоверности гарантий и заверений Исполнителя, предусмотренных в настоящем </w:t>
            </w:r>
            <w:r w:rsidR="00C84DF0" w:rsidRPr="00493453">
              <w:rPr>
                <w:sz w:val="22"/>
              </w:rPr>
              <w:t>Контракт</w:t>
            </w:r>
            <w:r w:rsidRPr="00493453">
              <w:rPr>
                <w:sz w:val="22"/>
              </w:rPr>
              <w:t>е.</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085"/>
        </w:trPr>
        <w:tc>
          <w:tcPr>
            <w:tcW w:w="426" w:type="dxa"/>
            <w:shd w:val="clear" w:color="auto" w:fill="auto"/>
          </w:tcPr>
          <w:p w:rsidR="00D406FE" w:rsidRPr="00493453" w:rsidRDefault="000F56BF">
            <w:pPr>
              <w:rPr>
                <w:sz w:val="22"/>
              </w:rPr>
            </w:pPr>
            <w:r w:rsidRPr="00493453">
              <w:rPr>
                <w:sz w:val="22"/>
              </w:rPr>
              <w:t>5.5.</w:t>
            </w:r>
          </w:p>
        </w:tc>
        <w:tc>
          <w:tcPr>
            <w:tcW w:w="10492" w:type="dxa"/>
            <w:gridSpan w:val="9"/>
            <w:shd w:val="clear" w:color="auto" w:fill="auto"/>
          </w:tcPr>
          <w:p w:rsidR="00D406FE" w:rsidRPr="00493453" w:rsidRDefault="000F56BF">
            <w:pPr>
              <w:jc w:val="both"/>
              <w:rPr>
                <w:sz w:val="22"/>
              </w:rPr>
            </w:pPr>
            <w:r w:rsidRPr="00493453">
              <w:rPr>
                <w:sz w:val="22"/>
              </w:rPr>
              <w:t xml:space="preserve">Заказчик гарантирует предоставление Исполнителю для внесения в настройки Базы данных внешних IP-адресов только ЭВМ (или иных аналогичных технических устройств), принадлежащих Заказчику, и гарантирует использование Базы данных и Произведений в предусмотренных настоящим </w:t>
            </w:r>
            <w:r w:rsidR="00C84DF0" w:rsidRPr="00493453">
              <w:rPr>
                <w:sz w:val="22"/>
              </w:rPr>
              <w:t>Контракт</w:t>
            </w:r>
            <w:r w:rsidRPr="00493453">
              <w:rPr>
                <w:sz w:val="22"/>
              </w:rPr>
              <w:t xml:space="preserve">ом пределах. Заказчик гарантирует обеспечение контроля над соблюдением Пользователями всех ограничений по использованию Произведений, установленных </w:t>
            </w:r>
            <w:r w:rsidR="00C84DF0" w:rsidRPr="00493453">
              <w:rPr>
                <w:sz w:val="22"/>
              </w:rPr>
              <w:t>Контракт</w:t>
            </w:r>
            <w:r w:rsidRPr="00493453">
              <w:rPr>
                <w:sz w:val="22"/>
              </w:rPr>
              <w:t xml:space="preserve">ом. В случае нарушения любой из указанных гарантий Исполнитель вправе в одностороннем порядке расторгнуть </w:t>
            </w:r>
            <w:r w:rsidR="00C84DF0" w:rsidRPr="00493453">
              <w:rPr>
                <w:sz w:val="22"/>
              </w:rPr>
              <w:t>Контракт</w:t>
            </w:r>
            <w:r w:rsidRPr="00493453">
              <w:rPr>
                <w:sz w:val="22"/>
              </w:rPr>
              <w:t>, направив письменное уведомление Заказчику не позднее, чем за 30 (Тридцать) календарных дней до даты расторжения.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575"/>
        </w:trPr>
        <w:tc>
          <w:tcPr>
            <w:tcW w:w="426" w:type="dxa"/>
            <w:shd w:val="clear" w:color="auto" w:fill="auto"/>
          </w:tcPr>
          <w:p w:rsidR="00D406FE" w:rsidRPr="00493453" w:rsidRDefault="000F56BF">
            <w:pPr>
              <w:rPr>
                <w:sz w:val="22"/>
              </w:rPr>
            </w:pPr>
            <w:r w:rsidRPr="00493453">
              <w:rPr>
                <w:sz w:val="22"/>
              </w:rPr>
              <w:t>5.6.</w:t>
            </w:r>
          </w:p>
        </w:tc>
        <w:tc>
          <w:tcPr>
            <w:tcW w:w="10492" w:type="dxa"/>
            <w:gridSpan w:val="9"/>
            <w:shd w:val="clear" w:color="auto" w:fill="auto"/>
          </w:tcPr>
          <w:p w:rsidR="00D406FE" w:rsidRPr="00493453" w:rsidRDefault="000F56BF">
            <w:pPr>
              <w:jc w:val="both"/>
              <w:rPr>
                <w:sz w:val="22"/>
              </w:rPr>
            </w:pPr>
            <w:r w:rsidRPr="00493453">
              <w:rPr>
                <w:sz w:val="22"/>
              </w:rPr>
              <w:t xml:space="preserve">В случае предоставления Заказчиком Исполнителю для внесения в настройки Базы данных IP-адресов ЭВМ или иных аналогичных технических устройств третьих лиц Заказчик обязуется выплатить Исполнителю, по требованию последнего, неустойку в виде штрафа в размере вознаграждения, предусмотренного настоящим </w:t>
            </w:r>
            <w:r w:rsidR="00C84DF0" w:rsidRPr="00493453">
              <w:rPr>
                <w:sz w:val="22"/>
              </w:rPr>
              <w:t>Контракт</w:t>
            </w:r>
            <w:r w:rsidRPr="00493453">
              <w:rPr>
                <w:sz w:val="22"/>
              </w:rPr>
              <w:t>ом, за каждый предоставленный и внесенный Исполнителем в настройки Базы данных IP-адрес третьего лица. В указанном случае Исполнитель вправе также исключить из настроек Базы данных IP-адреса любых третьих лиц.</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5.7.</w:t>
            </w:r>
          </w:p>
        </w:tc>
        <w:tc>
          <w:tcPr>
            <w:tcW w:w="10492" w:type="dxa"/>
            <w:gridSpan w:val="9"/>
            <w:shd w:val="clear" w:color="auto" w:fill="auto"/>
          </w:tcPr>
          <w:p w:rsidR="00D406FE" w:rsidRPr="00493453" w:rsidRDefault="000F56BF">
            <w:pPr>
              <w:jc w:val="both"/>
              <w:rPr>
                <w:sz w:val="22"/>
              </w:rPr>
            </w:pPr>
            <w:r w:rsidRPr="00493453">
              <w:rPr>
                <w:sz w:val="22"/>
              </w:rPr>
              <w:t xml:space="preserve">В случае просрочки исполнения Заказчиком денежных обязательств, предусмотренных </w:t>
            </w:r>
            <w:r w:rsidR="00C84DF0" w:rsidRPr="00493453">
              <w:rPr>
                <w:sz w:val="22"/>
              </w:rPr>
              <w:t>Контракт</w:t>
            </w:r>
            <w:r w:rsidRPr="00493453">
              <w:rPr>
                <w:sz w:val="22"/>
              </w:rPr>
              <w:t xml:space="preserve">ом, Исполнитель вправе потребовать уплаты Заказчиком неустойки в виде пени в </w:t>
            </w:r>
            <w:r w:rsidRPr="00BA0C8B">
              <w:rPr>
                <w:sz w:val="22"/>
              </w:rPr>
              <w:t xml:space="preserve">размере </w:t>
            </w:r>
            <w:r w:rsidR="0006010A" w:rsidRPr="00BA0C8B">
              <w:rPr>
                <w:sz w:val="22"/>
              </w:rPr>
              <w:t>1/300</w:t>
            </w:r>
            <w:r w:rsidR="00284AFC" w:rsidRPr="00BA0C8B">
              <w:rPr>
                <w:sz w:val="22"/>
              </w:rPr>
              <w:t xml:space="preserve"> </w:t>
            </w:r>
            <w:r w:rsidRPr="00BA0C8B">
              <w:rPr>
                <w:sz w:val="22"/>
              </w:rPr>
              <w:t>за</w:t>
            </w:r>
            <w:r w:rsidRPr="00493453">
              <w:rPr>
                <w:sz w:val="22"/>
              </w:rPr>
              <w:t xml:space="preserve"> каждый день просрочки исполнения обязательства, предусмотренного </w:t>
            </w:r>
            <w:r w:rsidR="00C84DF0" w:rsidRPr="00493453">
              <w:rPr>
                <w:sz w:val="22"/>
              </w:rPr>
              <w:t>Контракт</w:t>
            </w:r>
            <w:r w:rsidRPr="00493453">
              <w:rPr>
                <w:sz w:val="22"/>
              </w:rPr>
              <w:t xml:space="preserve">ом, начиная со дня, следующего после дня истечения установленного </w:t>
            </w:r>
            <w:r w:rsidR="00C84DF0" w:rsidRPr="00493453">
              <w:rPr>
                <w:sz w:val="22"/>
              </w:rPr>
              <w:t>Контракт</w:t>
            </w:r>
            <w:r w:rsidRPr="00493453">
              <w:rPr>
                <w:sz w:val="22"/>
              </w:rPr>
              <w:t>ом срока исполнения обязательства.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5.8.</w:t>
            </w:r>
          </w:p>
        </w:tc>
        <w:tc>
          <w:tcPr>
            <w:tcW w:w="10492" w:type="dxa"/>
            <w:gridSpan w:val="9"/>
            <w:shd w:val="clear" w:color="auto" w:fill="auto"/>
          </w:tcPr>
          <w:p w:rsidR="00D406FE" w:rsidRPr="00493453" w:rsidRDefault="000F56BF">
            <w:pPr>
              <w:jc w:val="both"/>
              <w:rPr>
                <w:sz w:val="22"/>
              </w:rPr>
            </w:pPr>
            <w:r w:rsidRPr="00493453">
              <w:rPr>
                <w:sz w:val="22"/>
              </w:rPr>
              <w:t xml:space="preserve">В случае просрочки исполнения Исполнителем обязательств по настоящему </w:t>
            </w:r>
            <w:r w:rsidR="00C84DF0" w:rsidRPr="00493453">
              <w:rPr>
                <w:sz w:val="22"/>
              </w:rPr>
              <w:t>Контракт</w:t>
            </w:r>
            <w:r w:rsidRPr="00493453">
              <w:rPr>
                <w:sz w:val="22"/>
              </w:rPr>
              <w:t xml:space="preserve">у, Заказчик вправе требовать от Исполнителя уплаты неустойки в виде пени в </w:t>
            </w:r>
            <w:r w:rsidR="000C6FEF" w:rsidRPr="00493453">
              <w:rPr>
                <w:sz w:val="22"/>
              </w:rPr>
              <w:t>1/300</w:t>
            </w:r>
            <w:r w:rsidRPr="00493453">
              <w:rPr>
                <w:sz w:val="22"/>
              </w:rPr>
              <w:t xml:space="preserve"> от общего размера вознаграждения, предусмотренного настоящим </w:t>
            </w:r>
            <w:r w:rsidR="00C84DF0" w:rsidRPr="00493453">
              <w:rPr>
                <w:sz w:val="22"/>
              </w:rPr>
              <w:t>Контракт</w:t>
            </w:r>
            <w:r w:rsidRPr="00493453">
              <w:rPr>
                <w:sz w:val="22"/>
              </w:rPr>
              <w:t xml:space="preserve">ом, начиная со дня, следующего после дня истечения установленного </w:t>
            </w:r>
            <w:r w:rsidR="00C84DF0" w:rsidRPr="00493453">
              <w:rPr>
                <w:sz w:val="22"/>
              </w:rPr>
              <w:t>Контракт</w:t>
            </w:r>
            <w:r w:rsidRPr="00493453">
              <w:rPr>
                <w:sz w:val="22"/>
              </w:rPr>
              <w:t>ом срока исполнения обязательства.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6.  ОБСТОЯТЕЛЬСТВА НЕПРЕОДОЛИМОЙ СИЛЫ</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6.1.</w:t>
            </w:r>
          </w:p>
        </w:tc>
        <w:tc>
          <w:tcPr>
            <w:tcW w:w="10492" w:type="dxa"/>
            <w:gridSpan w:val="9"/>
            <w:shd w:val="clear" w:color="auto" w:fill="auto"/>
          </w:tcPr>
          <w:p w:rsidR="00D406FE" w:rsidRPr="00493453" w:rsidRDefault="000F56BF">
            <w:pPr>
              <w:jc w:val="both"/>
              <w:rPr>
                <w:sz w:val="22"/>
              </w:rPr>
            </w:pPr>
            <w:r w:rsidRPr="00493453">
              <w:rPr>
                <w:sz w:val="22"/>
              </w:rPr>
              <w:t xml:space="preserve">Стороны не несут ответственности за полное или частичное невыполнение обязательств по </w:t>
            </w:r>
            <w:r w:rsidR="00C84DF0" w:rsidRPr="00493453">
              <w:rPr>
                <w:sz w:val="22"/>
              </w:rPr>
              <w:t>Контракт</w:t>
            </w:r>
            <w:r w:rsidRPr="00493453">
              <w:rPr>
                <w:sz w:val="22"/>
              </w:rPr>
              <w:t>у, если оно явилось последствием обстоятельств непреодолимой силы (форс-мажор), которые не могли быть ранее предвидены Сторонами.</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jc w:val="both"/>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0F56BF">
            <w:pPr>
              <w:rPr>
                <w:sz w:val="22"/>
              </w:rPr>
            </w:pPr>
            <w:r w:rsidRPr="00493453">
              <w:rPr>
                <w:sz w:val="22"/>
              </w:rPr>
              <w:t>6.2.</w:t>
            </w:r>
          </w:p>
        </w:tc>
        <w:tc>
          <w:tcPr>
            <w:tcW w:w="10492" w:type="dxa"/>
            <w:gridSpan w:val="9"/>
            <w:shd w:val="clear" w:color="auto" w:fill="auto"/>
          </w:tcPr>
          <w:p w:rsidR="00D406FE" w:rsidRPr="00493453" w:rsidRDefault="000F56BF">
            <w:pPr>
              <w:jc w:val="both"/>
              <w:rPr>
                <w:sz w:val="22"/>
              </w:rPr>
            </w:pPr>
            <w:r w:rsidRPr="00493453">
              <w:rPr>
                <w:sz w:val="22"/>
              </w:rPr>
              <w:t>Под обстоятельствами непреодолимой силы понимаются стихийные бедствия (пожар, наводнение, землетрясение, ураган, эпидемия), военные действия, аналогичные войне обстоятельства (восстание, терроризм), ограничения путем действий, или вмешательства государственных организаций или органов власти, изменение законодательства и т.д.</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jc w:val="both"/>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6.3.</w:t>
            </w:r>
          </w:p>
        </w:tc>
        <w:tc>
          <w:tcPr>
            <w:tcW w:w="10492" w:type="dxa"/>
            <w:gridSpan w:val="9"/>
            <w:shd w:val="clear" w:color="auto" w:fill="auto"/>
          </w:tcPr>
          <w:p w:rsidR="00D406FE" w:rsidRPr="00493453" w:rsidRDefault="000F56BF">
            <w:pPr>
              <w:jc w:val="both"/>
              <w:rPr>
                <w:sz w:val="22"/>
              </w:rPr>
            </w:pPr>
            <w:r w:rsidRPr="00493453">
              <w:rPr>
                <w:sz w:val="22"/>
              </w:rPr>
              <w:t>Стороны обязаны известить друг друга о наступлении указанных обстоятельств письменно в течение 3 (Трех) рабочих дней с момента их наступления, в т.ч. по факсу и (или) электронной почте.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7.  КОНФИДЕНЦИАЛЬНОСТЬ</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0F56BF">
            <w:pPr>
              <w:rPr>
                <w:sz w:val="22"/>
              </w:rPr>
            </w:pPr>
            <w:r w:rsidRPr="00493453">
              <w:rPr>
                <w:sz w:val="22"/>
              </w:rPr>
              <w:t>7.1.</w:t>
            </w:r>
          </w:p>
        </w:tc>
        <w:tc>
          <w:tcPr>
            <w:tcW w:w="10492" w:type="dxa"/>
            <w:gridSpan w:val="9"/>
            <w:shd w:val="clear" w:color="auto" w:fill="auto"/>
          </w:tcPr>
          <w:p w:rsidR="00D406FE" w:rsidRPr="00493453" w:rsidRDefault="000F56BF">
            <w:pPr>
              <w:jc w:val="both"/>
              <w:rPr>
                <w:sz w:val="22"/>
              </w:rPr>
            </w:pPr>
            <w:r w:rsidRPr="00493453">
              <w:rPr>
                <w:sz w:val="22"/>
              </w:rPr>
              <w:t xml:space="preserve">Настоящий </w:t>
            </w:r>
            <w:r w:rsidR="00C84DF0" w:rsidRPr="00493453">
              <w:rPr>
                <w:sz w:val="22"/>
              </w:rPr>
              <w:t>контракт</w:t>
            </w:r>
            <w:r w:rsidRPr="00493453">
              <w:rPr>
                <w:sz w:val="22"/>
              </w:rPr>
              <w:t xml:space="preserve">, а равно любая информация, имеющая отношение к исполнению </w:t>
            </w:r>
            <w:r w:rsidR="00C84DF0" w:rsidRPr="00493453">
              <w:rPr>
                <w:sz w:val="22"/>
              </w:rPr>
              <w:t>Контракт</w:t>
            </w:r>
            <w:r w:rsidRPr="00493453">
              <w:rPr>
                <w:sz w:val="22"/>
              </w:rPr>
              <w:t>а, должна сохраняться Сторонами в тайне. Данное положение не распространяется на информацию, которая является общедоступной либо раскрывается Стороной по требованию органа государственной власти и (или) в соответствии с требованиями законодательства.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7.2.</w:t>
            </w:r>
          </w:p>
        </w:tc>
        <w:tc>
          <w:tcPr>
            <w:tcW w:w="10492" w:type="dxa"/>
            <w:gridSpan w:val="9"/>
            <w:shd w:val="clear" w:color="auto" w:fill="auto"/>
          </w:tcPr>
          <w:p w:rsidR="00D406FE" w:rsidRPr="00493453" w:rsidRDefault="000F56BF">
            <w:pPr>
              <w:jc w:val="both"/>
              <w:rPr>
                <w:sz w:val="22"/>
              </w:rPr>
            </w:pPr>
            <w:r w:rsidRPr="00493453">
              <w:rPr>
                <w:sz w:val="22"/>
              </w:rPr>
              <w:t>В случае нарушения Сторонами условий конфиденциальности, в результате чего одной из Сторон были причинены убытки, виновная Сторона обязуется возместить причиненные убытки в пределах прямого ущерба.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8.  ЗАКЛЮЧИТЕЛЬНЫЕ ПОЛОЖЕНИЯ</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320"/>
        </w:trPr>
        <w:tc>
          <w:tcPr>
            <w:tcW w:w="426" w:type="dxa"/>
            <w:shd w:val="clear" w:color="auto" w:fill="auto"/>
          </w:tcPr>
          <w:p w:rsidR="00D406FE" w:rsidRPr="00493453" w:rsidRDefault="000F56BF">
            <w:pPr>
              <w:rPr>
                <w:sz w:val="22"/>
              </w:rPr>
            </w:pPr>
            <w:r w:rsidRPr="00493453">
              <w:rPr>
                <w:sz w:val="22"/>
              </w:rPr>
              <w:t>8.1.</w:t>
            </w:r>
          </w:p>
        </w:tc>
        <w:tc>
          <w:tcPr>
            <w:tcW w:w="10492" w:type="dxa"/>
            <w:gridSpan w:val="9"/>
            <w:shd w:val="clear" w:color="auto" w:fill="auto"/>
          </w:tcPr>
          <w:p w:rsidR="00D406FE" w:rsidRPr="00493453" w:rsidRDefault="000F56BF">
            <w:pPr>
              <w:jc w:val="both"/>
              <w:rPr>
                <w:sz w:val="22"/>
              </w:rPr>
            </w:pPr>
            <w:r w:rsidRPr="00493453">
              <w:rPr>
                <w:sz w:val="22"/>
              </w:rPr>
              <w:t xml:space="preserve">Настоящий </w:t>
            </w:r>
            <w:r w:rsidR="00C84DF0" w:rsidRPr="00493453">
              <w:rPr>
                <w:sz w:val="22"/>
              </w:rPr>
              <w:t>контракт</w:t>
            </w:r>
            <w:r w:rsidRPr="00493453">
              <w:rPr>
                <w:sz w:val="22"/>
              </w:rPr>
              <w:t xml:space="preserve"> действует с момента подписания его Сторонами в течение указанного в нем срока, на который Заказчику предоставлена лицензия на использование Базы данных и Произведений. Денежные обязательства, вытекающие из </w:t>
            </w:r>
            <w:r w:rsidR="00C84DF0" w:rsidRPr="00493453">
              <w:rPr>
                <w:sz w:val="22"/>
              </w:rPr>
              <w:t>Контракт</w:t>
            </w:r>
            <w:r w:rsidRPr="00493453">
              <w:rPr>
                <w:sz w:val="22"/>
              </w:rPr>
              <w:t>а, действуют до исполнения их обязанной Стороной в полном объеме либо до прекращения, изменения соответствующего обязательства по письменному соглашению Сторон.</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555"/>
        </w:trPr>
        <w:tc>
          <w:tcPr>
            <w:tcW w:w="426" w:type="dxa"/>
            <w:shd w:val="clear" w:color="auto" w:fill="auto"/>
          </w:tcPr>
          <w:p w:rsidR="00D406FE" w:rsidRPr="00493453" w:rsidRDefault="000F56BF">
            <w:pPr>
              <w:rPr>
                <w:sz w:val="22"/>
              </w:rPr>
            </w:pPr>
            <w:r w:rsidRPr="00493453">
              <w:rPr>
                <w:sz w:val="22"/>
              </w:rPr>
              <w:t>8.2.</w:t>
            </w:r>
          </w:p>
        </w:tc>
        <w:tc>
          <w:tcPr>
            <w:tcW w:w="10492" w:type="dxa"/>
            <w:gridSpan w:val="9"/>
            <w:shd w:val="clear" w:color="auto" w:fill="auto"/>
          </w:tcPr>
          <w:p w:rsidR="00D406FE" w:rsidRPr="00493453" w:rsidRDefault="000F56BF">
            <w:pPr>
              <w:jc w:val="both"/>
              <w:rPr>
                <w:sz w:val="22"/>
              </w:rPr>
            </w:pPr>
            <w:r w:rsidRPr="00493453">
              <w:rPr>
                <w:sz w:val="22"/>
              </w:rPr>
              <w:t xml:space="preserve">Условия о конфиденциальности действуют в течение всего срока действия </w:t>
            </w:r>
            <w:r w:rsidR="00C84DF0" w:rsidRPr="00493453">
              <w:rPr>
                <w:sz w:val="22"/>
              </w:rPr>
              <w:t>Контракт</w:t>
            </w:r>
            <w:r w:rsidRPr="00493453">
              <w:rPr>
                <w:sz w:val="22"/>
              </w:rPr>
              <w:t xml:space="preserve">а, а   также 3 (Три) года после прекращения всех иных условий </w:t>
            </w:r>
            <w:r w:rsidR="00C84DF0" w:rsidRPr="00493453">
              <w:rPr>
                <w:sz w:val="22"/>
              </w:rPr>
              <w:t>Контракт</w:t>
            </w:r>
            <w:r w:rsidRPr="00493453">
              <w:rPr>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8.3.</w:t>
            </w:r>
          </w:p>
        </w:tc>
        <w:tc>
          <w:tcPr>
            <w:tcW w:w="10492" w:type="dxa"/>
            <w:gridSpan w:val="9"/>
            <w:shd w:val="clear" w:color="auto" w:fill="auto"/>
          </w:tcPr>
          <w:p w:rsidR="00D406FE" w:rsidRPr="00493453" w:rsidRDefault="000F56BF">
            <w:pPr>
              <w:jc w:val="both"/>
              <w:rPr>
                <w:sz w:val="22"/>
              </w:rPr>
            </w:pPr>
            <w:r w:rsidRPr="00493453">
              <w:rPr>
                <w:sz w:val="22"/>
              </w:rPr>
              <w:t xml:space="preserve">Настоящий </w:t>
            </w:r>
            <w:r w:rsidR="00C84DF0" w:rsidRPr="00493453">
              <w:rPr>
                <w:sz w:val="22"/>
              </w:rPr>
              <w:t>Контракт</w:t>
            </w:r>
            <w:r w:rsidRPr="00493453">
              <w:rPr>
                <w:sz w:val="22"/>
              </w:rPr>
              <w:t xml:space="preserve"> может быть расторгнут досрочно только в случаях, предусмотренных </w:t>
            </w:r>
            <w:r w:rsidR="00C84DF0" w:rsidRPr="00493453">
              <w:rPr>
                <w:sz w:val="22"/>
              </w:rPr>
              <w:t>Контракт</w:t>
            </w:r>
            <w:r w:rsidRPr="00493453">
              <w:rPr>
                <w:sz w:val="22"/>
              </w:rPr>
              <w:t>ом. Продление срока лицензии должно быть оформлено дополнительным Соглашением, подписанным уполномоченными представителями Сторон.</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575"/>
        </w:trPr>
        <w:tc>
          <w:tcPr>
            <w:tcW w:w="426" w:type="dxa"/>
            <w:shd w:val="clear" w:color="auto" w:fill="auto"/>
          </w:tcPr>
          <w:p w:rsidR="00D406FE" w:rsidRPr="00493453" w:rsidRDefault="000F56BF">
            <w:pPr>
              <w:rPr>
                <w:sz w:val="22"/>
              </w:rPr>
            </w:pPr>
            <w:r w:rsidRPr="00493453">
              <w:rPr>
                <w:sz w:val="22"/>
              </w:rPr>
              <w:t>8.4.</w:t>
            </w:r>
          </w:p>
        </w:tc>
        <w:tc>
          <w:tcPr>
            <w:tcW w:w="10492" w:type="dxa"/>
            <w:gridSpan w:val="9"/>
            <w:shd w:val="clear" w:color="auto" w:fill="auto"/>
          </w:tcPr>
          <w:p w:rsidR="00D406FE" w:rsidRPr="00493453" w:rsidRDefault="000F56BF">
            <w:pPr>
              <w:jc w:val="both"/>
              <w:rPr>
                <w:sz w:val="22"/>
              </w:rPr>
            </w:pPr>
            <w:r w:rsidRPr="00493453">
              <w:rPr>
                <w:sz w:val="22"/>
              </w:rPr>
              <w:t xml:space="preserve">Любые изменения условий настоящего </w:t>
            </w:r>
            <w:r w:rsidR="00C84DF0" w:rsidRPr="00493453">
              <w:rPr>
                <w:sz w:val="22"/>
              </w:rPr>
              <w:t>Контракт</w:t>
            </w:r>
            <w:r w:rsidRPr="00493453">
              <w:rPr>
                <w:sz w:val="22"/>
              </w:rPr>
              <w:t xml:space="preserve">а должны быть совершены только по взаимному согласию Сторон в письменном виде и оформлены в виде единого документа, имеющего ссылку на настоящий </w:t>
            </w:r>
            <w:r w:rsidR="00C84DF0" w:rsidRPr="00493453">
              <w:rPr>
                <w:sz w:val="22"/>
              </w:rPr>
              <w:t>Контракт</w:t>
            </w:r>
            <w:r w:rsidRPr="00493453">
              <w:rPr>
                <w:sz w:val="22"/>
              </w:rPr>
              <w:t>. Переданные Сторонами в адрес другой Стороны сообщения по факсу, а также с использованием иных электронных и электронно-механических средств связи считаются Сторонами как оригинальные и не требуют обязательного последующего письменного подтверждения оригинальными документами с подлинными подписями и печатями Сторон.</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830"/>
        </w:trPr>
        <w:tc>
          <w:tcPr>
            <w:tcW w:w="426" w:type="dxa"/>
            <w:shd w:val="clear" w:color="auto" w:fill="auto"/>
          </w:tcPr>
          <w:p w:rsidR="00D406FE" w:rsidRPr="00493453" w:rsidRDefault="000F56BF">
            <w:pPr>
              <w:rPr>
                <w:sz w:val="22"/>
              </w:rPr>
            </w:pPr>
            <w:r w:rsidRPr="00493453">
              <w:rPr>
                <w:sz w:val="22"/>
              </w:rPr>
              <w:t>8.5.</w:t>
            </w:r>
          </w:p>
        </w:tc>
        <w:tc>
          <w:tcPr>
            <w:tcW w:w="10492" w:type="dxa"/>
            <w:gridSpan w:val="9"/>
            <w:shd w:val="clear" w:color="auto" w:fill="auto"/>
          </w:tcPr>
          <w:p w:rsidR="00D406FE" w:rsidRPr="00493453" w:rsidRDefault="000F56BF">
            <w:pPr>
              <w:jc w:val="both"/>
              <w:rPr>
                <w:sz w:val="22"/>
              </w:rPr>
            </w:pPr>
            <w:r w:rsidRPr="00493453">
              <w:rPr>
                <w:sz w:val="22"/>
              </w:rPr>
              <w:t xml:space="preserve">В случае возникновения разногласий между Сторонами, Стороны принимают меры к их разрешению путем переговоров. В случае невозможности достижения взаимоприемлемого решения, все споры и разногласия Сторон, связанные с заключением, исполнением, толкованием, изменением, прекращением, действительностью настоящего </w:t>
            </w:r>
            <w:r w:rsidR="00C84DF0" w:rsidRPr="00493453">
              <w:rPr>
                <w:sz w:val="22"/>
              </w:rPr>
              <w:t>Контракт</w:t>
            </w:r>
            <w:r w:rsidRPr="00493453">
              <w:rPr>
                <w:sz w:val="22"/>
              </w:rPr>
              <w:t xml:space="preserve">а подлежат решению в порядке </w:t>
            </w:r>
            <w:r w:rsidR="00C84DF0" w:rsidRPr="00493453">
              <w:rPr>
                <w:sz w:val="22"/>
              </w:rPr>
              <w:t>контракт</w:t>
            </w:r>
            <w:r w:rsidRPr="00493453">
              <w:rPr>
                <w:sz w:val="22"/>
              </w:rPr>
              <w:t>ной подсудности в компетентном суде судебной системы Российской Федерации по месту нахождения Исполнителя в соответствии с материальным правом Российской Федерации.</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065"/>
        </w:trPr>
        <w:tc>
          <w:tcPr>
            <w:tcW w:w="426" w:type="dxa"/>
            <w:shd w:val="clear" w:color="auto" w:fill="auto"/>
          </w:tcPr>
          <w:p w:rsidR="00D406FE" w:rsidRPr="00493453" w:rsidRDefault="000F56BF">
            <w:pPr>
              <w:rPr>
                <w:sz w:val="22"/>
              </w:rPr>
            </w:pPr>
            <w:r w:rsidRPr="00493453">
              <w:rPr>
                <w:sz w:val="22"/>
              </w:rPr>
              <w:t>8.6.</w:t>
            </w:r>
          </w:p>
        </w:tc>
        <w:tc>
          <w:tcPr>
            <w:tcW w:w="10492" w:type="dxa"/>
            <w:gridSpan w:val="9"/>
            <w:shd w:val="clear" w:color="auto" w:fill="auto"/>
          </w:tcPr>
          <w:p w:rsidR="00D406FE" w:rsidRPr="00493453" w:rsidRDefault="000F56BF">
            <w:pPr>
              <w:jc w:val="both"/>
              <w:rPr>
                <w:sz w:val="22"/>
              </w:rPr>
            </w:pPr>
            <w:r w:rsidRPr="00493453">
              <w:rPr>
                <w:sz w:val="22"/>
              </w:rPr>
              <w:t xml:space="preserve">В целях оперативности заключения и исполнения настоящего </w:t>
            </w:r>
            <w:r w:rsidR="00C84DF0" w:rsidRPr="00493453">
              <w:rPr>
                <w:sz w:val="22"/>
              </w:rPr>
              <w:t>Контракт</w:t>
            </w:r>
            <w:r w:rsidRPr="00493453">
              <w:rPr>
                <w:sz w:val="22"/>
              </w:rPr>
              <w:t xml:space="preserve">а и других документов по </w:t>
            </w:r>
            <w:r w:rsidR="00C84DF0" w:rsidRPr="00493453">
              <w:rPr>
                <w:sz w:val="22"/>
              </w:rPr>
              <w:t>Контракт</w:t>
            </w:r>
            <w:r w:rsidRPr="00493453">
              <w:rPr>
                <w:sz w:val="22"/>
              </w:rPr>
              <w:t>у, допускается использование скан копий документов, переданные посредством электронной почты (сканированные документы, содержащие подпись и печать), с обязательным последующим предоставлением друг другу оригиналов документов.</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1830"/>
        </w:trPr>
        <w:tc>
          <w:tcPr>
            <w:tcW w:w="426" w:type="dxa"/>
            <w:shd w:val="clear" w:color="auto" w:fill="auto"/>
          </w:tcPr>
          <w:p w:rsidR="00D406FE" w:rsidRPr="00493453" w:rsidRDefault="000F56BF">
            <w:pPr>
              <w:rPr>
                <w:sz w:val="22"/>
              </w:rPr>
            </w:pPr>
            <w:r w:rsidRPr="00493453">
              <w:rPr>
                <w:sz w:val="22"/>
              </w:rPr>
              <w:lastRenderedPageBreak/>
              <w:t>8.7.</w:t>
            </w:r>
          </w:p>
        </w:tc>
        <w:tc>
          <w:tcPr>
            <w:tcW w:w="10492" w:type="dxa"/>
            <w:gridSpan w:val="9"/>
            <w:shd w:val="clear" w:color="auto" w:fill="auto"/>
          </w:tcPr>
          <w:p w:rsidR="00D406FE" w:rsidRPr="00493453" w:rsidRDefault="000F56BF" w:rsidP="00C84DF0">
            <w:pPr>
              <w:jc w:val="both"/>
              <w:rPr>
                <w:sz w:val="22"/>
              </w:rPr>
            </w:pPr>
            <w:r w:rsidRPr="00493453">
              <w:rPr>
                <w:sz w:val="22"/>
              </w:rPr>
              <w:t xml:space="preserve">Стороны </w:t>
            </w:r>
            <w:r w:rsidR="00C84DF0" w:rsidRPr="00493453">
              <w:rPr>
                <w:sz w:val="22"/>
              </w:rPr>
              <w:t>договорились</w:t>
            </w:r>
            <w:r w:rsidRPr="00493453">
              <w:rPr>
                <w:sz w:val="22"/>
              </w:rPr>
              <w:t xml:space="preserve">, что для них экземпляры настоящего </w:t>
            </w:r>
            <w:r w:rsidR="00C84DF0" w:rsidRPr="00493453">
              <w:rPr>
                <w:sz w:val="22"/>
              </w:rPr>
              <w:t>Контракт</w:t>
            </w:r>
            <w:r w:rsidRPr="00493453">
              <w:rPr>
                <w:sz w:val="22"/>
              </w:rPr>
              <w:t xml:space="preserve">а, а также любые приложения, дополнительные соглашения к нему, акты, уведомления, сообщения, претензии, требования и иные документы с печатями и подписями уполномоченных лиц (если иное прямо не предусмотрено другими условиями </w:t>
            </w:r>
            <w:r w:rsidR="00C84DF0" w:rsidRPr="00493453">
              <w:rPr>
                <w:sz w:val="22"/>
              </w:rPr>
              <w:t>Контракт</w:t>
            </w:r>
            <w:r w:rsidRPr="00493453">
              <w:rPr>
                <w:sz w:val="22"/>
              </w:rPr>
              <w:t>а), переданные и полученные посредством электронной связи (электронной почты) в виде электронного сообщения или электронных образов документов в формате *.</w:t>
            </w:r>
            <w:proofErr w:type="spellStart"/>
            <w:r w:rsidRPr="00493453">
              <w:rPr>
                <w:sz w:val="22"/>
              </w:rPr>
              <w:t>pdf</w:t>
            </w:r>
            <w:proofErr w:type="spellEnd"/>
            <w:r w:rsidRPr="00493453">
              <w:rPr>
                <w:sz w:val="22"/>
              </w:rPr>
              <w:t>, *.</w:t>
            </w:r>
            <w:proofErr w:type="spellStart"/>
            <w:r w:rsidRPr="00493453">
              <w:rPr>
                <w:sz w:val="22"/>
              </w:rPr>
              <w:t>tif</w:t>
            </w:r>
            <w:proofErr w:type="spellEnd"/>
            <w:r w:rsidRPr="00493453">
              <w:rPr>
                <w:sz w:val="22"/>
              </w:rPr>
              <w:t>, *.</w:t>
            </w:r>
            <w:proofErr w:type="spellStart"/>
            <w:r w:rsidRPr="00493453">
              <w:rPr>
                <w:sz w:val="22"/>
              </w:rPr>
              <w:t>tiff</w:t>
            </w:r>
            <w:proofErr w:type="spellEnd"/>
            <w:r w:rsidRPr="00493453">
              <w:rPr>
                <w:sz w:val="22"/>
              </w:rPr>
              <w:t>, *.</w:t>
            </w:r>
            <w:proofErr w:type="spellStart"/>
            <w:r w:rsidRPr="00493453">
              <w:rPr>
                <w:sz w:val="22"/>
              </w:rPr>
              <w:t>jpg</w:t>
            </w:r>
            <w:proofErr w:type="spellEnd"/>
            <w:r w:rsidRPr="00493453">
              <w:rPr>
                <w:sz w:val="22"/>
              </w:rPr>
              <w:t>, *.</w:t>
            </w:r>
            <w:proofErr w:type="spellStart"/>
            <w:r w:rsidRPr="00493453">
              <w:rPr>
                <w:sz w:val="22"/>
              </w:rPr>
              <w:t>jpeg</w:t>
            </w:r>
            <w:proofErr w:type="spellEnd"/>
            <w:r w:rsidRPr="00493453">
              <w:rPr>
                <w:sz w:val="22"/>
              </w:rPr>
              <w:t>, имеют юридическую силу и взаимно признаются Сторонами.</w:t>
            </w:r>
          </w:p>
        </w:tc>
      </w:tr>
      <w:tr w:rsidR="00D406FE" w:rsidRPr="00493453" w:rsidTr="00DA661B">
        <w:trPr>
          <w:trHeight w:hRule="exact" w:val="1575"/>
        </w:trPr>
        <w:tc>
          <w:tcPr>
            <w:tcW w:w="426" w:type="dxa"/>
            <w:shd w:val="clear" w:color="auto" w:fill="auto"/>
          </w:tcPr>
          <w:p w:rsidR="00D406FE" w:rsidRPr="00493453" w:rsidRDefault="00D406FE">
            <w:pPr>
              <w:rPr>
                <w:sz w:val="22"/>
              </w:rPr>
            </w:pPr>
          </w:p>
        </w:tc>
        <w:tc>
          <w:tcPr>
            <w:tcW w:w="10492" w:type="dxa"/>
            <w:gridSpan w:val="9"/>
            <w:shd w:val="clear" w:color="auto" w:fill="auto"/>
          </w:tcPr>
          <w:p w:rsidR="00D406FE" w:rsidRPr="00493453" w:rsidRDefault="000F56BF" w:rsidP="00C84DF0">
            <w:pPr>
              <w:rPr>
                <w:sz w:val="22"/>
              </w:rPr>
            </w:pPr>
            <w:r w:rsidRPr="00493453">
              <w:rPr>
                <w:sz w:val="22"/>
              </w:rPr>
              <w:t xml:space="preserve">С целью надлежащего обмена документами при использовании средств электронной связи Стороны </w:t>
            </w:r>
            <w:r w:rsidR="00C84DF0" w:rsidRPr="00493453">
              <w:rPr>
                <w:sz w:val="22"/>
              </w:rPr>
              <w:t>договорились</w:t>
            </w:r>
            <w:r w:rsidRPr="00493453">
              <w:rPr>
                <w:sz w:val="22"/>
              </w:rPr>
              <w:t xml:space="preserve"> использовать следующие адреса электронной почты:</w:t>
            </w:r>
            <w:r w:rsidRPr="00493453">
              <w:rPr>
                <w:sz w:val="22"/>
              </w:rPr>
              <w:br/>
              <w:t>Для Исполнителя:</w:t>
            </w:r>
            <w:r w:rsidRPr="00493453">
              <w:rPr>
                <w:sz w:val="22"/>
              </w:rPr>
              <w:br/>
              <w:t>E-</w:t>
            </w:r>
            <w:proofErr w:type="spellStart"/>
            <w:r w:rsidRPr="00493453">
              <w:rPr>
                <w:sz w:val="22"/>
              </w:rPr>
              <w:t>mail</w:t>
            </w:r>
            <w:proofErr w:type="spellEnd"/>
            <w:r w:rsidRPr="00493453">
              <w:rPr>
                <w:sz w:val="22"/>
              </w:rPr>
              <w:t xml:space="preserve">: </w:t>
            </w:r>
            <w:r w:rsidR="003E4DB4">
              <w:rPr>
                <w:sz w:val="22"/>
              </w:rPr>
              <w:t>____________</w:t>
            </w:r>
            <w:r w:rsidRPr="00493453">
              <w:rPr>
                <w:sz w:val="22"/>
              </w:rPr>
              <w:t xml:space="preserve">, либо с почтового домена </w:t>
            </w:r>
            <w:r w:rsidR="003E4DB4">
              <w:rPr>
                <w:sz w:val="22"/>
              </w:rPr>
              <w:t>______________</w:t>
            </w:r>
            <w:r w:rsidRPr="00493453">
              <w:rPr>
                <w:sz w:val="22"/>
              </w:rPr>
              <w:t>.</w:t>
            </w:r>
            <w:r w:rsidRPr="00493453">
              <w:rPr>
                <w:sz w:val="22"/>
              </w:rPr>
              <w:br/>
              <w:t>Для Заказчика:</w:t>
            </w:r>
            <w:r w:rsidRPr="00493453">
              <w:rPr>
                <w:sz w:val="22"/>
              </w:rPr>
              <w:br/>
              <w:t>E-</w:t>
            </w:r>
            <w:proofErr w:type="spellStart"/>
            <w:r w:rsidRPr="00493453">
              <w:rPr>
                <w:sz w:val="22"/>
              </w:rPr>
              <w:t>mail</w:t>
            </w:r>
            <w:proofErr w:type="spellEnd"/>
            <w:r w:rsidRPr="00493453">
              <w:rPr>
                <w:sz w:val="22"/>
              </w:rPr>
              <w:t>: ______@_____, либо с почтового домена @_____.</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2340"/>
        </w:trPr>
        <w:tc>
          <w:tcPr>
            <w:tcW w:w="426" w:type="dxa"/>
            <w:shd w:val="clear" w:color="auto" w:fill="auto"/>
          </w:tcPr>
          <w:p w:rsidR="00D406FE" w:rsidRPr="00493453" w:rsidRDefault="000F56BF">
            <w:pPr>
              <w:rPr>
                <w:sz w:val="22"/>
              </w:rPr>
            </w:pPr>
            <w:r w:rsidRPr="00493453">
              <w:rPr>
                <w:sz w:val="22"/>
              </w:rPr>
              <w:t>8.8.</w:t>
            </w:r>
          </w:p>
        </w:tc>
        <w:tc>
          <w:tcPr>
            <w:tcW w:w="10492" w:type="dxa"/>
            <w:gridSpan w:val="9"/>
            <w:shd w:val="clear" w:color="auto" w:fill="auto"/>
          </w:tcPr>
          <w:p w:rsidR="00D406FE" w:rsidRPr="00493453" w:rsidRDefault="000F56BF">
            <w:pPr>
              <w:jc w:val="both"/>
              <w:rPr>
                <w:sz w:val="22"/>
              </w:rPr>
            </w:pPr>
            <w:r w:rsidRPr="00493453">
              <w:rPr>
                <w:sz w:val="22"/>
              </w:rPr>
              <w:t xml:space="preserve">Настоящий </w:t>
            </w:r>
            <w:r w:rsidR="00C84DF0" w:rsidRPr="00493453">
              <w:rPr>
                <w:sz w:val="22"/>
              </w:rPr>
              <w:t>Контракт</w:t>
            </w:r>
            <w:r w:rsidRPr="00493453">
              <w:rPr>
                <w:sz w:val="22"/>
              </w:rPr>
              <w:t xml:space="preserve"> составлен и подписан в 2 (Двух) экземплярах, имеющих равную юридическую силу, по одному для каждой из Сторон. Заказчик обязан известить Исполнителя по электронной почте manager-s@lanbook.ru о подписании настоящего </w:t>
            </w:r>
            <w:r w:rsidR="00C84DF0" w:rsidRPr="00493453">
              <w:rPr>
                <w:sz w:val="22"/>
              </w:rPr>
              <w:t>Контракт</w:t>
            </w:r>
            <w:r w:rsidRPr="00493453">
              <w:rPr>
                <w:sz w:val="22"/>
              </w:rPr>
              <w:t xml:space="preserve">а с приложением сканированной копии подписанного и заполненного </w:t>
            </w:r>
            <w:r w:rsidR="00C84DF0" w:rsidRPr="00493453">
              <w:rPr>
                <w:sz w:val="22"/>
              </w:rPr>
              <w:t>контракт</w:t>
            </w:r>
            <w:r w:rsidRPr="00493453">
              <w:rPr>
                <w:sz w:val="22"/>
              </w:rPr>
              <w:t xml:space="preserve">а, не позднее двух дней после его подписания. При этом извещение должно произойти не позднее дня подключения доступа к Базе данных. При невыполнении данного условия срок предоставления доступа к Произведениям и Базе данных отодвигается на время до получения Исполнителем копии настоящего </w:t>
            </w:r>
            <w:r w:rsidR="00C84DF0" w:rsidRPr="00493453">
              <w:rPr>
                <w:sz w:val="22"/>
              </w:rPr>
              <w:t>Контракт</w:t>
            </w:r>
            <w:r w:rsidRPr="00493453">
              <w:rPr>
                <w:sz w:val="22"/>
              </w:rPr>
              <w:t xml:space="preserve">а, отвечающей требованиям настоящего пункта, при этом Исполнитель не будет считаться просрочившим исполнение обязательств по настоящему </w:t>
            </w:r>
            <w:r w:rsidR="00C84DF0" w:rsidRPr="00493453">
              <w:rPr>
                <w:sz w:val="22"/>
              </w:rPr>
              <w:t>Контракт</w:t>
            </w:r>
            <w:r w:rsidRPr="00493453">
              <w:rPr>
                <w:sz w:val="22"/>
              </w:rPr>
              <w:t>у.</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810"/>
        </w:trPr>
        <w:tc>
          <w:tcPr>
            <w:tcW w:w="426" w:type="dxa"/>
            <w:shd w:val="clear" w:color="auto" w:fill="auto"/>
          </w:tcPr>
          <w:p w:rsidR="00D406FE" w:rsidRPr="00493453" w:rsidRDefault="000F56BF">
            <w:pPr>
              <w:rPr>
                <w:sz w:val="22"/>
              </w:rPr>
            </w:pPr>
            <w:r w:rsidRPr="00493453">
              <w:rPr>
                <w:sz w:val="22"/>
              </w:rPr>
              <w:t>8.9.</w:t>
            </w:r>
          </w:p>
        </w:tc>
        <w:tc>
          <w:tcPr>
            <w:tcW w:w="10492" w:type="dxa"/>
            <w:gridSpan w:val="9"/>
            <w:shd w:val="clear" w:color="auto" w:fill="auto"/>
          </w:tcPr>
          <w:p w:rsidR="00D406FE" w:rsidRPr="00493453" w:rsidRDefault="000F56BF">
            <w:pPr>
              <w:jc w:val="both"/>
              <w:rPr>
                <w:sz w:val="22"/>
              </w:rPr>
            </w:pPr>
            <w:r w:rsidRPr="00493453">
              <w:rPr>
                <w:sz w:val="22"/>
              </w:rPr>
              <w:t xml:space="preserve">Приложение № 1 - Разделы Базы данных и Произведений, лицензия на использование которых предоставляется по </w:t>
            </w:r>
            <w:r w:rsidR="00C84DF0" w:rsidRPr="00493453">
              <w:rPr>
                <w:sz w:val="22"/>
              </w:rPr>
              <w:t>Контракт</w:t>
            </w:r>
            <w:r w:rsidRPr="00493453">
              <w:rPr>
                <w:sz w:val="22"/>
              </w:rPr>
              <w:t xml:space="preserve">у. Вознаграждение Исполнителя, Приложение № 2 - перечень внешних IP-адресов Заказчика, являются неотъемлемой частью настоящего </w:t>
            </w:r>
            <w:r w:rsidR="00C84DF0" w:rsidRPr="00493453">
              <w:rPr>
                <w:sz w:val="22"/>
              </w:rPr>
              <w:t>Контракт</w:t>
            </w:r>
            <w:r w:rsidRPr="00493453">
              <w:rPr>
                <w:sz w:val="22"/>
              </w:rPr>
              <w:t>а.</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10918" w:type="dxa"/>
            <w:gridSpan w:val="10"/>
            <w:shd w:val="clear" w:color="auto" w:fill="auto"/>
          </w:tcPr>
          <w:p w:rsidR="00D406FE" w:rsidRPr="00493453" w:rsidRDefault="000F56BF">
            <w:pPr>
              <w:jc w:val="center"/>
              <w:rPr>
                <w:b/>
                <w:sz w:val="22"/>
              </w:rPr>
            </w:pPr>
            <w:r w:rsidRPr="00493453">
              <w:rPr>
                <w:b/>
                <w:sz w:val="22"/>
              </w:rPr>
              <w:t>9. РЕКВИЗИТЫ И ПОДПИСИ СТОРОН</w:t>
            </w: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5479" w:type="dxa"/>
            <w:gridSpan w:val="6"/>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0F56BF">
            <w:pPr>
              <w:jc w:val="center"/>
              <w:rPr>
                <w:sz w:val="22"/>
              </w:rPr>
            </w:pPr>
            <w:r w:rsidRPr="00493453">
              <w:rPr>
                <w:sz w:val="22"/>
              </w:rPr>
              <w:t>ИСПОЛНИТЕЛЬ</w:t>
            </w:r>
          </w:p>
        </w:tc>
        <w:tc>
          <w:tcPr>
            <w:tcW w:w="5439" w:type="dxa"/>
            <w:gridSpan w:val="4"/>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0F56BF">
            <w:pPr>
              <w:jc w:val="center"/>
              <w:rPr>
                <w:sz w:val="22"/>
              </w:rPr>
            </w:pPr>
            <w:r w:rsidRPr="00493453">
              <w:rPr>
                <w:sz w:val="22"/>
              </w:rPr>
              <w:t>ЗАКАЗЧИК</w:t>
            </w:r>
          </w:p>
        </w:tc>
      </w:tr>
      <w:tr w:rsidR="00D406FE" w:rsidRPr="00493453" w:rsidTr="00DA661B">
        <w:trPr>
          <w:trHeight w:hRule="exact" w:val="293"/>
        </w:trPr>
        <w:tc>
          <w:tcPr>
            <w:tcW w:w="5479" w:type="dxa"/>
            <w:gridSpan w:val="6"/>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D406FE">
            <w:pPr>
              <w:jc w:val="center"/>
              <w:rPr>
                <w:sz w:val="22"/>
              </w:rPr>
            </w:pPr>
          </w:p>
        </w:tc>
        <w:tc>
          <w:tcPr>
            <w:tcW w:w="5439" w:type="dxa"/>
            <w:gridSpan w:val="4"/>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0F56BF">
            <w:pPr>
              <w:jc w:val="center"/>
              <w:rPr>
                <w:sz w:val="22"/>
              </w:rPr>
            </w:pPr>
            <w:r w:rsidRPr="00493453">
              <w:rPr>
                <w:sz w:val="22"/>
              </w:rPr>
              <w:t>ФГБОУ ВО «ПГТУ»</w:t>
            </w:r>
          </w:p>
        </w:tc>
      </w:tr>
      <w:tr w:rsidR="00D406FE" w:rsidRPr="00493453" w:rsidTr="00DA661B">
        <w:trPr>
          <w:trHeight w:hRule="exact" w:val="4395"/>
        </w:trPr>
        <w:tc>
          <w:tcPr>
            <w:tcW w:w="5479" w:type="dxa"/>
            <w:gridSpan w:val="6"/>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D406FE">
            <w:pPr>
              <w:rPr>
                <w:sz w:val="22"/>
              </w:rPr>
            </w:pPr>
          </w:p>
        </w:tc>
        <w:tc>
          <w:tcPr>
            <w:tcW w:w="5439" w:type="dxa"/>
            <w:gridSpan w:val="4"/>
            <w:tcBorders>
              <w:top w:val="single" w:sz="5" w:space="0" w:color="auto"/>
              <w:left w:val="single" w:sz="5" w:space="0" w:color="auto"/>
              <w:bottom w:val="single" w:sz="5" w:space="0" w:color="auto"/>
              <w:right w:val="single" w:sz="5" w:space="0" w:color="auto"/>
            </w:tcBorders>
            <w:shd w:val="clear" w:color="auto" w:fill="auto"/>
          </w:tcPr>
          <w:p w:rsidR="00E648FA" w:rsidRPr="00E648FA" w:rsidRDefault="00E648FA" w:rsidP="00E648FA">
            <w:pPr>
              <w:ind w:right="-144"/>
              <w:rPr>
                <w:sz w:val="22"/>
              </w:rPr>
            </w:pPr>
            <w:r w:rsidRPr="00E648FA">
              <w:rPr>
                <w:sz w:val="22"/>
              </w:rPr>
              <w:t>424000 Республика Марий Эл, г. Йошкар-Ола, пл. Ленина, д. 3</w:t>
            </w:r>
          </w:p>
          <w:p w:rsidR="00E648FA" w:rsidRPr="00E648FA" w:rsidRDefault="00E648FA" w:rsidP="00E648FA">
            <w:pPr>
              <w:ind w:right="-144"/>
              <w:rPr>
                <w:sz w:val="22"/>
              </w:rPr>
            </w:pPr>
            <w:r w:rsidRPr="00E648FA">
              <w:rPr>
                <w:sz w:val="22"/>
              </w:rPr>
              <w:t>ИНН 1215021281 КПП 121501001</w:t>
            </w:r>
          </w:p>
          <w:p w:rsidR="00E648FA" w:rsidRPr="00E648FA" w:rsidRDefault="00E648FA" w:rsidP="00E648FA">
            <w:pPr>
              <w:ind w:right="-144"/>
              <w:rPr>
                <w:sz w:val="22"/>
              </w:rPr>
            </w:pPr>
            <w:r w:rsidRPr="00E648FA">
              <w:rPr>
                <w:sz w:val="22"/>
              </w:rPr>
              <w:t xml:space="preserve">Банковские реквизиты: </w:t>
            </w:r>
          </w:p>
          <w:p w:rsidR="00D406FE" w:rsidRPr="00493453" w:rsidRDefault="00D406FE" w:rsidP="00E648FA">
            <w:pPr>
              <w:rPr>
                <w:sz w:val="22"/>
              </w:rPr>
            </w:pPr>
          </w:p>
        </w:tc>
      </w:tr>
      <w:tr w:rsidR="00D406FE" w:rsidRPr="00493453" w:rsidTr="00DA661B">
        <w:trPr>
          <w:trHeight w:hRule="exact" w:val="975"/>
        </w:trPr>
        <w:tc>
          <w:tcPr>
            <w:tcW w:w="5479" w:type="dxa"/>
            <w:gridSpan w:val="6"/>
            <w:tcBorders>
              <w:top w:val="single" w:sz="5" w:space="0" w:color="auto"/>
              <w:left w:val="single" w:sz="5" w:space="0" w:color="auto"/>
              <w:right w:val="single" w:sz="5" w:space="0" w:color="auto"/>
            </w:tcBorders>
            <w:shd w:val="clear" w:color="auto" w:fill="auto"/>
          </w:tcPr>
          <w:p w:rsidR="00D406FE" w:rsidRPr="00493453" w:rsidRDefault="00D406FE">
            <w:pPr>
              <w:rPr>
                <w:sz w:val="22"/>
              </w:rPr>
            </w:pPr>
          </w:p>
        </w:tc>
        <w:tc>
          <w:tcPr>
            <w:tcW w:w="5439" w:type="dxa"/>
            <w:gridSpan w:val="4"/>
            <w:tcBorders>
              <w:top w:val="single" w:sz="5" w:space="0" w:color="auto"/>
              <w:left w:val="single" w:sz="5" w:space="0" w:color="auto"/>
              <w:right w:val="single" w:sz="5" w:space="0" w:color="auto"/>
            </w:tcBorders>
            <w:shd w:val="clear" w:color="auto" w:fill="auto"/>
          </w:tcPr>
          <w:p w:rsidR="00D406FE" w:rsidRPr="00493453" w:rsidRDefault="00D406FE">
            <w:pPr>
              <w:rPr>
                <w:sz w:val="22"/>
              </w:rPr>
            </w:pPr>
          </w:p>
        </w:tc>
      </w:tr>
      <w:tr w:rsidR="00D406FE" w:rsidRPr="00493453" w:rsidTr="003E4DB4">
        <w:trPr>
          <w:trHeight w:hRule="exact" w:val="57"/>
        </w:trPr>
        <w:tc>
          <w:tcPr>
            <w:tcW w:w="5479" w:type="dxa"/>
            <w:gridSpan w:val="6"/>
            <w:tcBorders>
              <w:top w:val="none" w:sz="5" w:space="0" w:color="auto"/>
              <w:left w:val="single" w:sz="5" w:space="0" w:color="auto"/>
              <w:bottom w:val="single" w:sz="5" w:space="0" w:color="auto"/>
              <w:right w:val="single" w:sz="5" w:space="0" w:color="auto"/>
            </w:tcBorders>
            <w:shd w:val="clear" w:color="auto" w:fill="auto"/>
          </w:tcPr>
          <w:p w:rsidR="00D406FE" w:rsidRPr="00493453" w:rsidRDefault="000F56BF">
            <w:pPr>
              <w:jc w:val="right"/>
              <w:rPr>
                <w:sz w:val="22"/>
              </w:rPr>
            </w:pPr>
            <w:r w:rsidRPr="00493453">
              <w:rPr>
                <w:sz w:val="22"/>
              </w:rPr>
              <w:t>./</w:t>
            </w:r>
          </w:p>
        </w:tc>
        <w:tc>
          <w:tcPr>
            <w:tcW w:w="5439" w:type="dxa"/>
            <w:gridSpan w:val="4"/>
            <w:tcBorders>
              <w:top w:val="none" w:sz="5" w:space="0" w:color="auto"/>
              <w:left w:val="single" w:sz="5" w:space="0" w:color="auto"/>
              <w:bottom w:val="single" w:sz="5" w:space="0" w:color="auto"/>
              <w:right w:val="single" w:sz="5" w:space="0" w:color="auto"/>
            </w:tcBorders>
            <w:shd w:val="clear" w:color="auto" w:fill="auto"/>
          </w:tcPr>
          <w:p w:rsidR="00D406FE" w:rsidRPr="00493453" w:rsidRDefault="00D406FE">
            <w:pPr>
              <w:jc w:val="right"/>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DA661B">
        <w:trPr>
          <w:trHeight w:hRule="exact" w:val="300"/>
        </w:trPr>
        <w:tc>
          <w:tcPr>
            <w:tcW w:w="426" w:type="dxa"/>
            <w:shd w:val="clear" w:color="auto" w:fill="auto"/>
          </w:tcPr>
          <w:p w:rsidR="00D406FE" w:rsidRPr="00493453" w:rsidRDefault="00D406FE">
            <w:pPr>
              <w:rPr>
                <w:sz w:val="22"/>
              </w:rPr>
            </w:pPr>
          </w:p>
        </w:tc>
        <w:tc>
          <w:tcPr>
            <w:tcW w:w="506"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20"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bl>
    <w:p w:rsidR="00D406FE" w:rsidRPr="00493453" w:rsidRDefault="000F56BF">
      <w:r w:rsidRPr="00493453">
        <w:br w:type="page"/>
      </w:r>
    </w:p>
    <w:tbl>
      <w:tblPr>
        <w:tblStyle w:val="TableStyle0"/>
        <w:tblW w:w="10773" w:type="dxa"/>
        <w:tblInd w:w="0" w:type="dxa"/>
        <w:tblLayout w:type="fixed"/>
        <w:tblLook w:val="04A0" w:firstRow="1" w:lastRow="0" w:firstColumn="1" w:lastColumn="0" w:noHBand="0" w:noVBand="1"/>
      </w:tblPr>
      <w:tblGrid>
        <w:gridCol w:w="487"/>
        <w:gridCol w:w="303"/>
        <w:gridCol w:w="909"/>
        <w:gridCol w:w="909"/>
        <w:gridCol w:w="909"/>
        <w:gridCol w:w="1817"/>
        <w:gridCol w:w="1817"/>
        <w:gridCol w:w="909"/>
        <w:gridCol w:w="909"/>
        <w:gridCol w:w="1804"/>
      </w:tblGrid>
      <w:tr w:rsidR="00D406FE" w:rsidRPr="00493453">
        <w:trPr>
          <w:trHeight w:hRule="exact" w:val="300"/>
        </w:trPr>
        <w:tc>
          <w:tcPr>
            <w:tcW w:w="486" w:type="dxa"/>
            <w:shd w:val="clear" w:color="auto" w:fill="auto"/>
          </w:tcPr>
          <w:p w:rsidR="00D406FE" w:rsidRPr="00493453" w:rsidRDefault="00D406FE">
            <w:pPr>
              <w:rPr>
                <w:sz w:val="22"/>
              </w:rPr>
            </w:pPr>
          </w:p>
        </w:tc>
        <w:tc>
          <w:tcPr>
            <w:tcW w:w="302"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798" w:type="dxa"/>
            <w:shd w:val="clear" w:color="auto" w:fill="auto"/>
          </w:tcPr>
          <w:p w:rsidR="00D406FE" w:rsidRPr="00493453" w:rsidRDefault="00D406FE">
            <w:pPr>
              <w:rPr>
                <w:sz w:val="22"/>
              </w:rPr>
            </w:pPr>
          </w:p>
        </w:tc>
      </w:tr>
      <w:tr w:rsidR="00D406FE" w:rsidRPr="00493453">
        <w:trPr>
          <w:trHeight w:hRule="exact" w:val="300"/>
        </w:trPr>
        <w:tc>
          <w:tcPr>
            <w:tcW w:w="486" w:type="dxa"/>
            <w:shd w:val="clear" w:color="auto" w:fill="auto"/>
          </w:tcPr>
          <w:p w:rsidR="00D406FE" w:rsidRPr="00493453" w:rsidRDefault="00D406FE">
            <w:pPr>
              <w:rPr>
                <w:sz w:val="22"/>
              </w:rPr>
            </w:pPr>
          </w:p>
        </w:tc>
        <w:tc>
          <w:tcPr>
            <w:tcW w:w="302"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jc w:val="right"/>
              <w:rPr>
                <w:sz w:val="22"/>
              </w:rPr>
            </w:pPr>
          </w:p>
        </w:tc>
        <w:tc>
          <w:tcPr>
            <w:tcW w:w="906" w:type="dxa"/>
            <w:shd w:val="clear" w:color="auto" w:fill="auto"/>
          </w:tcPr>
          <w:p w:rsidR="00D406FE" w:rsidRPr="00493453" w:rsidRDefault="00D406FE">
            <w:pPr>
              <w:rPr>
                <w:sz w:val="22"/>
              </w:rPr>
            </w:pPr>
          </w:p>
        </w:tc>
        <w:tc>
          <w:tcPr>
            <w:tcW w:w="1798" w:type="dxa"/>
            <w:shd w:val="clear" w:color="auto" w:fill="auto"/>
          </w:tcPr>
          <w:p w:rsidR="00D406FE" w:rsidRPr="00493453" w:rsidRDefault="00D406FE">
            <w:pPr>
              <w:rPr>
                <w:sz w:val="22"/>
              </w:rPr>
            </w:pPr>
          </w:p>
        </w:tc>
      </w:tr>
      <w:tr w:rsidR="00D406FE" w:rsidRPr="00493453">
        <w:trPr>
          <w:trHeight w:hRule="exact" w:val="300"/>
        </w:trPr>
        <w:tc>
          <w:tcPr>
            <w:tcW w:w="10738" w:type="dxa"/>
            <w:gridSpan w:val="10"/>
            <w:shd w:val="clear" w:color="auto" w:fill="auto"/>
          </w:tcPr>
          <w:p w:rsidR="00D406FE" w:rsidRPr="00493453" w:rsidRDefault="000F56BF">
            <w:pPr>
              <w:rPr>
                <w:sz w:val="22"/>
              </w:rPr>
            </w:pPr>
            <w:r w:rsidRPr="00493453">
              <w:rPr>
                <w:sz w:val="22"/>
              </w:rPr>
              <w:t>Приложение № 1</w:t>
            </w:r>
          </w:p>
        </w:tc>
      </w:tr>
      <w:tr w:rsidR="00D406FE" w:rsidRPr="00493453">
        <w:trPr>
          <w:trHeight w:hRule="exact" w:val="300"/>
        </w:trPr>
        <w:tc>
          <w:tcPr>
            <w:tcW w:w="10738" w:type="dxa"/>
            <w:gridSpan w:val="10"/>
            <w:shd w:val="clear" w:color="auto" w:fill="auto"/>
          </w:tcPr>
          <w:p w:rsidR="00D406FE" w:rsidRPr="00493453" w:rsidRDefault="000F56BF">
            <w:pPr>
              <w:rPr>
                <w:sz w:val="22"/>
              </w:rPr>
            </w:pPr>
            <w:r w:rsidRPr="00493453">
              <w:rPr>
                <w:sz w:val="22"/>
              </w:rPr>
              <w:t xml:space="preserve">к </w:t>
            </w:r>
            <w:r w:rsidR="00C84DF0" w:rsidRPr="00493453">
              <w:rPr>
                <w:sz w:val="22"/>
              </w:rPr>
              <w:t>Контракт</w:t>
            </w:r>
            <w:r w:rsidRPr="00493453">
              <w:rPr>
                <w:sz w:val="22"/>
              </w:rPr>
              <w:t>у № ______________</w:t>
            </w:r>
          </w:p>
        </w:tc>
      </w:tr>
      <w:tr w:rsidR="00D406FE" w:rsidRPr="00493453">
        <w:trPr>
          <w:trHeight w:hRule="exact" w:val="300"/>
        </w:trPr>
        <w:tc>
          <w:tcPr>
            <w:tcW w:w="10738" w:type="dxa"/>
            <w:gridSpan w:val="10"/>
            <w:shd w:val="clear" w:color="auto" w:fill="auto"/>
          </w:tcPr>
          <w:p w:rsidR="00D406FE" w:rsidRPr="00493453" w:rsidRDefault="000F56BF">
            <w:pPr>
              <w:rPr>
                <w:sz w:val="22"/>
              </w:rPr>
            </w:pPr>
            <w:r w:rsidRPr="00493453">
              <w:rPr>
                <w:sz w:val="22"/>
              </w:rPr>
              <w:t xml:space="preserve">от «__» ______________ </w:t>
            </w:r>
            <w:proofErr w:type="gramStart"/>
            <w:r w:rsidR="0006237F">
              <w:rPr>
                <w:sz w:val="22"/>
              </w:rPr>
              <w:t xml:space="preserve">2026 </w:t>
            </w:r>
            <w:r w:rsidRPr="00493453">
              <w:rPr>
                <w:sz w:val="22"/>
              </w:rPr>
              <w:t xml:space="preserve"> г.</w:t>
            </w:r>
            <w:proofErr w:type="gramEnd"/>
          </w:p>
        </w:tc>
      </w:tr>
      <w:tr w:rsidR="00D406FE" w:rsidRPr="00493453">
        <w:trPr>
          <w:trHeight w:hRule="exact" w:val="300"/>
        </w:trPr>
        <w:tc>
          <w:tcPr>
            <w:tcW w:w="486" w:type="dxa"/>
            <w:shd w:val="clear" w:color="auto" w:fill="auto"/>
          </w:tcPr>
          <w:p w:rsidR="00D406FE" w:rsidRPr="00493453" w:rsidRDefault="00D406FE">
            <w:pPr>
              <w:rPr>
                <w:sz w:val="22"/>
              </w:rPr>
            </w:pPr>
          </w:p>
        </w:tc>
        <w:tc>
          <w:tcPr>
            <w:tcW w:w="302"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798" w:type="dxa"/>
            <w:shd w:val="clear" w:color="auto" w:fill="auto"/>
          </w:tcPr>
          <w:p w:rsidR="00D406FE" w:rsidRPr="00493453" w:rsidRDefault="00D406FE">
            <w:pPr>
              <w:rPr>
                <w:sz w:val="22"/>
              </w:rPr>
            </w:pPr>
          </w:p>
        </w:tc>
      </w:tr>
      <w:tr w:rsidR="00D406FE" w:rsidRPr="00493453">
        <w:trPr>
          <w:trHeight w:hRule="exact" w:val="840"/>
        </w:trPr>
        <w:tc>
          <w:tcPr>
            <w:tcW w:w="10738" w:type="dxa"/>
            <w:gridSpan w:val="10"/>
            <w:shd w:val="clear" w:color="auto" w:fill="auto"/>
          </w:tcPr>
          <w:p w:rsidR="00D406FE" w:rsidRPr="00493453" w:rsidRDefault="000F56BF">
            <w:pPr>
              <w:jc w:val="center"/>
              <w:rPr>
                <w:b/>
                <w:sz w:val="22"/>
              </w:rPr>
            </w:pPr>
            <w:r w:rsidRPr="00493453">
              <w:rPr>
                <w:b/>
                <w:sz w:val="22"/>
              </w:rPr>
              <w:t>Разделы Базы данных и Произведений,</w:t>
            </w:r>
            <w:r w:rsidRPr="00493453">
              <w:rPr>
                <w:b/>
                <w:sz w:val="22"/>
              </w:rPr>
              <w:br/>
              <w:t xml:space="preserve">лицензия на использование которых предоставляется по </w:t>
            </w:r>
            <w:r w:rsidR="00C84DF0" w:rsidRPr="00493453">
              <w:rPr>
                <w:b/>
                <w:sz w:val="22"/>
              </w:rPr>
              <w:t>Контракт</w:t>
            </w:r>
            <w:r w:rsidRPr="00493453">
              <w:rPr>
                <w:b/>
                <w:sz w:val="22"/>
              </w:rPr>
              <w:t>у.</w:t>
            </w:r>
            <w:r w:rsidRPr="00493453">
              <w:rPr>
                <w:b/>
                <w:sz w:val="22"/>
              </w:rPr>
              <w:br/>
              <w:t>Вознаграждение Исполнителя</w:t>
            </w:r>
            <w:r w:rsidRPr="00493453">
              <w:rPr>
                <w:b/>
                <w:sz w:val="22"/>
              </w:rPr>
              <w:br/>
            </w:r>
          </w:p>
        </w:tc>
      </w:tr>
      <w:tr w:rsidR="00D406FE" w:rsidRPr="00493453">
        <w:trPr>
          <w:trHeight w:hRule="exact" w:val="300"/>
        </w:trPr>
        <w:tc>
          <w:tcPr>
            <w:tcW w:w="486" w:type="dxa"/>
            <w:shd w:val="clear" w:color="auto" w:fill="auto"/>
          </w:tcPr>
          <w:p w:rsidR="00D406FE" w:rsidRPr="00493453" w:rsidRDefault="00D406FE">
            <w:pPr>
              <w:rPr>
                <w:sz w:val="22"/>
              </w:rPr>
            </w:pPr>
          </w:p>
        </w:tc>
        <w:tc>
          <w:tcPr>
            <w:tcW w:w="302"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798" w:type="dxa"/>
            <w:shd w:val="clear" w:color="auto" w:fill="auto"/>
          </w:tcPr>
          <w:p w:rsidR="00D406FE" w:rsidRPr="00493453" w:rsidRDefault="00D406FE">
            <w:pPr>
              <w:rPr>
                <w:sz w:val="22"/>
              </w:rPr>
            </w:pPr>
          </w:p>
        </w:tc>
      </w:tr>
      <w:tr w:rsidR="00D406FE" w:rsidRPr="00493453">
        <w:trPr>
          <w:trHeight w:hRule="exact" w:val="555"/>
        </w:trPr>
        <w:tc>
          <w:tcPr>
            <w:tcW w:w="486" w:type="dxa"/>
            <w:shd w:val="clear" w:color="auto" w:fill="auto"/>
          </w:tcPr>
          <w:p w:rsidR="00D406FE" w:rsidRPr="00493453" w:rsidRDefault="000F56BF">
            <w:pPr>
              <w:rPr>
                <w:sz w:val="22"/>
              </w:rPr>
            </w:pPr>
            <w:r w:rsidRPr="00493453">
              <w:rPr>
                <w:sz w:val="22"/>
              </w:rPr>
              <w:t>1.</w:t>
            </w:r>
          </w:p>
        </w:tc>
        <w:tc>
          <w:tcPr>
            <w:tcW w:w="10252" w:type="dxa"/>
            <w:gridSpan w:val="9"/>
            <w:shd w:val="clear" w:color="auto" w:fill="auto"/>
          </w:tcPr>
          <w:p w:rsidR="00D406FE" w:rsidRPr="00493453" w:rsidRDefault="000F56BF">
            <w:pPr>
              <w:jc w:val="both"/>
              <w:rPr>
                <w:sz w:val="22"/>
              </w:rPr>
            </w:pPr>
            <w:r w:rsidRPr="00493453">
              <w:rPr>
                <w:sz w:val="22"/>
              </w:rPr>
              <w:t xml:space="preserve">В соответствии с вышеуказанным </w:t>
            </w:r>
            <w:r w:rsidR="00C84DF0" w:rsidRPr="00493453">
              <w:rPr>
                <w:sz w:val="22"/>
              </w:rPr>
              <w:t>Контракт</w:t>
            </w:r>
            <w:r w:rsidRPr="00493453">
              <w:rPr>
                <w:sz w:val="22"/>
              </w:rPr>
              <w:t>ом неисключительная лицензия предоставляется в отношении следующих разделов (коллекций) Базы данных:</w:t>
            </w:r>
          </w:p>
        </w:tc>
      </w:tr>
      <w:tr w:rsidR="00D406FE" w:rsidRPr="00493453">
        <w:trPr>
          <w:trHeight w:hRule="exact" w:val="300"/>
        </w:trPr>
        <w:tc>
          <w:tcPr>
            <w:tcW w:w="486" w:type="dxa"/>
            <w:shd w:val="clear" w:color="auto" w:fill="auto"/>
          </w:tcPr>
          <w:p w:rsidR="00D406FE" w:rsidRPr="00493453" w:rsidRDefault="00D406FE">
            <w:pPr>
              <w:rPr>
                <w:sz w:val="22"/>
              </w:rPr>
            </w:pPr>
          </w:p>
        </w:tc>
        <w:tc>
          <w:tcPr>
            <w:tcW w:w="302"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1811"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906" w:type="dxa"/>
            <w:shd w:val="clear" w:color="auto" w:fill="auto"/>
          </w:tcPr>
          <w:p w:rsidR="00D406FE" w:rsidRPr="00493453" w:rsidRDefault="00D406FE">
            <w:pPr>
              <w:rPr>
                <w:sz w:val="22"/>
              </w:rPr>
            </w:pPr>
          </w:p>
        </w:tc>
        <w:tc>
          <w:tcPr>
            <w:tcW w:w="1798" w:type="dxa"/>
            <w:shd w:val="clear" w:color="auto" w:fill="auto"/>
          </w:tcPr>
          <w:p w:rsidR="00D406FE" w:rsidRPr="00493453" w:rsidRDefault="00D406FE">
            <w:pPr>
              <w:rPr>
                <w:sz w:val="22"/>
              </w:rPr>
            </w:pPr>
          </w:p>
        </w:tc>
      </w:tr>
    </w:tbl>
    <w:tbl>
      <w:tblPr>
        <w:tblStyle w:val="TableStyle1"/>
        <w:tblW w:w="0" w:type="auto"/>
        <w:tblInd w:w="6" w:type="dxa"/>
        <w:tblLook w:val="04A0" w:firstRow="1" w:lastRow="0" w:firstColumn="1" w:lastColumn="0" w:noHBand="0" w:noVBand="1"/>
      </w:tblPr>
      <w:tblGrid>
        <w:gridCol w:w="507"/>
        <w:gridCol w:w="5651"/>
        <w:gridCol w:w="666"/>
        <w:gridCol w:w="1195"/>
        <w:gridCol w:w="894"/>
        <w:gridCol w:w="1842"/>
      </w:tblGrid>
      <w:tr w:rsidR="00025F48" w:rsidRPr="00493453" w:rsidTr="00025F48">
        <w:trPr>
          <w:trHeight w:hRule="exact" w:val="1886"/>
        </w:trPr>
        <w:tc>
          <w:tcPr>
            <w:tcW w:w="507" w:type="dxa"/>
            <w:tcBorders>
              <w:top w:val="single" w:sz="5" w:space="0" w:color="auto"/>
              <w:left w:val="single" w:sz="5" w:space="0" w:color="auto"/>
              <w:bottom w:val="single" w:sz="5" w:space="0" w:color="auto"/>
              <w:right w:val="single" w:sz="5" w:space="0" w:color="auto"/>
            </w:tcBorders>
            <w:shd w:val="clear" w:color="auto" w:fill="auto"/>
          </w:tcPr>
          <w:p w:rsidR="00025F48" w:rsidRDefault="00025F48" w:rsidP="00025F48">
            <w:pPr>
              <w:jc w:val="center"/>
              <w:rPr>
                <w:b/>
                <w:sz w:val="22"/>
              </w:rPr>
            </w:pPr>
            <w:r>
              <w:rPr>
                <w:b/>
                <w:sz w:val="22"/>
              </w:rPr>
              <w:t>№</w:t>
            </w:r>
          </w:p>
        </w:tc>
        <w:tc>
          <w:tcPr>
            <w:tcW w:w="5651" w:type="dxa"/>
            <w:tcBorders>
              <w:top w:val="single" w:sz="5" w:space="0" w:color="auto"/>
              <w:left w:val="single" w:sz="5" w:space="0" w:color="auto"/>
              <w:bottom w:val="single" w:sz="5" w:space="0" w:color="auto"/>
            </w:tcBorders>
            <w:shd w:val="clear" w:color="auto" w:fill="auto"/>
            <w:vAlign w:val="center"/>
          </w:tcPr>
          <w:p w:rsidR="00025F48" w:rsidRDefault="00025F48" w:rsidP="00025F48">
            <w:pPr>
              <w:jc w:val="center"/>
              <w:rPr>
                <w:b/>
                <w:sz w:val="22"/>
              </w:rPr>
            </w:pPr>
            <w:r>
              <w:rPr>
                <w:b/>
                <w:sz w:val="22"/>
              </w:rPr>
              <w:t>Наименование Разделов Базы данных</w:t>
            </w:r>
          </w:p>
        </w:tc>
        <w:tc>
          <w:tcPr>
            <w:tcW w:w="666" w:type="dxa"/>
            <w:tcBorders>
              <w:top w:val="single" w:sz="5" w:space="0" w:color="auto"/>
              <w:left w:val="single" w:sz="5" w:space="0" w:color="auto"/>
              <w:bottom w:val="single" w:sz="5" w:space="0" w:color="auto"/>
              <w:right w:val="single" w:sz="5" w:space="0" w:color="auto"/>
            </w:tcBorders>
          </w:tcPr>
          <w:p w:rsidR="00025F48" w:rsidRDefault="00025F48" w:rsidP="00025F48">
            <w:pPr>
              <w:jc w:val="center"/>
              <w:rPr>
                <w:b/>
                <w:sz w:val="22"/>
              </w:rPr>
            </w:pPr>
            <w:r>
              <w:rPr>
                <w:b/>
                <w:sz w:val="22"/>
              </w:rPr>
              <w:t>Кол-во</w:t>
            </w:r>
          </w:p>
        </w:tc>
        <w:tc>
          <w:tcPr>
            <w:tcW w:w="1195" w:type="dxa"/>
            <w:tcBorders>
              <w:top w:val="single" w:sz="5" w:space="0" w:color="auto"/>
              <w:left w:val="single" w:sz="5" w:space="0" w:color="auto"/>
              <w:bottom w:val="single" w:sz="5" w:space="0" w:color="auto"/>
              <w:right w:val="single" w:sz="5" w:space="0" w:color="auto"/>
            </w:tcBorders>
          </w:tcPr>
          <w:p w:rsidR="00025F48" w:rsidRDefault="00025F48" w:rsidP="00025F48">
            <w:pPr>
              <w:jc w:val="center"/>
              <w:rPr>
                <w:b/>
                <w:sz w:val="22"/>
              </w:rPr>
            </w:pPr>
            <w:r>
              <w:rPr>
                <w:b/>
                <w:sz w:val="22"/>
              </w:rPr>
              <w:t>Ед. измерения</w:t>
            </w:r>
          </w:p>
        </w:tc>
        <w:tc>
          <w:tcPr>
            <w:tcW w:w="894" w:type="dxa"/>
            <w:tcBorders>
              <w:top w:val="single" w:sz="5" w:space="0" w:color="auto"/>
              <w:left w:val="single" w:sz="5" w:space="0" w:color="auto"/>
              <w:bottom w:val="single" w:sz="5" w:space="0" w:color="auto"/>
            </w:tcBorders>
          </w:tcPr>
          <w:p w:rsidR="00025F48" w:rsidRDefault="00025F48" w:rsidP="00025F48">
            <w:pPr>
              <w:jc w:val="center"/>
              <w:rPr>
                <w:b/>
                <w:sz w:val="22"/>
              </w:rPr>
            </w:pPr>
            <w:r>
              <w:rPr>
                <w:b/>
                <w:sz w:val="22"/>
              </w:rPr>
              <w:t>Цена за ед., руб.</w:t>
            </w:r>
          </w:p>
        </w:tc>
        <w:tc>
          <w:tcPr>
            <w:tcW w:w="1842" w:type="dxa"/>
            <w:tcBorders>
              <w:top w:val="single" w:sz="5" w:space="0" w:color="auto"/>
              <w:left w:val="single" w:sz="5" w:space="0" w:color="auto"/>
              <w:bottom w:val="single" w:sz="5" w:space="0" w:color="auto"/>
              <w:right w:val="single" w:sz="5" w:space="0" w:color="auto"/>
            </w:tcBorders>
            <w:shd w:val="clear" w:color="auto" w:fill="auto"/>
          </w:tcPr>
          <w:p w:rsidR="00025F48" w:rsidRDefault="00025F48" w:rsidP="00025F48">
            <w:pPr>
              <w:jc w:val="center"/>
              <w:rPr>
                <w:b/>
                <w:sz w:val="22"/>
              </w:rPr>
            </w:pPr>
            <w:r>
              <w:rPr>
                <w:b/>
                <w:sz w:val="22"/>
              </w:rPr>
              <w:t>Сумма вознаграждения за оказание услуг и предоставление лицензии по Договору, руб.</w:t>
            </w:r>
          </w:p>
        </w:tc>
      </w:tr>
      <w:tr w:rsidR="00025F48" w:rsidRPr="00493453" w:rsidTr="00025F48">
        <w:trPr>
          <w:trHeight w:hRule="exact" w:val="1262"/>
        </w:trPr>
        <w:tc>
          <w:tcPr>
            <w:tcW w:w="507" w:type="dxa"/>
            <w:tcBorders>
              <w:top w:val="single" w:sz="5" w:space="0" w:color="auto"/>
              <w:left w:val="single" w:sz="5" w:space="0" w:color="auto"/>
              <w:bottom w:val="single" w:sz="5" w:space="0" w:color="auto"/>
              <w:right w:val="single" w:sz="5" w:space="0" w:color="auto"/>
            </w:tcBorders>
            <w:shd w:val="clear" w:color="auto" w:fill="auto"/>
          </w:tcPr>
          <w:p w:rsidR="00025F48" w:rsidRDefault="00025F48" w:rsidP="00025F48">
            <w:pPr>
              <w:rPr>
                <w:sz w:val="22"/>
              </w:rPr>
            </w:pPr>
            <w:r>
              <w:rPr>
                <w:sz w:val="22"/>
              </w:rPr>
              <w:t>1</w:t>
            </w:r>
          </w:p>
        </w:tc>
        <w:tc>
          <w:tcPr>
            <w:tcW w:w="5651" w:type="dxa"/>
            <w:tcBorders>
              <w:top w:val="single" w:sz="5" w:space="0" w:color="auto"/>
              <w:left w:val="single" w:sz="5" w:space="0" w:color="auto"/>
              <w:bottom w:val="single" w:sz="5" w:space="0" w:color="auto"/>
            </w:tcBorders>
            <w:shd w:val="clear" w:color="auto" w:fill="auto"/>
          </w:tcPr>
          <w:p w:rsidR="00900510" w:rsidRDefault="00025F48" w:rsidP="00025F48">
            <w:pPr>
              <w:rPr>
                <w:sz w:val="22"/>
              </w:rPr>
            </w:pPr>
            <w:bookmarkStart w:id="0" w:name="_GoBack"/>
            <w:r>
              <w:rPr>
                <w:sz w:val="22"/>
              </w:rPr>
              <w:t xml:space="preserve">Доступ к </w:t>
            </w:r>
            <w:r w:rsidR="003E4DB4">
              <w:rPr>
                <w:sz w:val="22"/>
              </w:rPr>
              <w:t>электронным формам учебников</w:t>
            </w:r>
            <w:r>
              <w:rPr>
                <w:sz w:val="22"/>
              </w:rPr>
              <w:t xml:space="preserve"> 10-11 </w:t>
            </w:r>
            <w:proofErr w:type="spellStart"/>
            <w:r>
              <w:rPr>
                <w:sz w:val="22"/>
              </w:rPr>
              <w:t>кл</w:t>
            </w:r>
            <w:proofErr w:type="spellEnd"/>
            <w:r>
              <w:rPr>
                <w:sz w:val="22"/>
              </w:rPr>
              <w:t xml:space="preserve">. Изд-во «Просвещение». </w:t>
            </w:r>
          </w:p>
          <w:p w:rsidR="00025F48" w:rsidRDefault="00025F48" w:rsidP="00025F48">
            <w:pPr>
              <w:rPr>
                <w:sz w:val="22"/>
              </w:rPr>
            </w:pPr>
            <w:r>
              <w:rPr>
                <w:sz w:val="22"/>
              </w:rPr>
              <w:t xml:space="preserve">Все предметы. (без ограничения числа пользователей) </w:t>
            </w:r>
            <w:bookmarkEnd w:id="0"/>
            <w:r>
              <w:rPr>
                <w:sz w:val="22"/>
              </w:rPr>
              <w:t xml:space="preserve">- Издательство Просвещение" </w:t>
            </w:r>
          </w:p>
        </w:tc>
        <w:tc>
          <w:tcPr>
            <w:tcW w:w="666" w:type="dxa"/>
            <w:tcBorders>
              <w:top w:val="single" w:sz="5" w:space="0" w:color="auto"/>
              <w:left w:val="single" w:sz="5" w:space="0" w:color="auto"/>
              <w:bottom w:val="single" w:sz="5" w:space="0" w:color="auto"/>
              <w:right w:val="single" w:sz="5" w:space="0" w:color="auto"/>
            </w:tcBorders>
          </w:tcPr>
          <w:p w:rsidR="00025F48" w:rsidRDefault="00025F48" w:rsidP="00025F48">
            <w:pPr>
              <w:jc w:val="center"/>
              <w:rPr>
                <w:sz w:val="22"/>
              </w:rPr>
            </w:pPr>
            <w:r>
              <w:rPr>
                <w:sz w:val="22"/>
              </w:rPr>
              <w:t>1</w:t>
            </w:r>
          </w:p>
        </w:tc>
        <w:tc>
          <w:tcPr>
            <w:tcW w:w="1195" w:type="dxa"/>
            <w:tcBorders>
              <w:top w:val="single" w:sz="5" w:space="0" w:color="auto"/>
              <w:left w:val="single" w:sz="5" w:space="0" w:color="auto"/>
              <w:bottom w:val="single" w:sz="5" w:space="0" w:color="auto"/>
              <w:right w:val="single" w:sz="5" w:space="0" w:color="auto"/>
            </w:tcBorders>
          </w:tcPr>
          <w:p w:rsidR="00025F48" w:rsidRDefault="00025F48" w:rsidP="00025F48">
            <w:pPr>
              <w:jc w:val="center"/>
              <w:rPr>
                <w:sz w:val="22"/>
              </w:rPr>
            </w:pPr>
            <w:proofErr w:type="spellStart"/>
            <w:r>
              <w:rPr>
                <w:sz w:val="22"/>
              </w:rPr>
              <w:t>Усл.ед</w:t>
            </w:r>
            <w:proofErr w:type="spellEnd"/>
            <w:r>
              <w:rPr>
                <w:sz w:val="22"/>
              </w:rPr>
              <w:t>.</w:t>
            </w:r>
          </w:p>
        </w:tc>
        <w:tc>
          <w:tcPr>
            <w:tcW w:w="894" w:type="dxa"/>
            <w:tcBorders>
              <w:top w:val="single" w:sz="5" w:space="0" w:color="auto"/>
              <w:left w:val="single" w:sz="5" w:space="0" w:color="auto"/>
              <w:bottom w:val="single" w:sz="5" w:space="0" w:color="auto"/>
            </w:tcBorders>
          </w:tcPr>
          <w:p w:rsidR="00025F48" w:rsidRDefault="00025F48" w:rsidP="00025F48">
            <w:pPr>
              <w:jc w:val="center"/>
              <w:rPr>
                <w:sz w:val="22"/>
              </w:rPr>
            </w:pPr>
          </w:p>
        </w:tc>
        <w:tc>
          <w:tcPr>
            <w:tcW w:w="1842" w:type="dxa"/>
            <w:tcBorders>
              <w:top w:val="single" w:sz="5" w:space="0" w:color="auto"/>
              <w:left w:val="single" w:sz="5" w:space="0" w:color="auto"/>
              <w:bottom w:val="single" w:sz="5" w:space="0" w:color="auto"/>
              <w:right w:val="single" w:sz="5" w:space="0" w:color="auto"/>
            </w:tcBorders>
            <w:shd w:val="clear" w:color="auto" w:fill="auto"/>
          </w:tcPr>
          <w:p w:rsidR="00025F48" w:rsidRDefault="00025F48" w:rsidP="00025F48">
            <w:pPr>
              <w:jc w:val="center"/>
              <w:rPr>
                <w:sz w:val="22"/>
              </w:rPr>
            </w:pPr>
          </w:p>
        </w:tc>
      </w:tr>
    </w:tbl>
    <w:tbl>
      <w:tblPr>
        <w:tblStyle w:val="TableStyle2"/>
        <w:tblW w:w="10773" w:type="dxa"/>
        <w:tblInd w:w="0" w:type="dxa"/>
        <w:tblLayout w:type="fixed"/>
        <w:tblLook w:val="04A0" w:firstRow="1" w:lastRow="0" w:firstColumn="1" w:lastColumn="0" w:noHBand="0" w:noVBand="1"/>
      </w:tblPr>
      <w:tblGrid>
        <w:gridCol w:w="487"/>
        <w:gridCol w:w="303"/>
        <w:gridCol w:w="909"/>
        <w:gridCol w:w="909"/>
        <w:gridCol w:w="909"/>
        <w:gridCol w:w="1817"/>
        <w:gridCol w:w="1817"/>
        <w:gridCol w:w="909"/>
        <w:gridCol w:w="909"/>
        <w:gridCol w:w="1804"/>
      </w:tblGrid>
      <w:tr w:rsidR="00D406FE" w:rsidRPr="00493453" w:rsidTr="00025F48">
        <w:trPr>
          <w:trHeight w:hRule="exact" w:val="300"/>
        </w:trPr>
        <w:tc>
          <w:tcPr>
            <w:tcW w:w="487"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025F48">
        <w:trPr>
          <w:trHeight w:hRule="exact" w:val="555"/>
        </w:trPr>
        <w:tc>
          <w:tcPr>
            <w:tcW w:w="10773" w:type="dxa"/>
            <w:gridSpan w:val="10"/>
            <w:shd w:val="clear" w:color="auto" w:fill="auto"/>
          </w:tcPr>
          <w:p w:rsidR="00D406FE" w:rsidRPr="00493453" w:rsidRDefault="000F56BF">
            <w:pPr>
              <w:jc w:val="both"/>
              <w:rPr>
                <w:sz w:val="22"/>
              </w:rPr>
            </w:pPr>
            <w:r w:rsidRPr="00493453">
              <w:rPr>
                <w:sz w:val="22"/>
              </w:rPr>
              <w:t xml:space="preserve">Лицензия в соответствии с </w:t>
            </w:r>
            <w:r w:rsidR="00C84DF0" w:rsidRPr="00493453">
              <w:rPr>
                <w:sz w:val="22"/>
              </w:rPr>
              <w:t>Контракт</w:t>
            </w:r>
            <w:r w:rsidRPr="00493453">
              <w:rPr>
                <w:sz w:val="22"/>
              </w:rPr>
              <w:t>ом предоставляется также в отношении всех Произведений, входящих в вышеуказанные Коллекции Базы данных.</w:t>
            </w:r>
          </w:p>
        </w:tc>
      </w:tr>
      <w:tr w:rsidR="00D406FE" w:rsidRPr="00493453" w:rsidTr="00025F48">
        <w:trPr>
          <w:trHeight w:hRule="exact" w:val="300"/>
        </w:trPr>
        <w:tc>
          <w:tcPr>
            <w:tcW w:w="487"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bl>
    <w:tbl>
      <w:tblPr>
        <w:tblStyle w:val="TableStyle4"/>
        <w:tblW w:w="10915" w:type="dxa"/>
        <w:tblInd w:w="-142" w:type="dxa"/>
        <w:tblLayout w:type="fixed"/>
        <w:tblLook w:val="04A0" w:firstRow="1" w:lastRow="0" w:firstColumn="1" w:lastColumn="0" w:noHBand="0" w:noVBand="1"/>
      </w:tblPr>
      <w:tblGrid>
        <w:gridCol w:w="629"/>
        <w:gridCol w:w="303"/>
        <w:gridCol w:w="909"/>
        <w:gridCol w:w="909"/>
        <w:gridCol w:w="909"/>
        <w:gridCol w:w="1817"/>
        <w:gridCol w:w="1817"/>
        <w:gridCol w:w="909"/>
        <w:gridCol w:w="909"/>
        <w:gridCol w:w="1804"/>
      </w:tblGrid>
      <w:tr w:rsidR="00D406FE" w:rsidRPr="00493453" w:rsidTr="003E4DB4">
        <w:trPr>
          <w:trHeight w:hRule="exact" w:val="555"/>
        </w:trPr>
        <w:tc>
          <w:tcPr>
            <w:tcW w:w="10915" w:type="dxa"/>
            <w:gridSpan w:val="10"/>
            <w:shd w:val="clear" w:color="auto" w:fill="auto"/>
          </w:tcPr>
          <w:p w:rsidR="00D406FE" w:rsidRPr="00493453" w:rsidRDefault="000F56BF">
            <w:pPr>
              <w:jc w:val="both"/>
              <w:rPr>
                <w:sz w:val="22"/>
              </w:rPr>
            </w:pPr>
            <w:r w:rsidRPr="00493453">
              <w:rPr>
                <w:sz w:val="22"/>
              </w:rPr>
              <w:t xml:space="preserve">Итого вознаграждение по </w:t>
            </w:r>
            <w:r w:rsidR="00C84DF0" w:rsidRPr="00493453">
              <w:rPr>
                <w:sz w:val="22"/>
              </w:rPr>
              <w:t>Контракт</w:t>
            </w:r>
            <w:r w:rsidRPr="00493453">
              <w:rPr>
                <w:sz w:val="22"/>
              </w:rPr>
              <w:t xml:space="preserve">у составляет: </w:t>
            </w:r>
            <w:r w:rsidR="003E4DB4">
              <w:rPr>
                <w:sz w:val="22"/>
              </w:rPr>
              <w:t>___________________ НДС _________</w:t>
            </w:r>
            <w:r w:rsidRPr="00696238">
              <w:rPr>
                <w:sz w:val="22"/>
              </w:rPr>
              <w:t>.</w:t>
            </w:r>
            <w:r w:rsidR="00696238">
              <w:rPr>
                <w:sz w:val="22"/>
              </w:rPr>
              <w:t xml:space="preserve"> </w:t>
            </w:r>
            <w:r w:rsidR="000C6FEF" w:rsidRPr="00696238">
              <w:rPr>
                <w:sz w:val="22"/>
              </w:rPr>
              <w:t>Цена Контракта является твердой.</w:t>
            </w:r>
          </w:p>
        </w:tc>
      </w:tr>
      <w:tr w:rsidR="00D406FE" w:rsidRPr="00493453" w:rsidTr="003E4DB4">
        <w:trPr>
          <w:trHeight w:hRule="exact" w:val="300"/>
        </w:trPr>
        <w:tc>
          <w:tcPr>
            <w:tcW w:w="629"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3E4DB4">
        <w:trPr>
          <w:trHeight w:hRule="exact" w:val="300"/>
        </w:trPr>
        <w:tc>
          <w:tcPr>
            <w:tcW w:w="10915" w:type="dxa"/>
            <w:gridSpan w:val="10"/>
            <w:shd w:val="clear" w:color="auto" w:fill="auto"/>
          </w:tcPr>
          <w:p w:rsidR="00D406FE" w:rsidRPr="00493453" w:rsidRDefault="000F56BF">
            <w:pPr>
              <w:jc w:val="both"/>
              <w:rPr>
                <w:sz w:val="22"/>
              </w:rPr>
            </w:pPr>
            <w:r w:rsidRPr="00493453">
              <w:rPr>
                <w:sz w:val="22"/>
              </w:rPr>
              <w:t xml:space="preserve">Настоящее Приложение является неотъемлемой частью </w:t>
            </w:r>
            <w:r w:rsidR="00C84DF0" w:rsidRPr="00493453">
              <w:rPr>
                <w:sz w:val="22"/>
              </w:rPr>
              <w:t>Контракт</w:t>
            </w:r>
            <w:r w:rsidRPr="00493453">
              <w:rPr>
                <w:sz w:val="22"/>
              </w:rPr>
              <w:t>а.</w:t>
            </w:r>
          </w:p>
        </w:tc>
      </w:tr>
      <w:tr w:rsidR="00D406FE" w:rsidRPr="00493453" w:rsidTr="003E4DB4">
        <w:trPr>
          <w:trHeight w:hRule="exact" w:val="300"/>
        </w:trPr>
        <w:tc>
          <w:tcPr>
            <w:tcW w:w="629"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3E4DB4">
        <w:trPr>
          <w:trHeight w:hRule="exact" w:val="300"/>
        </w:trPr>
        <w:tc>
          <w:tcPr>
            <w:tcW w:w="5476" w:type="dxa"/>
            <w:gridSpan w:val="6"/>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0F56BF">
            <w:pPr>
              <w:jc w:val="center"/>
              <w:rPr>
                <w:b/>
                <w:sz w:val="22"/>
              </w:rPr>
            </w:pPr>
            <w:r w:rsidRPr="00493453">
              <w:rPr>
                <w:b/>
                <w:sz w:val="22"/>
              </w:rPr>
              <w:t>ИСПОЛНИТЕЛЬ</w:t>
            </w:r>
          </w:p>
        </w:tc>
        <w:tc>
          <w:tcPr>
            <w:tcW w:w="5439" w:type="dxa"/>
            <w:gridSpan w:val="4"/>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0F56BF">
            <w:pPr>
              <w:jc w:val="center"/>
              <w:rPr>
                <w:b/>
                <w:sz w:val="22"/>
              </w:rPr>
            </w:pPr>
            <w:r w:rsidRPr="00493453">
              <w:rPr>
                <w:b/>
                <w:sz w:val="22"/>
              </w:rPr>
              <w:t>ЗАКАЗЧИК</w:t>
            </w:r>
          </w:p>
        </w:tc>
      </w:tr>
      <w:tr w:rsidR="00D406FE" w:rsidRPr="00493453" w:rsidTr="003E4DB4">
        <w:trPr>
          <w:trHeight w:hRule="exact" w:val="346"/>
        </w:trPr>
        <w:tc>
          <w:tcPr>
            <w:tcW w:w="5476" w:type="dxa"/>
            <w:gridSpan w:val="6"/>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D406FE">
            <w:pPr>
              <w:jc w:val="center"/>
              <w:rPr>
                <w:sz w:val="22"/>
              </w:rPr>
            </w:pPr>
          </w:p>
        </w:tc>
        <w:tc>
          <w:tcPr>
            <w:tcW w:w="5439" w:type="dxa"/>
            <w:gridSpan w:val="4"/>
            <w:tcBorders>
              <w:top w:val="single" w:sz="5" w:space="0" w:color="auto"/>
              <w:left w:val="single" w:sz="5" w:space="0" w:color="auto"/>
              <w:bottom w:val="single" w:sz="5" w:space="0" w:color="auto"/>
              <w:right w:val="single" w:sz="5" w:space="0" w:color="auto"/>
            </w:tcBorders>
            <w:shd w:val="clear" w:color="auto" w:fill="auto"/>
          </w:tcPr>
          <w:p w:rsidR="00D406FE" w:rsidRPr="00493453" w:rsidRDefault="00D406FE">
            <w:pPr>
              <w:jc w:val="center"/>
              <w:rPr>
                <w:sz w:val="22"/>
              </w:rPr>
            </w:pPr>
          </w:p>
        </w:tc>
      </w:tr>
      <w:tr w:rsidR="00D406FE" w:rsidRPr="00493453" w:rsidTr="003E4DB4">
        <w:trPr>
          <w:trHeight w:hRule="exact" w:val="1155"/>
        </w:trPr>
        <w:tc>
          <w:tcPr>
            <w:tcW w:w="5476" w:type="dxa"/>
            <w:gridSpan w:val="6"/>
            <w:tcBorders>
              <w:top w:val="single" w:sz="5" w:space="0" w:color="auto"/>
              <w:left w:val="single" w:sz="5" w:space="0" w:color="auto"/>
              <w:right w:val="single" w:sz="5" w:space="0" w:color="auto"/>
            </w:tcBorders>
            <w:shd w:val="clear" w:color="auto" w:fill="auto"/>
          </w:tcPr>
          <w:p w:rsidR="00D406FE" w:rsidRPr="00493453" w:rsidRDefault="00D406FE">
            <w:pPr>
              <w:rPr>
                <w:sz w:val="22"/>
              </w:rPr>
            </w:pPr>
          </w:p>
        </w:tc>
        <w:tc>
          <w:tcPr>
            <w:tcW w:w="5439" w:type="dxa"/>
            <w:gridSpan w:val="4"/>
            <w:tcBorders>
              <w:top w:val="single" w:sz="5" w:space="0" w:color="auto"/>
              <w:left w:val="single" w:sz="5" w:space="0" w:color="auto"/>
              <w:right w:val="single" w:sz="5" w:space="0" w:color="auto"/>
            </w:tcBorders>
            <w:shd w:val="clear" w:color="auto" w:fill="auto"/>
          </w:tcPr>
          <w:p w:rsidR="00D406FE" w:rsidRPr="00493453" w:rsidRDefault="00D406FE">
            <w:pPr>
              <w:rPr>
                <w:sz w:val="22"/>
              </w:rPr>
            </w:pPr>
          </w:p>
        </w:tc>
      </w:tr>
      <w:tr w:rsidR="00D406FE" w:rsidRPr="00493453" w:rsidTr="003E4DB4">
        <w:trPr>
          <w:trHeight w:hRule="exact" w:val="300"/>
        </w:trPr>
        <w:tc>
          <w:tcPr>
            <w:tcW w:w="5476" w:type="dxa"/>
            <w:gridSpan w:val="6"/>
            <w:tcBorders>
              <w:top w:val="none" w:sz="5" w:space="0" w:color="auto"/>
              <w:left w:val="single" w:sz="5" w:space="0" w:color="auto"/>
              <w:bottom w:val="single" w:sz="5" w:space="0" w:color="auto"/>
              <w:right w:val="single" w:sz="5" w:space="0" w:color="auto"/>
            </w:tcBorders>
            <w:shd w:val="clear" w:color="auto" w:fill="auto"/>
          </w:tcPr>
          <w:p w:rsidR="00D406FE" w:rsidRPr="00493453" w:rsidRDefault="00D406FE">
            <w:pPr>
              <w:jc w:val="right"/>
              <w:rPr>
                <w:sz w:val="22"/>
              </w:rPr>
            </w:pPr>
          </w:p>
        </w:tc>
        <w:tc>
          <w:tcPr>
            <w:tcW w:w="5439" w:type="dxa"/>
            <w:gridSpan w:val="4"/>
            <w:tcBorders>
              <w:top w:val="none" w:sz="5" w:space="0" w:color="auto"/>
              <w:left w:val="single" w:sz="5" w:space="0" w:color="auto"/>
              <w:bottom w:val="single" w:sz="5" w:space="0" w:color="auto"/>
              <w:right w:val="single" w:sz="5" w:space="0" w:color="auto"/>
            </w:tcBorders>
            <w:shd w:val="clear" w:color="auto" w:fill="auto"/>
          </w:tcPr>
          <w:p w:rsidR="00D406FE" w:rsidRPr="00493453" w:rsidRDefault="00D406FE">
            <w:pPr>
              <w:jc w:val="right"/>
              <w:rPr>
                <w:sz w:val="22"/>
              </w:rPr>
            </w:pPr>
          </w:p>
        </w:tc>
      </w:tr>
      <w:tr w:rsidR="00D406FE" w:rsidRPr="00493453" w:rsidTr="003E4DB4">
        <w:trPr>
          <w:trHeight w:hRule="exact" w:val="300"/>
        </w:trPr>
        <w:tc>
          <w:tcPr>
            <w:tcW w:w="629"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r w:rsidR="00D406FE" w:rsidRPr="00493453" w:rsidTr="003E4DB4">
        <w:trPr>
          <w:trHeight w:hRule="exact" w:val="300"/>
        </w:trPr>
        <w:tc>
          <w:tcPr>
            <w:tcW w:w="629" w:type="dxa"/>
            <w:shd w:val="clear" w:color="auto" w:fill="auto"/>
          </w:tcPr>
          <w:p w:rsidR="00D406FE" w:rsidRPr="00493453" w:rsidRDefault="00D406FE">
            <w:pPr>
              <w:rPr>
                <w:sz w:val="22"/>
              </w:rPr>
            </w:pPr>
          </w:p>
        </w:tc>
        <w:tc>
          <w:tcPr>
            <w:tcW w:w="303"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1817"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909" w:type="dxa"/>
            <w:shd w:val="clear" w:color="auto" w:fill="auto"/>
          </w:tcPr>
          <w:p w:rsidR="00D406FE" w:rsidRPr="00493453" w:rsidRDefault="00D406FE">
            <w:pPr>
              <w:rPr>
                <w:sz w:val="22"/>
              </w:rPr>
            </w:pPr>
          </w:p>
        </w:tc>
        <w:tc>
          <w:tcPr>
            <w:tcW w:w="1804" w:type="dxa"/>
            <w:shd w:val="clear" w:color="auto" w:fill="auto"/>
          </w:tcPr>
          <w:p w:rsidR="00D406FE" w:rsidRPr="00493453" w:rsidRDefault="00D406FE">
            <w:pPr>
              <w:rPr>
                <w:sz w:val="22"/>
              </w:rPr>
            </w:pPr>
          </w:p>
        </w:tc>
      </w:tr>
    </w:tbl>
    <w:p w:rsidR="00F83A01" w:rsidRDefault="00F83A01"/>
    <w:sectPr w:rsidR="00F83A01" w:rsidSect="00D406FE">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FE"/>
    <w:rsid w:val="00025F48"/>
    <w:rsid w:val="0006010A"/>
    <w:rsid w:val="0006237F"/>
    <w:rsid w:val="000B7C47"/>
    <w:rsid w:val="000C6FEF"/>
    <w:rsid w:val="000F56BF"/>
    <w:rsid w:val="00115FC6"/>
    <w:rsid w:val="001302DD"/>
    <w:rsid w:val="00150874"/>
    <w:rsid w:val="001804D1"/>
    <w:rsid w:val="0018632E"/>
    <w:rsid w:val="00230154"/>
    <w:rsid w:val="00244C1A"/>
    <w:rsid w:val="00284AFC"/>
    <w:rsid w:val="0034028F"/>
    <w:rsid w:val="003E4DB4"/>
    <w:rsid w:val="003F60D0"/>
    <w:rsid w:val="00493453"/>
    <w:rsid w:val="005000B3"/>
    <w:rsid w:val="005C1D4A"/>
    <w:rsid w:val="00670B48"/>
    <w:rsid w:val="00696238"/>
    <w:rsid w:val="006E2520"/>
    <w:rsid w:val="00736992"/>
    <w:rsid w:val="008A1581"/>
    <w:rsid w:val="00900510"/>
    <w:rsid w:val="00984967"/>
    <w:rsid w:val="00994901"/>
    <w:rsid w:val="00AF2001"/>
    <w:rsid w:val="00B15BCF"/>
    <w:rsid w:val="00BA0C8B"/>
    <w:rsid w:val="00C33FBC"/>
    <w:rsid w:val="00C84DF0"/>
    <w:rsid w:val="00D23126"/>
    <w:rsid w:val="00D406FE"/>
    <w:rsid w:val="00D61306"/>
    <w:rsid w:val="00DA661B"/>
    <w:rsid w:val="00E21735"/>
    <w:rsid w:val="00E648FA"/>
    <w:rsid w:val="00E7519C"/>
    <w:rsid w:val="00F83A01"/>
    <w:rsid w:val="00FC3EE4"/>
    <w:rsid w:val="00FF0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03F9"/>
  <w15:docId w15:val="{BC73EEC7-A6D0-451B-9723-B5FF7A8B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D406FE"/>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rsid w:val="00D406FE"/>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rsid w:val="00D406FE"/>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rsid w:val="00D406FE"/>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rsid w:val="00D406FE"/>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DA661B"/>
    <w:rPr>
      <w:color w:val="0000FF" w:themeColor="hyperlink"/>
      <w:u w:val="single"/>
    </w:rPr>
  </w:style>
  <w:style w:type="character" w:styleId="a4">
    <w:name w:val="Unresolved Mention"/>
    <w:basedOn w:val="a0"/>
    <w:uiPriority w:val="99"/>
    <w:semiHidden/>
    <w:unhideWhenUsed/>
    <w:rsid w:val="00DA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znetsovEY@volgatech.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A3E2-7D1F-4224-8879-15EF366A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3131</Words>
  <Characters>17850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Парфенова Марина Александровна</dc:creator>
  <cp:lastModifiedBy>Орлова Елена Евгеньевна</cp:lastModifiedBy>
  <cp:revision>2</cp:revision>
  <cp:lastPrinted>2023-04-10T14:16:00Z</cp:lastPrinted>
  <dcterms:created xsi:type="dcterms:W3CDTF">2026-06-13T13:21:00Z</dcterms:created>
  <dcterms:modified xsi:type="dcterms:W3CDTF">2026-06-13T13:21:00Z</dcterms:modified>
</cp:coreProperties>
</file>