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2410"/>
          <w:tab w:val="left" w:leader="underscore" w:pos="5712"/>
          <w:tab w:val="left" w:leader="none" w:pos="6237"/>
        </w:tabs>
        <w:spacing/>
        <w:ind w:right="2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tabs>
          <w:tab w:val="left" w:leader="none" w:pos="2410"/>
          <w:tab w:val="left" w:leader="underscore" w:pos="5712"/>
          <w:tab w:val="left" w:leader="none" w:pos="6237"/>
        </w:tabs>
        <w:spacing/>
        <w:ind w:right="2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КОНТРАКТ №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tabs>
          <w:tab w:val="left" w:leader="none" w:pos="426"/>
          <w:tab w:val="left" w:leader="underscore" w:pos="5712"/>
          <w:tab w:val="left" w:leader="none" w:pos="6237"/>
        </w:tabs>
        <w:spacing/>
        <w:ind w:right="2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tabs>
          <w:tab w:val="left" w:leader="none" w:pos="426"/>
          <w:tab w:val="left" w:leader="underscore" w:pos="5712"/>
          <w:tab w:val="left" w:leader="none" w:pos="6237"/>
        </w:tabs>
        <w:spacing/>
        <w:ind w:right="2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г. Хабаровск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highlight w:val="white"/>
        </w:rPr>
        <w:t xml:space="preserve">   «</w:t>
      </w:r>
      <w:r>
        <w:rPr>
          <w:rFonts w:ascii="Times New Roman" w:hAnsi="Times New Roman"/>
          <w:sz w:val="22"/>
          <w:szCs w:val="22"/>
          <w:highlight w:val="white"/>
        </w:rPr>
        <w:t xml:space="preserve">____» _____________ 2026 г.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right="2"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right="-3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  <w:lang w:eastAsia="en-US"/>
        </w:rPr>
        <w:t xml:space="preserve">             Фе</w:t>
      </w:r>
      <w:r>
        <w:rPr>
          <w:rFonts w:ascii="Times New Roman" w:hAnsi="Times New Roman"/>
          <w:sz w:val="22"/>
          <w:szCs w:val="22"/>
          <w:highlight w:val="white"/>
          <w:lang w:eastAsia="en-US"/>
        </w:rPr>
        <w:t xml:space="preserve">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России), именуемое в дальнейшем «Заказч</w:t>
      </w:r>
      <w:r>
        <w:rPr>
          <w:rFonts w:ascii="Times New Roman" w:hAnsi="Times New Roman"/>
          <w:sz w:val="22"/>
          <w:szCs w:val="22"/>
          <w:highlight w:val="white"/>
          <w:lang w:eastAsia="en-US"/>
        </w:rPr>
        <w:t xml:space="preserve">ик», в лице з_________________________________</w:t>
      </w:r>
      <w:r>
        <w:rPr>
          <w:rFonts w:ascii="Times New Roman" w:hAnsi="Times New Roman"/>
          <w:sz w:val="22"/>
          <w:szCs w:val="22"/>
          <w:highlight w:val="white"/>
          <w:lang w:eastAsia="en-US"/>
        </w:rPr>
        <w:t xml:space="preserve">, действующего на основании __________________с одной стороны и</w:t>
      </w:r>
      <w:r>
        <w:rPr>
          <w:rFonts w:ascii="Times New Roman" w:hAnsi="Times New Roman"/>
          <w:sz w:val="22"/>
          <w:szCs w:val="22"/>
          <w:highlight w:val="white"/>
        </w:rPr>
        <w:t xml:space="preserve"> </w:t>
      </w:r>
      <w:r>
        <w:rPr>
          <w:rFonts w:ascii="Times New Roman" w:hAnsi="Times New Roman"/>
          <w:sz w:val="21"/>
          <w:szCs w:val="21"/>
          <w:highlight w:val="white"/>
          <w:lang w:eastAsia="ar-SA"/>
        </w:rPr>
        <w:t xml:space="preserve">_____________________________, </w:t>
      </w:r>
      <w:r>
        <w:rPr>
          <w:rFonts w:ascii="Times New Roman" w:hAnsi="Times New Roman"/>
          <w:sz w:val="22"/>
          <w:szCs w:val="22"/>
          <w:highlight w:val="white"/>
        </w:rPr>
        <w:t xml:space="preserve"> именуемый в дальнейшем «Исполнитель», в лице ______________________</w:t>
      </w:r>
      <w:r>
        <w:rPr>
          <w:rFonts w:ascii="Times New Roman" w:hAnsi="Times New Roman"/>
          <w:sz w:val="22"/>
          <w:szCs w:val="22"/>
          <w:highlight w:val="white"/>
        </w:rPr>
        <w:t xml:space="preserve">, действующего на основании ____________________________, с  другой  стороны,  совместно именуемые "Стороны" и каждый по отдельности "Сторона",</w:t>
      </w:r>
      <w:r>
        <w:rPr>
          <w:rFonts w:ascii="Times New Roman" w:hAnsi="Times New Roman"/>
          <w:iCs/>
          <w:spacing w:val="-6"/>
          <w:sz w:val="22"/>
          <w:szCs w:val="22"/>
          <w:highlight w:val="white"/>
        </w:rPr>
        <w:t xml:space="preserve"> с соблюдением требований Гражданского кодекса Российской Федерации, п. 4 ч.1 ст. 93 Федерального</w:t>
      </w:r>
      <w:r>
        <w:rPr>
          <w:rFonts w:ascii="Times New Roman" w:hAnsi="Times New Roman"/>
          <w:iCs/>
          <w:spacing w:val="-6"/>
          <w:sz w:val="22"/>
          <w:szCs w:val="22"/>
          <w:highlight w:val="white"/>
        </w:rPr>
        <w:t xml:space="preserve">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rFonts w:ascii="Times New Roman" w:hAnsi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/>
          <w:iCs/>
          <w:spacing w:val="-6"/>
          <w:sz w:val="22"/>
          <w:szCs w:val="22"/>
          <w:highlight w:val="white"/>
        </w:rPr>
        <w:t xml:space="preserve"> ИКЗ: </w:t>
      </w:r>
      <w:hyperlink r:id="rId10" w:tooltip="https://zakupki.gov.ru/epz/orderplan/pg2020/specialPurchase/special-purchase-info.html?plan-number=202603221000038001&amp;position-number=202603221000038001000006&amp;version=0" w:history="1">
        <w:r>
          <w:rPr>
            <w:rStyle w:val="981"/>
            <w:rFonts w:ascii="Times New Roman" w:hAnsi="Times New Roman"/>
            <w:color w:val="000000" w:themeColor="text1"/>
            <w:sz w:val="22"/>
            <w:szCs w:val="22"/>
            <w:highlight w:val="white"/>
            <w:u w:val="none"/>
          </w:rPr>
          <w:t xml:space="preserve">261272102089627210100100160000000244</w:t>
        </w:r>
      </w:hyperlink>
      <w:r>
        <w:rPr>
          <w:rFonts w:ascii="Times New Roman" w:hAnsi="Times New Roman"/>
          <w:sz w:val="22"/>
          <w:szCs w:val="22"/>
          <w:highlight w:val="white"/>
        </w:rPr>
        <w:t xml:space="preserve">,</w:t>
      </w:r>
      <w:r>
        <w:rPr>
          <w:rFonts w:ascii="Times New Roman" w:hAnsi="Times New Roman"/>
          <w:iCs/>
          <w:spacing w:val="-6"/>
          <w:sz w:val="22"/>
          <w:szCs w:val="22"/>
          <w:highlight w:val="white"/>
        </w:rPr>
        <w:t xml:space="preserve"> заключили настоящий контракт (далее - Контракт) о нижеследующем</w:t>
      </w:r>
      <w:r>
        <w:rPr>
          <w:rFonts w:ascii="Times New Roman" w:hAnsi="Times New Roman"/>
          <w:sz w:val="22"/>
          <w:szCs w:val="22"/>
          <w:highlight w:val="white"/>
        </w:rPr>
        <w:t xml:space="preserve">: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right="2" w:firstLine="426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1. Предмет договора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1.1. Исполнитель обязуется оказать Заказчику консультационные услуги по вопросам управления</w:t>
      </w:r>
      <w:r>
        <w:rPr>
          <w:rFonts w:ascii="Times New Roman" w:hAnsi="Times New Roman"/>
          <w:sz w:val="22"/>
          <w:szCs w:val="22"/>
          <w:highlight w:val="white"/>
        </w:rPr>
        <w:t xml:space="preserve"> деятельности Заказчика: 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проведение проектных семинаров с сотрудниками университета с целью формирования ключевых направлений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 стратегии развития Университета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eastAsia="en-US"/>
        </w:rPr>
        <w:t xml:space="preserve"> до 2030 года</w:t>
      </w:r>
      <w:r>
        <w:rPr>
          <w:rFonts w:ascii="Times New Roman" w:hAnsi="Times New Roman"/>
          <w:sz w:val="22"/>
          <w:szCs w:val="22"/>
          <w:highlight w:val="white"/>
        </w:rPr>
        <w:t xml:space="preserve">, в соответствии с Техническим заданием (Приложение № 1 к настоящему контракту), а Заказчик обязуется принять и оплатить оказанны</w:t>
      </w:r>
      <w:r>
        <w:rPr>
          <w:rFonts w:ascii="Times New Roman" w:hAnsi="Times New Roman"/>
          <w:sz w:val="22"/>
          <w:szCs w:val="22"/>
          <w:highlight w:val="white"/>
        </w:rPr>
        <w:t xml:space="preserve">е услуги в соответствии с условиями настоящего контракта.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 Обязанности Сторон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firstLine="426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2.1.1. Оказать услуги, указанные в п. 1.1. настоящего контракта, в полном объеме, в строгом соответствии                     с настоящим контрактом.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758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2.1.2.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2.1.3. Выполнять иные обязательства, предусмотренные настоящим контрактом, а</w:t>
      </w:r>
      <w:r>
        <w:rPr>
          <w:rFonts w:ascii="Times New Roman" w:hAnsi="Times New Roman"/>
          <w:sz w:val="22"/>
          <w:szCs w:val="22"/>
          <w:highlight w:val="white"/>
        </w:rPr>
        <w:t xml:space="preserve"> также действующим законодательством Российской Федерации.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2.1.4. Соответствовать ч. 1 ст. 31 </w:t>
      </w:r>
      <w:r>
        <w:rPr>
          <w:rFonts w:ascii="Times New Roman" w:hAnsi="Times New Roman"/>
          <w:iCs/>
          <w:spacing w:val="-6"/>
          <w:sz w:val="22"/>
          <w:szCs w:val="22"/>
          <w:highlight w:val="white"/>
        </w:rPr>
        <w:t xml:space="preserve">Федеральный закон № 44-ФЗ</w:t>
      </w:r>
      <w:r>
        <w:rPr>
          <w:rFonts w:ascii="Times New Roman" w:hAnsi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2.2.1. Принять результат услуг в соответствии с условиями настоящего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2.2.2. Производить оплату за оказанные услуги в сроки и в порядке, предусмотренном в настоящем контракте.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2.2.3. Выполнять иные обязательства, предусмотренные настоящим контрактом, а также действующим законодательством Российской Федерации.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 Стоимость к</w:t>
      </w:r>
      <w:r>
        <w:rPr>
          <w:rFonts w:ascii="Times New Roman" w:hAnsi="Times New Roman"/>
          <w:sz w:val="22"/>
          <w:szCs w:val="22"/>
          <w:highlight w:val="white"/>
        </w:rPr>
        <w:t xml:space="preserve">онтракта и порядок расчетов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6660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3.1. Цена Контракта составляет - </w:t>
      </w:r>
      <w:r>
        <w:rPr>
          <w:rFonts w:ascii="Times New Roman" w:hAnsi="Times New Roman"/>
          <w:sz w:val="22"/>
          <w:szCs w:val="22"/>
          <w:highlight w:val="white"/>
        </w:rPr>
        <w:t xml:space="preserve">____________</w:t>
      </w:r>
      <w:r>
        <w:rPr>
          <w:rFonts w:ascii="Times New Roman" w:hAnsi="Times New Roman"/>
          <w:sz w:val="22"/>
          <w:szCs w:val="22"/>
          <w:highlight w:val="white"/>
        </w:rPr>
        <w:t xml:space="preserve">_(</w:t>
      </w:r>
      <w:r>
        <w:rPr>
          <w:rFonts w:ascii="Times New Roman" w:hAnsi="Times New Roman"/>
          <w:sz w:val="22"/>
          <w:szCs w:val="22"/>
          <w:highlight w:val="white"/>
        </w:rPr>
        <w:t xml:space="preserve">_____) рублей (цифрами и прописью) _____ копеек, в том числе НДС  _____ (_____) рублей _____ копеек / либо НДС не облагается.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3.2. Заказчик осуществляет оплату услуг по контракту в следующем порядке: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numPr>
          <w:ilvl w:val="0"/>
          <w:numId w:val="1"/>
        </w:numPr>
        <w:pBdr/>
        <w:spacing/>
        <w:ind w:right="0" w:firstLine="786" w:left="0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 по факту оказания услуг, путем безналичного перечисления денежных средств на расчетный счет Исполнителя в течение 10 (десяти) рабочих дней с момента подписания акта оказанных услуг, на основа</w:t>
      </w:r>
      <w:r>
        <w:rPr>
          <w:rFonts w:ascii="Times New Roman" w:hAnsi="Times New Roman"/>
          <w:sz w:val="22"/>
          <w:szCs w:val="22"/>
          <w:highlight w:val="white"/>
        </w:rPr>
        <w:t xml:space="preserve">нии счета.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3.3. Цена контракта включает в себя стоимость всего объема оказываемых услуг, стоимость работы специалистов, командировочные расходы (трансфер, проживание, питание), стоимость используемого оборудования и расходных материалов, страховые платежи</w:t>
      </w:r>
      <w:r>
        <w:rPr>
          <w:rFonts w:ascii="Times New Roman" w:hAnsi="Times New Roman"/>
          <w:sz w:val="22"/>
          <w:szCs w:val="22"/>
          <w:highlight w:val="white"/>
        </w:rPr>
        <w:t xml:space="preserve"> и другие обязательные платежи, а также иные расходы Исполнителя, связанные с исполнением условий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3.4. Заказчик считается исполнившим обязательства, указанные в пункте 3.2. настоящего </w:t>
      </w:r>
      <w:r>
        <w:rPr>
          <w:rFonts w:ascii="Times New Roman" w:hAnsi="Times New Roman"/>
          <w:sz w:val="22"/>
          <w:szCs w:val="22"/>
          <w:highlight w:val="white"/>
        </w:rPr>
        <w:t xml:space="preserve">контракта,   </w:t>
      </w:r>
      <w:r>
        <w:rPr>
          <w:rFonts w:ascii="Times New Roman" w:hAnsi="Times New Roman"/>
          <w:sz w:val="22"/>
          <w:szCs w:val="22"/>
          <w:highlight w:val="white"/>
        </w:rPr>
        <w:t xml:space="preserve">                       с момента списания денежных средств с его лицевого счета.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3.5. Цена контракта является твердой и определяется на весь срок исполнения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3.6. В случае наступления ответственности Исполнителя в соответствии с разделом 5 настоя</w:t>
      </w:r>
      <w:r>
        <w:rPr>
          <w:rFonts w:ascii="Times New Roman" w:hAnsi="Times New Roman"/>
          <w:sz w:val="22"/>
          <w:szCs w:val="22"/>
          <w:highlight w:val="white"/>
        </w:rPr>
        <w:t xml:space="preserve">щего контракта Заказчик вправе удержать сумму неустойки (штрафа, пени) из суммы, подлежащей оплате за оказанные услуги, с последующим уведомлением Исполнителя о произведенном удержании.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3.7. Источник финансирования – средства бюджетного учреждения.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360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360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 Пор</w:t>
      </w:r>
      <w:r>
        <w:rPr>
          <w:rFonts w:ascii="Times New Roman" w:hAnsi="Times New Roman"/>
          <w:sz w:val="22"/>
          <w:szCs w:val="22"/>
          <w:highlight w:val="white"/>
        </w:rPr>
        <w:t xml:space="preserve">ядок оказания и приемки оказанных услуг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4.1. Место оказания услуг: г. Хабаровск, ул. Муравьева – Амурского, 35.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4.2. Срок оказания услуг: в период с 06 по 08 июля 2026г.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right="2"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4.3. Оказываемые Исполнителем услуги должны соответствовать требованиям контракта по объему                                и качеству, установленному в Техническом задании (Приложение № 1 к контракту).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4.4. Приемка оказанных услуг осуществляется по факту </w:t>
      </w:r>
      <w:r>
        <w:rPr>
          <w:rFonts w:ascii="Times New Roman" w:hAnsi="Times New Roman"/>
          <w:sz w:val="22"/>
          <w:szCs w:val="22"/>
          <w:highlight w:val="white"/>
        </w:rPr>
        <w:t xml:space="preserve">оказания услуг.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4.5. Исполнитель уведомляет Заказчика о завершении оказания услуг и предоставляет отчетные документы: акт оказанных услуг, счет в течение 2 (двух) рабочих дней по завершении оказания услуг.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4.6. Заказчик осуществляет приемку результата ок</w:t>
      </w:r>
      <w:r>
        <w:rPr>
          <w:rFonts w:ascii="Times New Roman" w:hAnsi="Times New Roman"/>
          <w:sz w:val="22"/>
          <w:szCs w:val="22"/>
          <w:highlight w:val="white"/>
        </w:rPr>
        <w:t xml:space="preserve">азанных услуг в течение 5 (пяти) календарных дней с момента предоставления Исполнителем отчетных документов, указанных в пункте 4.5. настоящего договора.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4.7. Для приемки результата оказанных услуг Заказчик вправе создать приемочную комиссию, состоящую не </w:t>
      </w:r>
      <w:r>
        <w:rPr>
          <w:rFonts w:ascii="Times New Roman" w:hAnsi="Times New Roman"/>
          <w:sz w:val="22"/>
          <w:szCs w:val="22"/>
          <w:highlight w:val="white"/>
        </w:rPr>
        <w:t xml:space="preserve">менее чем из 5 членов.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4.8. Приемка оказанных Услуг по настоящему Контракту на соответствие их требованиям, установленным в настоящем контракте, осуществляется на основании Акта оказанных услуг и Акта приемки (ф. 0510452), предусмотренного приказом Минфина</w:t>
      </w:r>
      <w:r>
        <w:rPr>
          <w:rFonts w:ascii="Times New Roman" w:hAnsi="Times New Roman"/>
          <w:sz w:val="22"/>
          <w:szCs w:val="22"/>
          <w:highlight w:val="white"/>
        </w:rPr>
        <w:t xml:space="preserve"> России от 15.04.2021 № 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учреждений, и Методических указаний по их формирова</w:t>
      </w:r>
      <w:r>
        <w:rPr>
          <w:rFonts w:ascii="Times New Roman" w:hAnsi="Times New Roman"/>
          <w:sz w:val="22"/>
          <w:szCs w:val="22"/>
          <w:highlight w:val="white"/>
        </w:rPr>
        <w:t xml:space="preserve">нию и применению» (далее – Акт приёмки (ф. 0510452)). При отсутствии Исполнителя при приемке оказанных услуг, подписание Акта приёмки (ф. 0510452) исполнителем не предусмотрено. Акт приёмки (ф. 0510452) утверждается без исполнителя, и в его адрес в целях п</w:t>
      </w:r>
      <w:r>
        <w:rPr>
          <w:rFonts w:ascii="Times New Roman" w:hAnsi="Times New Roman"/>
          <w:sz w:val="22"/>
          <w:szCs w:val="22"/>
          <w:highlight w:val="white"/>
        </w:rPr>
        <w:t xml:space="preserve">одтверждения возникновения у принимающей стороны обязанности оплатить оказанные услуги направляется Акт приёмки (ф. 0510452) или его скан-копия.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В случае оказания услуг в полном объеме и надлежащего качества Заказчик подписывает акт оказанных услуг, скрепл</w:t>
      </w:r>
      <w:r>
        <w:rPr>
          <w:rFonts w:ascii="Times New Roman" w:hAnsi="Times New Roman"/>
          <w:sz w:val="22"/>
          <w:szCs w:val="22"/>
          <w:highlight w:val="white"/>
        </w:rPr>
        <w:t xml:space="preserve">яет подпись оттиском печати. Подписанный Заказчиком акт оказанных услуг подтверждает факт оказания Исполнителем услуг по настоящему контракту.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4.9. В случае выявления несоответствия и/или недостатков в результате оказанных услуг (нарушения Исполнителем ус</w:t>
      </w:r>
      <w:r>
        <w:rPr>
          <w:rFonts w:ascii="Times New Roman" w:hAnsi="Times New Roman"/>
          <w:sz w:val="22"/>
          <w:szCs w:val="22"/>
          <w:highlight w:val="white"/>
        </w:rPr>
        <w:t xml:space="preserve">ловий по качеству, срокам и/или объему оказанных услуг), препятствующих его приемке, Заказчик направляет Исполнителю мотивированный отказ от подписания акта оказанных услуг с указанием полного перечня замечаний к результату оказанных услуг по контракту.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</w:t>
      </w:r>
      <w:r>
        <w:rPr>
          <w:rFonts w:ascii="Times New Roman" w:hAnsi="Times New Roman"/>
          <w:sz w:val="22"/>
          <w:szCs w:val="22"/>
          <w:highlight w:val="white"/>
        </w:rPr>
        <w:t xml:space="preserve">.11. Если услуги оказаны Исполнителем с отступлениями от условий настоящего контракта Заказчик                          вправе по своему выбору, не подписывая акт оказанных услуг, потребовать от Исполнителя: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безвозмездного устранения недостатков с указа</w:t>
      </w:r>
      <w:r>
        <w:rPr>
          <w:rFonts w:ascii="Times New Roman" w:hAnsi="Times New Roman"/>
          <w:sz w:val="22"/>
          <w:szCs w:val="22"/>
          <w:highlight w:val="white"/>
        </w:rPr>
        <w:t xml:space="preserve">нием срока устранения недостатков;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соразмерного уменьшения цены, установленной за услуги по договору;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возмещения своих расходов на устранение недостатков (недоделок).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4.12. Заказчик вправе отказаться от подписания акта оказанных услуг: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если нарушены </w:t>
      </w:r>
      <w:r>
        <w:rPr>
          <w:rFonts w:ascii="Times New Roman" w:hAnsi="Times New Roman"/>
          <w:sz w:val="22"/>
          <w:szCs w:val="22"/>
          <w:highlight w:val="white"/>
        </w:rPr>
        <w:t xml:space="preserve">требования настоящего договора;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если услуги оказаны ненадлежащим образом;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если нарушены условия о качестве;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- если в ходе приемки обнаружены недостатки, исключающие возможность использования результата                     оказанных услуг.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При этом а</w:t>
      </w:r>
      <w:r>
        <w:rPr>
          <w:rFonts w:ascii="Times New Roman" w:hAnsi="Times New Roman"/>
          <w:sz w:val="22"/>
          <w:szCs w:val="22"/>
          <w:highlight w:val="white"/>
        </w:rPr>
        <w:t xml:space="preserve">кт оказанных услуг не подписывается Заказчиком до устранения выявленных несоответствий и/или недостатков.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После устранения выявленных несоответствий и/или недостатков в срок, указанный Заказчиком, производится повторная приемка результата оказанных услуг с</w:t>
      </w:r>
      <w:r>
        <w:rPr>
          <w:rFonts w:ascii="Times New Roman" w:hAnsi="Times New Roman"/>
          <w:sz w:val="22"/>
          <w:szCs w:val="22"/>
          <w:highlight w:val="white"/>
        </w:rPr>
        <w:t xml:space="preserve"> подписанием соответствующего акта оказанных услуг (акта приемочной комиссии о приемке (экспертизе) поставленных товаров (выполненных работ, оказанных услуг)) и Акта приёмки (ф. 0510452).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4.13. Датой приемки Заказчиком результата оказанных Исполнителем усл</w:t>
      </w:r>
      <w:r>
        <w:rPr>
          <w:rFonts w:ascii="Times New Roman" w:hAnsi="Times New Roman"/>
          <w:sz w:val="22"/>
          <w:szCs w:val="22"/>
          <w:highlight w:val="white"/>
        </w:rPr>
        <w:t xml:space="preserve">уг считается дата подписания Заказчиком акта оказанных услуг по контракту и Акта приёмки (ф. 0510452).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4.14. Исполнитель гарантирует, что результат оказанных услуг по настоящему контракту полностью соответствует стандартам и требованиям, предъявленным в к</w:t>
      </w:r>
      <w:r>
        <w:rPr>
          <w:rFonts w:ascii="Times New Roman" w:hAnsi="Times New Roman"/>
          <w:sz w:val="22"/>
          <w:szCs w:val="22"/>
          <w:highlight w:val="white"/>
        </w:rPr>
        <w:t xml:space="preserve">онтракте. В случае выявления несоответствий и/или недостатков в результате оказанных услуг Исполнитель обязуется устранить указанные несоответствия и/или недостатки в порядке и на условиях, установленных настоящим контрактом.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360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360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 Ответственность Сторон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5.1. За неисполнение либо ненадлежащее исполнение обязанностей по контракту Стороны                                      несут ответственность в соответствии с действующим законодательством Российской Федерации.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5.2. Уплата неустойки и возмещение убытков,</w:t>
      </w:r>
      <w:r>
        <w:rPr>
          <w:rFonts w:ascii="Times New Roman" w:hAnsi="Times New Roman"/>
          <w:sz w:val="22"/>
          <w:szCs w:val="22"/>
          <w:highlight w:val="white"/>
        </w:rPr>
        <w:t xml:space="preserve"> причиненных ненадлежащим исполнением </w:t>
      </w:r>
      <w:r>
        <w:rPr>
          <w:rFonts w:ascii="Times New Roman" w:hAnsi="Times New Roman"/>
          <w:sz w:val="22"/>
          <w:szCs w:val="22"/>
          <w:highlight w:val="white"/>
        </w:rPr>
        <w:t xml:space="preserve">обязательств,   </w:t>
      </w:r>
      <w:r>
        <w:rPr>
          <w:rFonts w:ascii="Times New Roman" w:hAnsi="Times New Roman"/>
          <w:sz w:val="22"/>
          <w:szCs w:val="22"/>
          <w:highlight w:val="white"/>
        </w:rPr>
        <w:t xml:space="preserve">                 не освобождает Стороны от исполнения обязательств по контракту и не влечет за собой расторжения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5.3. Исполнитель несет ответственность перед Заказчиком за допущенные отступле</w:t>
      </w:r>
      <w:r>
        <w:rPr>
          <w:rFonts w:ascii="Times New Roman" w:hAnsi="Times New Roman"/>
          <w:sz w:val="22"/>
          <w:szCs w:val="22"/>
          <w:highlight w:val="white"/>
        </w:rPr>
        <w:t xml:space="preserve">ния от условий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Исполнитель несет ответственность за качество оказанных услуг и обязан устранить выявленные несоответствия и недостатки своими силами и за свой счет в течение 5 (пяти) рабочих дней со дня предъявления Заказчиком соответствующего п</w:t>
      </w:r>
      <w:r>
        <w:rPr>
          <w:rFonts w:ascii="Times New Roman" w:hAnsi="Times New Roman"/>
          <w:sz w:val="22"/>
          <w:szCs w:val="22"/>
          <w:highlight w:val="white"/>
        </w:rPr>
        <w:t xml:space="preserve">исьменного требования (претензии) с указанием несоответствий или недостатков.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5.4. В случае просрочки исполнения Исполнителем обязательств, предусмотренных настоящим контрактом, последний уплачивает Заказчику пени. Пеня начисляется за каждый день просрочки</w:t>
      </w:r>
      <w:r>
        <w:rPr>
          <w:rFonts w:ascii="Times New Roman" w:hAnsi="Times New Roman"/>
          <w:sz w:val="22"/>
          <w:szCs w:val="22"/>
          <w:highlight w:val="white"/>
        </w:rPr>
        <w:t xml:space="preserve">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Размер пени составляет одну трехсотую действующей на день уплаты пени ключ</w:t>
      </w:r>
      <w:r>
        <w:rPr>
          <w:rFonts w:ascii="Times New Roman" w:hAnsi="Times New Roman"/>
          <w:sz w:val="22"/>
          <w:szCs w:val="22"/>
          <w:highlight w:val="white"/>
        </w:rPr>
        <w:t xml:space="preserve">евой ставки Центрального банка Российской Федерации от суммы неисполненных обязательств.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5.5. В случае просрочки исполнения Заказчиком обязательств, предусмотренных настоящим контрактом, последний выплачивает Исполнителю пени. Пеня начисляется за каждый д</w:t>
      </w:r>
      <w:r>
        <w:rPr>
          <w:rFonts w:ascii="Times New Roman" w:hAnsi="Times New Roman"/>
          <w:sz w:val="22"/>
          <w:szCs w:val="22"/>
          <w:highlight w:val="white"/>
        </w:rPr>
        <w:t xml:space="preserve">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Размер пени составляет одну трехсотую действующей на день упл</w:t>
      </w:r>
      <w:r>
        <w:rPr>
          <w:rFonts w:ascii="Times New Roman" w:hAnsi="Times New Roman"/>
          <w:sz w:val="22"/>
          <w:szCs w:val="22"/>
          <w:highlight w:val="white"/>
        </w:rPr>
        <w:t xml:space="preserve">аты пени ключевой ставки Центрального банка Российской Федерации от неуплаченной в срок суммы.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5.6.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</w:t>
      </w:r>
      <w:r>
        <w:rPr>
          <w:rFonts w:ascii="Times New Roman" w:hAnsi="Times New Roman"/>
          <w:sz w:val="22"/>
          <w:szCs w:val="22"/>
          <w:highlight w:val="white"/>
        </w:rPr>
        <w:t xml:space="preserve">ния Сторон и 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5.7. Документ, выданный соответствующим компете</w:t>
      </w:r>
      <w:r>
        <w:rPr>
          <w:rFonts w:ascii="Times New Roman" w:hAnsi="Times New Roman"/>
          <w:sz w:val="22"/>
          <w:szCs w:val="22"/>
          <w:highlight w:val="white"/>
        </w:rPr>
        <w:t xml:space="preserve">нтным органом, является достаточным подтверждением наличия и продолжительности действия непреодолимой силы.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5.8. Сторона, которая не исполняет своего обязательства вследствие действия непреодолимой силы, должна немедленно известить другую Сторону о препятс</w:t>
      </w:r>
      <w:r>
        <w:rPr>
          <w:rFonts w:ascii="Times New Roman" w:hAnsi="Times New Roman"/>
          <w:sz w:val="22"/>
          <w:szCs w:val="22"/>
          <w:highlight w:val="white"/>
        </w:rPr>
        <w:t xml:space="preserve">твии и его влиянии на исполнение обязательств по настоящему контракту.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567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6. Порядок разрешения споров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6.1. Все споры и разногласия, которые могут возникнуть между Сторонами, должны разрешаться путем переговоров с соблюдением претензионного порядка.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6.2. В пр</w:t>
      </w:r>
      <w:r>
        <w:rPr>
          <w:rFonts w:ascii="Times New Roman" w:hAnsi="Times New Roman"/>
          <w:sz w:val="22"/>
          <w:szCs w:val="22"/>
          <w:highlight w:val="white"/>
        </w:rPr>
        <w:t xml:space="preserve">етензии указываются допущенные при исполнении настоящего контракта нарушения со ссылкой на соответствующие положения настоящего контракта или его приложений, отражаются стоимостная оценка ответственности (неустойки), а также действия, которые должны быть п</w:t>
      </w:r>
      <w:r>
        <w:rPr>
          <w:rFonts w:ascii="Times New Roman" w:hAnsi="Times New Roman"/>
          <w:sz w:val="22"/>
          <w:szCs w:val="22"/>
          <w:highlight w:val="white"/>
        </w:rPr>
        <w:t xml:space="preserve">роизведены стороной для устранения нарушений. Претензия подлежит рассмотрению и разрешению в течение 15 (пятнадцати) календарных дней                                  с момента ее получения по юридическому адресу.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6.3. В случае невозможности разрешения спо</w:t>
      </w:r>
      <w:r>
        <w:rPr>
          <w:rFonts w:ascii="Times New Roman" w:hAnsi="Times New Roman"/>
          <w:sz w:val="22"/>
          <w:szCs w:val="22"/>
          <w:highlight w:val="white"/>
        </w:rPr>
        <w:t xml:space="preserve">ров путем переговоров они подлежат разрешению                                                           в Арбитражном суде в соответствии с действующим законодательством Российской Федерации.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567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7. Срок действия контракта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7.1. Настоящий контракт вступает в с</w:t>
      </w:r>
      <w:r>
        <w:rPr>
          <w:rFonts w:ascii="Times New Roman" w:hAnsi="Times New Roman"/>
          <w:sz w:val="22"/>
          <w:szCs w:val="22"/>
          <w:highlight w:val="white"/>
        </w:rPr>
        <w:t xml:space="preserve">илу с момента его подписания Сторонами и действует до полного исполнения Сторонами своих обязательств по настоящему контракту.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7.2. Настоящий контракт может быть изменен и/или расторгнут по соглашению Сторон, по решению суда, в случае одностороннего отказа</w:t>
      </w:r>
      <w:r>
        <w:rPr>
          <w:rFonts w:ascii="Times New Roman" w:hAnsi="Times New Roman"/>
          <w:sz w:val="22"/>
          <w:szCs w:val="22"/>
          <w:highlight w:val="white"/>
        </w:rPr>
        <w:t xml:space="preserve"> Стороны контракта от исполнения контракта в соответствии с гражданским законодательством. В одностороннем порядке контракт может быть расторгнут одной из Сторон в случаях, предусмотренных законодательством Российской Федерации, при условии письменного уве</w:t>
      </w:r>
      <w:r>
        <w:rPr>
          <w:rFonts w:ascii="Times New Roman" w:hAnsi="Times New Roman"/>
          <w:sz w:val="22"/>
          <w:szCs w:val="22"/>
          <w:highlight w:val="white"/>
        </w:rPr>
        <w:t xml:space="preserve">домления другой стороны не позднее чем за 10 (десять) дней до даты расторжения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Заказчик вправе принять решение об одностороннем отказе от исполнения настоящего контракта                                по основаниям, предусмотренным </w:t>
      </w:r>
      <w:hyperlink r:id="rId11" w:tooltip="garantF1://10064072.450" w:history="1">
        <w:r>
          <w:rPr>
            <w:rStyle w:val="981"/>
            <w:rFonts w:ascii="Times New Roman" w:hAnsi="Times New Roman"/>
            <w:color w:val="000000"/>
            <w:sz w:val="22"/>
            <w:szCs w:val="22"/>
            <w:highlight w:val="white"/>
            <w:u w:val="none"/>
          </w:rPr>
          <w:t xml:space="preserve">Гражданским кодексом</w:t>
        </w:r>
      </w:hyperlink>
      <w:r>
        <w:rPr>
          <w:rFonts w:ascii="Times New Roman" w:hAnsi="Times New Roman"/>
          <w:sz w:val="22"/>
          <w:szCs w:val="22"/>
          <w:highlight w:val="white"/>
        </w:rPr>
        <w:t xml:space="preserve"> Российской Федерации для одностороннего отказа                       от исполнения отдельных видов обязательств.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5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Решение Заказчика об одностороннем отказе от исполнения</w:t>
      </w:r>
      <w:r>
        <w:rPr>
          <w:rFonts w:ascii="Times New Roman" w:hAnsi="Times New Roman"/>
          <w:sz w:val="22"/>
          <w:szCs w:val="22"/>
          <w:highlight w:val="white"/>
        </w:rPr>
        <w:t xml:space="preserve"> контракта вступает в силу и настоящий контракт считается расторгнутым через 10 (десять) дней с даты надлежащего уведомления Заказчиком Исполнителя об одностороннем отказе от исполнения контракта.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8. Антикоррупционная оговорка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8.1.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</w:t>
      </w:r>
      <w:r>
        <w:rPr>
          <w:rFonts w:ascii="Times New Roman" w:hAnsi="Times New Roman"/>
          <w:sz w:val="22"/>
          <w:szCs w:val="22"/>
          <w:highlight w:val="white"/>
        </w:rPr>
        <w:t xml:space="preserve">денежных средств или ценностей, прямо или косвенно, любым ли</w:t>
      </w:r>
      <w:r>
        <w:rPr>
          <w:rFonts w:ascii="Times New Roman" w:hAnsi="Times New Roman"/>
          <w:sz w:val="22"/>
          <w:szCs w:val="22"/>
          <w:highlight w:val="white"/>
        </w:rPr>
        <w:t xml:space="preserve">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8.2. При исполнении своих обязательств по настоящему контракту, Стороны, их аффилированные лица, работники или по</w:t>
      </w:r>
      <w:r>
        <w:rPr>
          <w:rFonts w:ascii="Times New Roman" w:hAnsi="Times New Roman"/>
          <w:sz w:val="22"/>
          <w:szCs w:val="22"/>
          <w:highlight w:val="white"/>
        </w:rPr>
        <w:t xml:space="preserve">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</w:t>
      </w:r>
      <w:r>
        <w:rPr>
          <w:rFonts w:ascii="Times New Roman" w:hAnsi="Times New Roman"/>
          <w:sz w:val="22"/>
          <w:szCs w:val="22"/>
          <w:highlight w:val="white"/>
        </w:rPr>
        <w:t xml:space="preserve">ротиводействии легализации (отмыванию) доходов, полученных преступным путем.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</w:t>
      </w:r>
      <w:r>
        <w:rPr>
          <w:rFonts w:ascii="Times New Roman" w:hAnsi="Times New Roman"/>
          <w:sz w:val="22"/>
          <w:szCs w:val="22"/>
          <w:highlight w:val="white"/>
        </w:rPr>
        <w:t xml:space="preserve">другую Сторону                              в письменной форме.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</w:t>
      </w:r>
      <w:r>
        <w:rPr>
          <w:rFonts w:ascii="Times New Roman" w:hAnsi="Times New Roman"/>
          <w:sz w:val="22"/>
          <w:szCs w:val="22"/>
          <w:highlight w:val="white"/>
        </w:rPr>
        <w:t xml:space="preserve">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</w:t>
      </w:r>
      <w:r>
        <w:rPr>
          <w:rFonts w:ascii="Times New Roman" w:hAnsi="Times New Roman"/>
          <w:sz w:val="22"/>
          <w:szCs w:val="22"/>
          <w:highlight w:val="white"/>
        </w:rPr>
        <w:t xml:space="preserve">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567"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9. Заключительные положения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9.1. По всем вопросам, не нашедшим отражения в настоящем контракте, Стороны руководству</w:t>
      </w:r>
      <w:r>
        <w:rPr>
          <w:rFonts w:ascii="Times New Roman" w:hAnsi="Times New Roman"/>
          <w:sz w:val="22"/>
          <w:szCs w:val="22"/>
          <w:highlight w:val="white"/>
        </w:rPr>
        <w:t xml:space="preserve">ются законодательством Российской Федерации.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9.2. Настоящий контракт составлен в двух экземплярах, имеющих одинаковую юридическую </w:t>
      </w:r>
      <w:r>
        <w:rPr>
          <w:rFonts w:ascii="Times New Roman" w:hAnsi="Times New Roman"/>
          <w:sz w:val="22"/>
          <w:szCs w:val="22"/>
          <w:highlight w:val="white"/>
        </w:rPr>
        <w:t xml:space="preserve">силу,   </w:t>
      </w:r>
      <w:r>
        <w:rPr>
          <w:rFonts w:ascii="Times New Roman" w:hAnsi="Times New Roman"/>
          <w:sz w:val="22"/>
          <w:szCs w:val="22"/>
          <w:highlight w:val="white"/>
        </w:rPr>
        <w:t xml:space="preserve">                   по одному для каждой Стороны.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9.3. Любые изменения и дополнения к настоящему контракту действитель</w:t>
      </w:r>
      <w:r>
        <w:rPr>
          <w:rFonts w:ascii="Times New Roman" w:hAnsi="Times New Roman"/>
          <w:sz w:val="22"/>
          <w:szCs w:val="22"/>
          <w:highlight w:val="white"/>
        </w:rPr>
        <w:t xml:space="preserve">ны при условии, если они совершены в письменной форме, подписаны уполномоченными представителями Сторон и скреплены оттисками печатей каждой из Сторон.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9.4. Приложения, являющиеся неотъемлемой частью настоящего контракта: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Приложение № 1 - Спецификация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4635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Прил</w:t>
      </w:r>
      <w:r>
        <w:rPr>
          <w:rFonts w:ascii="Times New Roman" w:hAnsi="Times New Roman"/>
          <w:sz w:val="22"/>
          <w:szCs w:val="22"/>
          <w:highlight w:val="white"/>
        </w:rPr>
        <w:t xml:space="preserve">ожение № 2 – Техническое задание.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10. Адреса и банковские реквизиты Сторон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tbl>
      <w:tblPr>
        <w:tblInd w:w="-30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314"/>
        <w:gridCol w:w="5314"/>
      </w:tblGrid>
      <w:tr>
        <w:trPr>
          <w:trHeight w:val="3043"/>
        </w:trPr>
        <w:tc>
          <w:tcPr>
            <w:tcBorders/>
            <w:tcW w:w="53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Заказчик: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Ф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ГБОУ ВО ДВГМУ Минздрава России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Юридический/почтовый адрес: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680000, Хабаровский край, г. Хабаровск,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ул.  Муравьева-Амурского, д. 35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Тел./факс (4212) 32-55-92, 34-66-20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snab@m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  <w:t xml:space="preserve">il.fesmu.ru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 w14:paraId="0023489D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ИНН 2721020896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2ABB339B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КПП 272101001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42E08AD0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ОКТМО 08701000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52B45B75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ОКПО 01962959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4EF8C6BD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УФК по Приморскому краю (ФГБОУ ВО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35CE3D53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ДВГМУ Минздрава России ЛС 20226Х51140,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ЛС 22226Х51140)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4BE96661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ОКЦ №1 ДГУ Банка России//УФК по Приморскому краю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 Владивосток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244F82B4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БИК 010507002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6A84660A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Номер счета банка получателя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312524FF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(Единый казначейский счет) 40102810545370000012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318E9BD4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Номер счета получателя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 w14:paraId="32AC2B64"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(казначейский счет) 03214643000000012006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53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Исполнитель: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tabs>
                <w:tab w:val="left" w:leader="none" w:pos="1080"/>
              </w:tabs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</w:tbl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                                 Подписи Сторон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>
        <w:trPr>
          <w:trHeight w:val="1578"/>
        </w:trPr>
        <w:tc>
          <w:tcPr>
            <w:shd w:val="clear" w:color="auto" w:fill="auto"/>
            <w:tcBorders/>
            <w:tcW w:w="5210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316"/>
              <w:jc w:val="both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От «Заказчика»: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__________________/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./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Подпись, печать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5211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316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От «Исполнителя»: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__________________/____________________./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Подпись, печать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</w:tbl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 w14:paraId="080DA2A5"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 w14:paraId="58F9C891"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 w14:paraId="1BFEFB96"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 w14:paraId="7E70697A"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Приложение № 1 к контракту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№ ______ от «__</w:t>
      </w:r>
      <w:r>
        <w:rPr>
          <w:rFonts w:ascii="Times New Roman" w:hAnsi="Times New Roman"/>
          <w:sz w:val="22"/>
          <w:szCs w:val="22"/>
          <w:highlight w:val="white"/>
        </w:rPr>
        <w:t xml:space="preserve">_»_</w:t>
      </w:r>
      <w:r>
        <w:rPr>
          <w:rFonts w:ascii="Times New Roman" w:hAnsi="Times New Roman"/>
          <w:sz w:val="22"/>
          <w:szCs w:val="22"/>
          <w:highlight w:val="white"/>
        </w:rPr>
        <w:t xml:space="preserve">_______2026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Спецификация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tbl>
      <w:tblPr>
        <w:tblW w:w="492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13"/>
        <w:gridCol w:w="3463"/>
        <w:gridCol w:w="635"/>
        <w:gridCol w:w="1371"/>
        <w:gridCol w:w="1317"/>
        <w:gridCol w:w="1576"/>
        <w:gridCol w:w="1285"/>
      </w:tblGrid>
      <w:tr>
        <w:trPr>
          <w:trHeight w:val="1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-108"/>
              </w:tabs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№ п/п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Наименование Услуги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Ед. изм.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ОКПД 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Количество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Цена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за ед., руб.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Стоимость, руб.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Консультационные услуги по вопросам управления деятельности Заказчика: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white"/>
              </w:rPr>
              <w:t xml:space="preserve">проведение проектных семинаров с сотрудниками университета с целью формирования ключевых направлений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white"/>
              </w:rPr>
              <w:t xml:space="preserve"> стратегии развития Университета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  <w:lang w:eastAsia="en-US"/>
              </w:rPr>
              <w:t xml:space="preserve"> до 2030 года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Усл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. ед.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70.22.11.000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0" w:type="pct"/>
            <w:vAlign w:val="center"/>
            <w:textDirection w:val="lrTb"/>
            <w:noWrap w:val="false"/>
          </w:tcPr>
          <w:p w14:paraId="40610103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 w14:paraId="3D5F6410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9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Итого, руб.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tabs>
          <w:tab w:val="left" w:leader="none" w:pos="1995"/>
        </w:tabs>
        <w:spacing/>
        <w:ind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tabs>
          <w:tab w:val="left" w:leader="none" w:pos="1995"/>
        </w:tabs>
        <w:spacing/>
        <w:ind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tabs>
          <w:tab w:val="left" w:leader="none" w:pos="6660"/>
        </w:tabs>
        <w:spacing/>
        <w:ind w:firstLine="426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Цена Контракта составляет </w:t>
      </w:r>
      <w:r>
        <w:rPr>
          <w:rFonts w:ascii="Times New Roman" w:hAnsi="Times New Roman"/>
          <w:sz w:val="22"/>
          <w:szCs w:val="22"/>
          <w:highlight w:val="white"/>
        </w:rPr>
        <w:t xml:space="preserve">____________</w:t>
      </w:r>
      <w:r>
        <w:rPr>
          <w:rFonts w:ascii="Times New Roman" w:hAnsi="Times New Roman"/>
          <w:sz w:val="22"/>
          <w:szCs w:val="22"/>
          <w:highlight w:val="white"/>
        </w:rPr>
        <w:t xml:space="preserve">_(</w:t>
      </w:r>
      <w:r>
        <w:rPr>
          <w:rFonts w:ascii="Times New Roman" w:hAnsi="Times New Roman"/>
          <w:sz w:val="22"/>
          <w:szCs w:val="22"/>
          <w:highlight w:val="white"/>
        </w:rPr>
        <w:t xml:space="preserve">_____) рублей (цифрами и прописью) _____ копеек, в том числе НДС  _____ (_____) рублей _____ копеек / либо НДС не облагается</w:t>
      </w:r>
      <w:r>
        <w:rPr>
          <w:rFonts w:ascii="Times New Roman" w:hAnsi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spacing/>
        <w:ind w:firstLine="539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pBdr/>
        <w:tabs>
          <w:tab w:val="left" w:leader="none" w:pos="1995"/>
        </w:tabs>
        <w:spacing/>
        <w:ind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>
        <w:trPr>
          <w:trHeight w:val="1578"/>
        </w:trPr>
        <w:tc>
          <w:tcPr>
            <w:shd w:val="clear" w:color="auto" w:fill="auto"/>
            <w:tcBorders/>
            <w:tcW w:w="5210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316"/>
              <w:jc w:val="both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От «Заказчика»: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 w14:paraId="2C524629"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__________________/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./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Подпись, печать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/>
            <w:tcW w:w="5211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316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От «Исполнителя»: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 w14:paraId="6BB79061"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__________________/__________________/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Подпись, печать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Приложение № 2 к контракту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righ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№ ______ от «__</w:t>
      </w:r>
      <w:r>
        <w:rPr>
          <w:rFonts w:ascii="Times New Roman" w:hAnsi="Times New Roman"/>
          <w:sz w:val="22"/>
          <w:szCs w:val="22"/>
          <w:highlight w:val="white"/>
        </w:rPr>
        <w:t xml:space="preserve">_»_</w:t>
      </w:r>
      <w:r>
        <w:rPr>
          <w:rFonts w:ascii="Times New Roman" w:hAnsi="Times New Roman"/>
          <w:sz w:val="22"/>
          <w:szCs w:val="22"/>
          <w:highlight w:val="white"/>
        </w:rPr>
        <w:t xml:space="preserve">_______2026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ТЕХНИЧЕСКОЕ ЗАДАНИЕ  </w:t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 w14:paraId="359DAA29">
      <w:pPr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  <w:lang w:val="ru-RU"/>
        </w:rPr>
        <w:t xml:space="preserve">оказание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онсультационных услуг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 по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  <w:lang w:val="ru-RU"/>
        </w:rPr>
        <w:t xml:space="preserve">вопросам управления деятельности Заказчика: 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проведение проектных семинаров с сотрудниками университета с целью формирования ключевых направлений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 стратегии развития Университета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eastAsia="en-US"/>
        </w:rPr>
        <w:t xml:space="preserve"> до 2030 года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12A6F37D">
      <w:pPr>
        <w:widowControl w:val="true"/>
        <w:pBdr/>
        <w:spacing w:after="0" w:line="240" w:lineRule="auto"/>
        <w:ind/>
        <w:jc w:val="center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tbl>
      <w:tblPr>
        <w:tblStyle w:val="101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783"/>
        <w:gridCol w:w="4360"/>
        <w:gridCol w:w="2061"/>
        <w:gridCol w:w="1340"/>
        <w:gridCol w:w="1701"/>
      </w:tblGrid>
      <w:tr>
        <w:trPr/>
        <w:tc>
          <w:tcPr>
            <w:tcBorders/>
            <w:tcW w:w="783" w:type="dxa"/>
            <w:textDirection w:val="lrTb"/>
            <w:noWrap w:val="false"/>
          </w:tcPr>
          <w:p w14:paraId="398E00B4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/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4360" w:type="dxa"/>
            <w:textDirection w:val="lrTb"/>
            <w:noWrap w:val="false"/>
          </w:tcPr>
          <w:p w14:paraId="1964E2C2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:lang w:val="ru-RU"/>
              </w:rPr>
              <w:t xml:space="preserve"> услуг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061" w:type="dxa"/>
            <w:textDirection w:val="lrTb"/>
            <w:noWrap w:val="false"/>
          </w:tcPr>
          <w:p w14:paraId="0B8A34B9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ОКПД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340" w:type="dxa"/>
            <w:textDirection w:val="lrTb"/>
            <w:noWrap w:val="false"/>
          </w:tcPr>
          <w:p w14:paraId="24547927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Кол-во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 w14:paraId="69DAF9A3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Единица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изм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Borders/>
            <w:tcW w:w="783" w:type="dxa"/>
            <w:vAlign w:val="center"/>
            <w:textDirection w:val="lrTb"/>
            <w:noWrap w:val="false"/>
          </w:tcPr>
          <w:p w14:paraId="24BCCA3C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4360" w:type="dxa"/>
            <w:textDirection w:val="lrTb"/>
            <w:noWrap w:val="false"/>
          </w:tcPr>
          <w:p w14:paraId="59381F1F">
            <w:pPr>
              <w:pBdr/>
              <w:spacing/>
              <w:ind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онсультационные услуги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  <w:lang w:val="ru-RU"/>
              </w:rPr>
              <w:t xml:space="preserve">вопросам управления деятельности Заказчика: 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white"/>
              </w:rPr>
              <w:t xml:space="preserve">проведение проектных семинаров с сотрудниками университета с целью формирования ключевых направлений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white"/>
              </w:rPr>
              <w:t xml:space="preserve"> стратегии развития Университета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  <w:lang w:eastAsia="en-US"/>
              </w:rPr>
              <w:t xml:space="preserve"> до 2030 года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2061" w:type="dxa"/>
            <w:vAlign w:val="center"/>
            <w:textDirection w:val="lrTb"/>
            <w:noWrap w:val="false"/>
          </w:tcPr>
          <w:p w14:paraId="10C52FA5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  <w:lang w:val="ru-RU"/>
              </w:rPr>
              <w:t xml:space="preserve">72.22.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11.000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340" w:type="dxa"/>
            <w:vAlign w:val="center"/>
            <w:textDirection w:val="lrTb"/>
            <w:noWrap w:val="false"/>
          </w:tcPr>
          <w:p w14:paraId="7B4CC6B8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 w14:paraId="13CDCE25">
            <w:pPr>
              <w:pStyle w:val="934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Усл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. Ед.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</w:tr>
    </w:tbl>
    <w:p w14:paraId="254F9299">
      <w:pPr>
        <w:widowControl w:val="true"/>
        <w:pBdr/>
        <w:spacing w:after="0" w:line="240" w:lineRule="auto"/>
        <w:ind/>
        <w:jc w:val="center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526D28C9">
      <w:pPr>
        <w:numPr>
          <w:ilvl w:val="0"/>
          <w:numId w:val="17"/>
        </w:numPr>
        <w:pBdr/>
        <w:spacing w:after="0" w:line="240" w:lineRule="auto"/>
        <w:ind/>
        <w:jc w:val="both"/>
        <w:rPr>
          <w:rStyle w:val="1021"/>
          <w:rFonts w:ascii="Times New Roman" w:hAnsi="Times New Roman" w:cs="Times New Roman"/>
          <w:b w:val="0"/>
          <w:bCs w:val="0"/>
          <w:color w:val="auto"/>
          <w:sz w:val="22"/>
          <w:szCs w:val="22"/>
          <w:highlight w:val="white"/>
        </w:rPr>
      </w:pPr>
      <w:r>
        <w:rPr>
          <w:rStyle w:val="1021"/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  <w:lang w:val="ru-RU"/>
        </w:rPr>
        <w:t xml:space="preserve">Участники </w:t>
      </w:r>
      <w:r>
        <w:rPr>
          <w:rStyle w:val="1021"/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  <w:lang w:val="ru-RU"/>
        </w:rPr>
        <w:t xml:space="preserve">программы развития</w:t>
      </w:r>
      <w:r>
        <w:rPr>
          <w:rStyle w:val="1021"/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  <w:lang w:val="ru-RU"/>
        </w:rPr>
        <w:t xml:space="preserve">: сотрудники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eastAsia="en-US"/>
        </w:rPr>
        <w:t xml:space="preserve">ФГБОУ ВО ДВГМУ Минздрава России</w:t>
      </w:r>
      <w:r>
        <w:rPr>
          <w:rStyle w:val="1021"/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  <w:lang w:val="ru-RU"/>
        </w:rPr>
        <w:t xml:space="preserve">, не менее 60</w:t>
      </w:r>
      <w:r>
        <w:rPr>
          <w:rStyle w:val="1021"/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  <w:lang w:val="ru-RU"/>
        </w:rPr>
        <w:t xml:space="preserve"> человек</w:t>
      </w:r>
      <w:r>
        <w:rPr>
          <w:rStyle w:val="1021"/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white"/>
          <w:lang w:val="ru-RU"/>
        </w:rPr>
        <w:t xml:space="preserve">.</w:t>
      </w:r>
      <w:r>
        <w:rPr>
          <w:rStyle w:val="1021"/>
          <w:rFonts w:ascii="Times New Roman" w:hAnsi="Times New Roman" w:cs="Times New Roman"/>
          <w:b w:val="0"/>
          <w:bCs w:val="0"/>
          <w:color w:val="auto"/>
          <w:sz w:val="22"/>
          <w:szCs w:val="22"/>
          <w:highlight w:val="white"/>
        </w:rPr>
      </w:r>
      <w:r>
        <w:rPr>
          <w:rStyle w:val="1021"/>
          <w:rFonts w:ascii="Times New Roman" w:hAnsi="Times New Roman" w:cs="Times New Roman"/>
          <w:b w:val="0"/>
          <w:bCs w:val="0"/>
          <w:color w:val="auto"/>
          <w:sz w:val="22"/>
          <w:szCs w:val="22"/>
          <w:highlight w:val="white"/>
        </w:rPr>
      </w:r>
    </w:p>
    <w:p w14:paraId="3200618A">
      <w:pPr>
        <w:widowControl w:val="true"/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55FDA46B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Количество рабочих групп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состав проектов для разработки и тематические названия  рабочих групп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): 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7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5AB8757A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Исследования и разработки, практические и научные школы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12822F3B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Образовательные технологии, качество и компетенции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 (2 группы)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63A0D757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Медицинская практика и региональное здравоохранение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0C617BFA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Инновационные проекты и коммерциализация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27BC7590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5.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ab/>
        <w:t xml:space="preserve">Цифровые технологии в деятельности Университета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67076399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Позиционирование Университета в системе здравоохранения и образования. Стратегическое и оперативное управление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0C199799">
      <w:pPr>
        <w:widowControl w:val="true"/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324E09B2">
      <w:pPr>
        <w:widowControl w:val="true"/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Сроки проведения с 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 по 8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 июля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val="ru-RU"/>
        </w:rPr>
        <w:t xml:space="preserve"> 2026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50EFAADD">
      <w:pPr>
        <w:widowControl w:val="true"/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4978CE57">
      <w:pPr>
        <w:widowControl w:val="true"/>
        <w:pBdr/>
        <w:spacing w:after="0"/>
        <w:ind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Цель:</w:t>
      </w:r>
      <w:r>
        <w:rPr>
          <w:rFonts w:ascii="Times New Roman" w:hAnsi="Times New Roman" w:eastAsia="Times New Roman" w:cs="Times New Roman"/>
          <w:bCs/>
          <w:sz w:val="24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роведение проектных семинаров с сотрудниками университета с целью формирования ключевых направлений</w:t>
      </w:r>
      <w:r>
        <w:rPr>
          <w:rFonts w:ascii="Times New Roman" w:hAnsi="Times New Roman" w:eastAsia="Times New Roman" w:cs="Times New Roman"/>
          <w:bCs/>
          <w:sz w:val="24"/>
          <w:highlight w:val="white"/>
        </w:rPr>
        <w:t xml:space="preserve"> стратегии развития Университета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eastAsia="en-US"/>
        </w:rPr>
        <w:t xml:space="preserve"> до 2030 года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 w14:paraId="66CDD2FE">
      <w:pPr>
        <w:widowControl w:val="true"/>
        <w:pBdr/>
        <w:spacing w:after="0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1BE10D68">
      <w:pPr>
        <w:widowControl w:val="true"/>
        <w:pBdr/>
        <w:spacing w:after="0"/>
        <w:ind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Критерии анализа проектов: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 w14:paraId="39CBB589">
      <w:pPr>
        <w:pStyle w:val="947"/>
        <w:widowControl w:val="true"/>
        <w:numPr>
          <w:ilvl w:val="0"/>
          <w:numId w:val="18"/>
        </w:numPr>
        <w:pBdr/>
        <w:spacing w:after="0"/>
        <w:ind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highlight w:val="none"/>
        </w:rPr>
        <w:t xml:space="preserve">«фронтирный»  уровень исследований и разработок ( позиция в мировой науке, медицине здравоохранении и т.д.)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 w14:paraId="1D71F37E">
      <w:pPr>
        <w:pStyle w:val="947"/>
        <w:widowControl w:val="true"/>
        <w:numPr>
          <w:ilvl w:val="0"/>
          <w:numId w:val="18"/>
        </w:numPr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val="ru-RU"/>
        </w:rPr>
        <w:t xml:space="preserve">Инновационный потенциал для создания новых технологий и продуктов. Конкурентоспособность (позиция на «рынке» разработок и т.д.)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71C60FAA">
      <w:pPr>
        <w:pStyle w:val="947"/>
        <w:widowControl w:val="true"/>
        <w:numPr>
          <w:ilvl w:val="0"/>
          <w:numId w:val="18"/>
        </w:numPr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val="ru-RU"/>
        </w:rPr>
        <w:t xml:space="preserve">Практические эффекты и целевые показатели в медицинской практике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713E663B">
      <w:pPr>
        <w:pStyle w:val="947"/>
        <w:widowControl w:val="true"/>
        <w:numPr>
          <w:ilvl w:val="0"/>
          <w:numId w:val="18"/>
        </w:numPr>
        <w:pBdr/>
        <w:spacing w:after="0"/>
        <w:ind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val="ru-RU"/>
        </w:rPr>
        <w:t xml:space="preserve">Эффективные образовательные технологии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7E0D26FD">
      <w:pPr>
        <w:widowControl w:val="true"/>
        <w:pBdr/>
        <w:spacing w:after="0"/>
        <w:ind w:firstLine="0" w:left="0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0DED1005">
      <w:pPr>
        <w:widowControl w:val="true"/>
        <w:pBdr/>
        <w:spacing w:after="0"/>
        <w:ind w:firstLine="0" w:left="709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  <w:lang w:val="ru-RU"/>
        </w:rPr>
        <w:t xml:space="preserve">Регламент работы: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33ED3F80">
      <w:pPr>
        <w:pBdr/>
        <w:shd w:val="clear" w:color="auto" w:fill="ffffff" w:themeFill="background1"/>
        <w:tabs>
          <w:tab w:val="left" w:leader="none" w:pos="851"/>
        </w:tabs>
        <w:spacing w:after="0"/>
        <w:ind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День 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«Принципы формирования пакета проектов, повышающих эффективность деятельности Университета».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r>
    </w:p>
    <w:p w14:paraId="592112CE">
      <w:pPr>
        <w:pStyle w:val="947"/>
        <w:numPr>
          <w:ilvl w:val="0"/>
          <w:numId w:val="19"/>
        </w:numPr>
        <w:pBdr/>
        <w:shd w:val="clear" w:color="auto" w:fill="ffffff"/>
        <w:spacing w:after="0" w:line="276" w:lineRule="auto"/>
        <w:ind w:right="0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Установочный доклад: «Принципы формирования пакета проектов, повышающих эффективность деятельности Университета».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 w14:paraId="78A06F24">
      <w:pPr>
        <w:pStyle w:val="947"/>
        <w:numPr>
          <w:ilvl w:val="0"/>
          <w:numId w:val="19"/>
        </w:numPr>
        <w:pBdr/>
        <w:shd w:val="clear" w:color="auto" w:fill="ffffff"/>
        <w:spacing w:after="0" w:line="276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Работа в группах. Определение направлений разработок для  отдельных проектов, исследований и организационно-практических решений. Определение «флагманских», инновационных и текущих проектов.</w:t>
      </w:r>
      <w:r/>
    </w:p>
    <w:p w14:paraId="73BA78A4">
      <w:pPr>
        <w:pBdr/>
        <w:shd w:val="clear" w:color="auto" w:fill="ffffff"/>
        <w:spacing w:after="0" w:line="276" w:lineRule="auto"/>
        <w:ind w:right="0" w:firstLine="0" w:left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Пленарное заседание,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презентации групп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предложенным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проектам.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619AB3D5"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Организационная установка. Корректировка направлений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3DAFE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0"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white"/>
        </w:rPr>
      </w:r>
    </w:p>
    <w:p w14:paraId="67A8030B">
      <w:pPr>
        <w:pBdr/>
        <w:shd w:val="clear" w:color="auto" w:fill="ffffff" w:themeFill="background1"/>
        <w:tabs>
          <w:tab w:val="left" w:leader="none" w:pos="851"/>
        </w:tabs>
        <w:spacing w:after="0"/>
        <w:ind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День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  <w:lang w:eastAsia="ru-RU"/>
        </w:rPr>
        <w:t xml:space="preserve">Организационная установка. Корректировка направлений работ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highlight w:val="white"/>
        </w:rPr>
      </w:r>
    </w:p>
    <w:p w14:paraId="121F8EEC">
      <w:pPr>
        <w:pStyle w:val="947"/>
        <w:numPr>
          <w:ilvl w:val="0"/>
          <w:numId w:val="20"/>
        </w:numPr>
        <w:pBdr/>
        <w:shd w:val="clear" w:color="auto" w:fill="ffffff"/>
        <w:spacing w:after="0" w:line="276" w:lineRule="auto"/>
        <w:ind w:right="0" w:hanging="709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Самостоятельная работа групп, анализ предложенных проектов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54C7EC1">
      <w:pPr>
        <w:pStyle w:val="947"/>
        <w:numPr>
          <w:ilvl w:val="0"/>
          <w:numId w:val="20"/>
        </w:numPr>
        <w:pBdr/>
        <w:shd w:val="clear" w:color="auto" w:fill="ffffff"/>
        <w:spacing w:after="0" w:line="276" w:lineRule="auto"/>
        <w:ind w:hanging="709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Пленарное заседание, доклады групп по теме дня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159D9C25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-  Работа в группах. Оформление «заявок» и результатов работы для помещения в реестр проектов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</w:r>
    </w:p>
    <w:p w14:paraId="13165527">
      <w:pPr>
        <w:pBdr/>
        <w:shd w:val="clear" w:color="auto" w:fill="ffffff"/>
        <w:spacing w:after="0" w:line="276" w:lineRule="auto"/>
        <w:ind/>
        <w:jc w:val="both"/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 xml:space="preserve">-  Общая дискуссия. Анализ результатов работы. Подведение итогов сессии.</w:t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highlight w:val="none"/>
          <w:lang w:eastAsia="ru-RU"/>
        </w:rPr>
      </w:r>
    </w:p>
    <w:p>
      <w:pPr>
        <w:widowControl w:val="true"/>
        <w:pBdr/>
        <w:spacing/>
        <w:ind w:firstLine="0" w:left="709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p>
      <w:pPr>
        <w:widowControl w:val="true"/>
        <w:pBdr/>
        <w:spacing/>
        <w:ind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tbl>
      <w:tblPr>
        <w:tblW w:w="10421" w:type="dxa"/>
        <w:tblBorders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>
        <w:trPr>
          <w:trHeight w:val="1578"/>
        </w:trPr>
        <w:tc>
          <w:tcPr>
            <w:shd w:val="clear" w:color="ffffff" w:fill="ffffff"/>
            <w:tcBorders/>
            <w:tcW w:w="5210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316"/>
              <w:jc w:val="both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От «Заказчика»: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widowControl w:val="true"/>
              <w:pBdr/>
              <w:spacing/>
              <w:ind w:right="316"/>
              <w:jc w:val="both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widowControl w:val="true"/>
              <w:pBdr/>
              <w:spacing/>
              <w:ind w:right="316"/>
              <w:jc w:val="both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__________________/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./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widowControl w:val="true"/>
              <w:pBdr/>
              <w:spacing/>
              <w:ind w:right="316"/>
              <w:jc w:val="both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Подпись, печать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5211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316" w:left="35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От «Исполнителя»: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widowControl w:val="true"/>
              <w:pBdr/>
              <w:spacing/>
              <w:ind w:right="316" w:left="35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widowControl w:val="true"/>
              <w:pBdr/>
              <w:spacing/>
              <w:ind w:right="316" w:left="35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__________________/_______________/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  <w:p>
            <w:pPr>
              <w:widowControl w:val="true"/>
              <w:pBdr/>
              <w:spacing/>
              <w:ind w:right="316" w:left="35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Подпись, печать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</w:r>
          </w:p>
        </w:tc>
      </w:tr>
    </w:tbl>
    <w:p>
      <w:pPr>
        <w:widowControl w:val="true"/>
        <w:pBdr/>
        <w:spacing/>
        <w:ind w:firstLine="709"/>
        <w:jc w:val="both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  <w:r>
        <w:rPr>
          <w:rFonts w:ascii="Times New Roman" w:hAnsi="Times New Roman"/>
          <w:sz w:val="22"/>
          <w:szCs w:val="22"/>
          <w:highlight w:val="white"/>
        </w:rPr>
      </w:r>
    </w:p>
    <w:sectPr>
      <w:footerReference w:type="default" r:id="rId9"/>
      <w:footnotePr/>
      <w:endnotePr/>
      <w:type w:val="nextPage"/>
      <w:pgSz w:h="16838" w:orient="portrait" w:w="11906"/>
      <w:pgMar w:top="567" w:right="567" w:bottom="567" w:left="102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XO Thames">
    <w:panose1 w:val="02020603050405020304"/>
  </w:font>
  <w:font w:name="Calibri Light">
    <w:panose1 w:val="020F0502020204030204"/>
  </w:font>
  <w:font w:name="Courier New">
    <w:panose1 w:val="02070409020205020404"/>
  </w:font>
  <w:font w:name="Times New Roman">
    <w:panose1 w:val="02020603050405020304"/>
  </w:font>
  <w:font w:name="Helvetica Neue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right"/>
      <w:rPr/>
    </w:pPr>
    <w:r>
      <w:fldChar w:fldCharType="begin"/>
    </w:r>
    <w:r>
      <w:instrText xml:space="preserve">PAGE </w:instrText>
    </w:r>
    <w:r>
      <w:fldChar w:fldCharType="separate"/>
    </w:r>
    <w:r>
      <w:t xml:space="preserve">4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19B1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9972528"/>
    <w:lvl w:ilvl="0">
      <w:isLgl w:val="false"/>
      <w:lvlJc w:val="left"/>
      <w:lvlText w:val=""/>
      <w:numFmt w:val="bullet"/>
      <w:pPr>
        <w:pBdr/>
        <w:spacing/>
        <w:ind w:hanging="360" w:left="107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2">
    <w:nsid w:val="107E659D"/>
    <w:lvl w:ilvl="0">
      <w:isLgl w:val="false"/>
      <w:lvlJc w:val="left"/>
      <w:lvlText w:val=""/>
      <w:numFmt w:val="bullet"/>
      <w:pPr>
        <w:widowControl w:val="true"/>
        <w:pBdr/>
        <w:spacing/>
        <w:ind w:hanging="360" w:left="114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widowControl w:val="true"/>
        <w:pBdr/>
        <w:spacing/>
        <w:ind w:hanging="360" w:left="186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widowControl w:val="true"/>
        <w:pBdr/>
        <w:spacing/>
        <w:ind w:hanging="360" w:left="258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widowControl w:val="true"/>
        <w:pBdr/>
        <w:spacing/>
        <w:ind w:hanging="360" w:left="330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widowControl w:val="true"/>
        <w:pBdr/>
        <w:spacing/>
        <w:ind w:hanging="360" w:left="402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widowControl w:val="true"/>
        <w:pBdr/>
        <w:spacing/>
        <w:ind w:hanging="360" w:left="474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widowControl w:val="true"/>
        <w:pBdr/>
        <w:spacing/>
        <w:ind w:hanging="360" w:left="546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widowControl w:val="true"/>
        <w:pBdr/>
        <w:spacing/>
        <w:ind w:hanging="360" w:left="618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widowControl w:val="true"/>
        <w:pBdr/>
        <w:spacing/>
        <w:ind w:hanging="360" w:left="6906"/>
      </w:pPr>
      <w:rPr>
        <w:rFonts w:ascii="Wingdings" w:hAnsi="Wingdings"/>
      </w:rPr>
      <w:start w:val="1"/>
      <w:suff w:val="tab"/>
    </w:lvl>
  </w:abstractNum>
  <w:abstractNum w:abstractNumId="3">
    <w:nsid w:val="2349200D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3ED6133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4BE726D5"/>
    <w:lvl w:ilvl="0">
      <w:isLgl w:val="false"/>
      <w:lvlJc w:val="left"/>
      <w:lvlText w:val=""/>
      <w:numFmt w:val="bullet"/>
      <w:pPr>
        <w:pBdr/>
        <w:spacing/>
        <w:ind w:hanging="360" w:left="107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6">
    <w:nsid w:val="625F7EB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72810A0B"/>
    <w:lvl w:ilvl="0">
      <w:isLgl w:val="false"/>
      <w:lvlJc w:val="left"/>
      <w:lvlText w:val=""/>
      <w:numFmt w:val="bullet"/>
      <w:pPr>
        <w:pBdr/>
        <w:spacing/>
        <w:ind w:hanging="360" w:left="143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5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7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9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1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3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5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7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97"/>
      </w:pPr>
      <w:rPr>
        <w:rFonts w:hint="default" w:ascii="Wingdings" w:hAnsi="Wingdings"/>
      </w:rPr>
      <w:start w:val="1"/>
      <w:suff w:val="tab"/>
    </w:lvl>
  </w:abstractNum>
  <w:abstractNum w:abstractNumId="8">
    <w:nsid w:val="7C3E2218"/>
    <w:lvl w:ilvl="0">
      <w:isLgl w:val="false"/>
      <w:lvlJc w:val="left"/>
      <w:lvlText w:val=""/>
      <w:numFmt w:val="bullet"/>
      <w:pPr>
        <w:pBdr/>
        <w:spacing/>
        <w:ind w:hanging="360" w:left="107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7"/>
      </w:pPr>
      <w:rPr>
        <w:rFonts w:hint="default" w:ascii="Wingdings" w:hAnsi="Wingdings"/>
      </w:rPr>
      <w:start w:val="1"/>
      <w:suff w:val="tab"/>
    </w:lvl>
  </w:abstractNum>
  <w:abstractNum w:abstractNumId="9">
    <w:nsid w:val="01F419B1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nsid w:val="7222999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5438DE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0C254BC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0"/>
  </w:num>
  <w:num w:numId="12">
    <w:abstractNumId w:val="3"/>
  </w:num>
  <w:num w:numId="13">
    <w:abstractNumId w:val="4"/>
  </w:num>
  <w:num w:numId="14">
    <w:abstractNumId w:val="4"/>
  </w:num>
  <w:num w:numId="15">
    <w:abstractNumId w:val="4"/>
  </w:num>
  <w:num w:numId="16">
    <w:abstractNumId w:val="6"/>
  </w:num>
  <w:num w:numId="17">
    <w:abstractNumId w:val="9"/>
  </w:num>
  <w:num w:numId="18">
    <w:abstractNumId w:val="1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 w:default="1">
    <w:name w:val="Normal"/>
    <w:link w:val="974"/>
    <w:pPr>
      <w:widowControl w:val="false"/>
      <w:pBdr/>
      <w:spacing/>
      <w:ind/>
    </w:pPr>
    <w:rPr>
      <w:rFonts w:ascii="Courier New" w:hAnsi="Courier New"/>
    </w:rPr>
  </w:style>
  <w:style w:type="paragraph" w:styleId="749">
    <w:name w:val="Heading 1"/>
    <w:basedOn w:val="748"/>
    <w:link w:val="975"/>
    <w:uiPriority w:val="9"/>
    <w:qFormat/>
    <w:pPr>
      <w:widowControl w:val="true"/>
      <w:pBdr/>
      <w:spacing w:afterAutospacing="1" w:beforeAutospacing="1"/>
      <w:ind/>
      <w:outlineLvl w:val="0"/>
    </w:pPr>
    <w:rPr>
      <w:rFonts w:ascii="Times New Roman" w:hAnsi="Times New Roman"/>
      <w:b/>
      <w:sz w:val="48"/>
    </w:rPr>
  </w:style>
  <w:style w:type="paragraph" w:styleId="750">
    <w:name w:val="Heading 2"/>
    <w:basedOn w:val="748"/>
    <w:next w:val="748"/>
    <w:link w:val="1008"/>
    <w:uiPriority w:val="9"/>
    <w:qFormat/>
    <w:pPr>
      <w:keepNext w:val="true"/>
      <w:widowControl w:val="true"/>
      <w:pBdr/>
      <w:spacing w:after="60" w:before="240"/>
      <w:ind/>
      <w:outlineLvl w:val="1"/>
    </w:pPr>
    <w:rPr>
      <w:rFonts w:ascii="Calibri Light" w:hAnsi="Calibri Light"/>
      <w:b/>
      <w:i/>
      <w:sz w:val="28"/>
    </w:rPr>
  </w:style>
  <w:style w:type="paragraph" w:styleId="751">
    <w:name w:val="Heading 3"/>
    <w:next w:val="748"/>
    <w:link w:val="946"/>
    <w:uiPriority w:val="9"/>
    <w:qFormat/>
    <w:pPr>
      <w:pBdr/>
      <w:spacing w:after="120" w:before="120"/>
      <w:ind/>
      <w:jc w:val="both"/>
      <w:outlineLvl w:val="2"/>
    </w:pPr>
    <w:rPr>
      <w:rFonts w:ascii="XO Thames" w:hAnsi="XO Thames"/>
      <w:b/>
      <w:sz w:val="26"/>
    </w:rPr>
  </w:style>
  <w:style w:type="paragraph" w:styleId="752">
    <w:name w:val="Heading 4"/>
    <w:next w:val="748"/>
    <w:link w:val="1006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753">
    <w:name w:val="Heading 5"/>
    <w:next w:val="748"/>
    <w:link w:val="971"/>
    <w:uiPriority w:val="9"/>
    <w:qFormat/>
    <w:pPr>
      <w:pBdr/>
      <w:spacing w:after="120" w:before="120"/>
      <w:ind/>
      <w:jc w:val="both"/>
      <w:outlineLvl w:val="4"/>
    </w:pPr>
    <w:rPr>
      <w:rFonts w:ascii="XO Thames" w:hAnsi="XO Thames"/>
      <w:b/>
      <w:sz w:val="22"/>
    </w:rPr>
  </w:style>
  <w:style w:type="paragraph" w:styleId="754">
    <w:name w:val="Heading 6"/>
    <w:link w:val="89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5">
    <w:name w:val="Heading 7"/>
    <w:link w:val="90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6">
    <w:name w:val="Heading 8"/>
    <w:link w:val="90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7">
    <w:name w:val="Heading 9"/>
    <w:link w:val="90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Heading 6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2" w:customStyle="1">
    <w:name w:val="Heading 7 Char"/>
    <w:basedOn w:val="7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3" w:customStyle="1">
    <w:name w:val="Heading 8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4" w:customStyle="1">
    <w:name w:val="Heading 9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 w:customStyle="1">
    <w:name w:val="Quote Char"/>
    <w:basedOn w:val="7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6" w:customStyle="1">
    <w:name w:val="Intense Quote Char"/>
    <w:basedOn w:val="75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7" w:customStyle="1">
    <w:name w:val="Footnote Text Char"/>
    <w:basedOn w:val="758"/>
    <w:uiPriority w:val="99"/>
    <w:semiHidden/>
    <w:pPr>
      <w:pBdr/>
      <w:spacing/>
      <w:ind/>
    </w:pPr>
    <w:rPr>
      <w:sz w:val="20"/>
      <w:szCs w:val="20"/>
    </w:rPr>
  </w:style>
  <w:style w:type="character" w:styleId="768" w:customStyle="1">
    <w:name w:val="Endnote Text Char"/>
    <w:basedOn w:val="758"/>
    <w:uiPriority w:val="99"/>
    <w:semiHidden/>
    <w:pPr>
      <w:pBdr/>
      <w:spacing/>
      <w:ind/>
    </w:pPr>
    <w:rPr>
      <w:sz w:val="20"/>
      <w:szCs w:val="20"/>
    </w:rPr>
  </w:style>
  <w:style w:type="table" w:styleId="769" w:customStyle="1">
    <w:name w:val="Table Grid Light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5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1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2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3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4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5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6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1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2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3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4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5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6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Heading 1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5" w:customStyle="1">
    <w:name w:val="Heading 2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96" w:customStyle="1">
    <w:name w:val="Heading 3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97" w:customStyle="1">
    <w:name w:val="Heading 4 Char"/>
    <w:basedOn w:val="75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98" w:customStyle="1">
    <w:name w:val="Heading 5 Char"/>
    <w:basedOn w:val="75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99" w:customStyle="1">
    <w:name w:val="Заголовок 6 Знак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0" w:customStyle="1">
    <w:name w:val="Заголовок 7 Знак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1" w:customStyle="1">
    <w:name w:val="Заголовок 8 Знак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2" w:customStyle="1">
    <w:name w:val="Заголовок 9 Знак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3" w:customStyle="1">
    <w:name w:val="Title Char"/>
    <w:basedOn w:val="7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04" w:customStyle="1">
    <w:name w:val="Subtitle Char"/>
    <w:basedOn w:val="7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5">
    <w:name w:val="Quote"/>
    <w:link w:val="90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6" w:customStyle="1">
    <w:name w:val="Цитата 2 Знак"/>
    <w:basedOn w:val="758"/>
    <w:link w:val="9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Intense Emphasis"/>
    <w:basedOn w:val="75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08">
    <w:name w:val="Intense Quote"/>
    <w:link w:val="90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09" w:customStyle="1">
    <w:name w:val="Выделенная цитата Знак"/>
    <w:basedOn w:val="758"/>
    <w:link w:val="90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0">
    <w:name w:val="Intense Reference"/>
    <w:basedOn w:val="75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11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913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914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5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6" w:customStyle="1">
    <w:name w:val="Header Char"/>
    <w:basedOn w:val="758"/>
    <w:uiPriority w:val="99"/>
    <w:pPr>
      <w:pBdr/>
      <w:spacing/>
      <w:ind/>
    </w:pPr>
  </w:style>
  <w:style w:type="character" w:styleId="917" w:customStyle="1">
    <w:name w:val="Footer Char"/>
    <w:basedOn w:val="758"/>
    <w:uiPriority w:val="99"/>
    <w:pPr>
      <w:pBdr/>
      <w:spacing/>
      <w:ind/>
    </w:pPr>
  </w:style>
  <w:style w:type="paragraph" w:styleId="918">
    <w:name w:val="Caption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19">
    <w:name w:val="footnote text"/>
    <w:link w:val="920"/>
    <w:uiPriority w:val="99"/>
    <w:semiHidden/>
    <w:unhideWhenUsed/>
    <w:pPr>
      <w:pBdr/>
      <w:spacing/>
      <w:ind/>
    </w:pPr>
  </w:style>
  <w:style w:type="character" w:styleId="920" w:customStyle="1">
    <w:name w:val="Текст сноски Знак"/>
    <w:basedOn w:val="758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foot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endnote text"/>
    <w:link w:val="923"/>
    <w:uiPriority w:val="99"/>
    <w:semiHidden/>
    <w:unhideWhenUsed/>
    <w:pPr>
      <w:pBdr/>
      <w:spacing/>
      <w:ind/>
    </w:pPr>
  </w:style>
  <w:style w:type="character" w:styleId="923" w:customStyle="1">
    <w:name w:val="Текст концевой сноски Знак"/>
    <w:basedOn w:val="758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character" w:styleId="925">
    <w:name w:val="FollowedHyperlink"/>
    <w:basedOn w:val="75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26">
    <w:name w:val="Placeholder Text"/>
    <w:basedOn w:val="758"/>
    <w:uiPriority w:val="99"/>
    <w:semiHidden/>
    <w:pPr>
      <w:pBdr/>
      <w:spacing/>
      <w:ind/>
    </w:pPr>
    <w:rPr>
      <w:color w:val="666666"/>
    </w:r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uiPriority w:val="99"/>
    <w:unhideWhenUsed/>
    <w:pPr>
      <w:pBdr/>
      <w:spacing/>
      <w:ind/>
    </w:pPr>
  </w:style>
  <w:style w:type="character" w:styleId="929" w:customStyle="1">
    <w:name w:val="Обычный1"/>
    <w:pPr>
      <w:pBdr/>
      <w:spacing/>
      <w:ind/>
    </w:pPr>
    <w:rPr>
      <w:sz w:val="22"/>
    </w:rPr>
  </w:style>
  <w:style w:type="paragraph" w:styleId="930">
    <w:name w:val="toc 2"/>
    <w:next w:val="748"/>
    <w:link w:val="931"/>
    <w:uiPriority w:val="39"/>
    <w:pPr>
      <w:pBdr/>
      <w:spacing/>
      <w:ind w:left="200"/>
    </w:pPr>
    <w:rPr>
      <w:rFonts w:ascii="XO Thames" w:hAnsi="XO Thames"/>
      <w:sz w:val="28"/>
    </w:rPr>
  </w:style>
  <w:style w:type="character" w:styleId="931" w:customStyle="1">
    <w:name w:val="Оглавление 2 Знак"/>
    <w:link w:val="930"/>
    <w:pPr>
      <w:pBdr/>
      <w:spacing/>
      <w:ind/>
    </w:pPr>
    <w:rPr>
      <w:rFonts w:ascii="XO Thames" w:hAnsi="XO Thames"/>
      <w:sz w:val="28"/>
    </w:rPr>
  </w:style>
  <w:style w:type="paragraph" w:styleId="932">
    <w:name w:val="toc 4"/>
    <w:next w:val="748"/>
    <w:link w:val="933"/>
    <w:uiPriority w:val="39"/>
    <w:pPr>
      <w:pBdr/>
      <w:spacing/>
      <w:ind w:left="600"/>
    </w:pPr>
    <w:rPr>
      <w:rFonts w:ascii="XO Thames" w:hAnsi="XO Thames"/>
      <w:sz w:val="28"/>
    </w:rPr>
  </w:style>
  <w:style w:type="character" w:styleId="933" w:customStyle="1">
    <w:name w:val="Оглавление 4 Знак"/>
    <w:link w:val="932"/>
    <w:pPr>
      <w:pBdr/>
      <w:spacing/>
      <w:ind/>
    </w:pPr>
    <w:rPr>
      <w:rFonts w:ascii="XO Thames" w:hAnsi="XO Thames"/>
      <w:sz w:val="28"/>
    </w:rPr>
  </w:style>
  <w:style w:type="paragraph" w:styleId="934">
    <w:name w:val="No Spacing"/>
    <w:link w:val="935"/>
    <w:pPr>
      <w:widowControl w:val="false"/>
      <w:pBdr/>
      <w:spacing/>
      <w:ind/>
    </w:pPr>
    <w:rPr>
      <w:rFonts w:ascii="Times New Roman" w:hAnsi="Times New Roman"/>
    </w:rPr>
  </w:style>
  <w:style w:type="character" w:styleId="935" w:customStyle="1">
    <w:name w:val="Без интервала Знак"/>
    <w:link w:val="934"/>
    <w:pPr>
      <w:pBdr/>
      <w:spacing/>
      <w:ind/>
    </w:pPr>
    <w:rPr>
      <w:rFonts w:ascii="Times New Roman" w:hAnsi="Times New Roman"/>
    </w:rPr>
  </w:style>
  <w:style w:type="paragraph" w:styleId="936" w:customStyle="1">
    <w:name w:val="ConsNormal"/>
    <w:link w:val="937"/>
    <w:pPr>
      <w:widowControl w:val="false"/>
      <w:pBdr/>
      <w:spacing/>
      <w:ind w:firstLine="720"/>
    </w:pPr>
    <w:rPr>
      <w:rFonts w:ascii="Arial" w:hAnsi="Arial"/>
      <w:sz w:val="28"/>
    </w:rPr>
  </w:style>
  <w:style w:type="character" w:styleId="937" w:customStyle="1">
    <w:name w:val="ConsNormal"/>
    <w:link w:val="936"/>
    <w:pPr>
      <w:pBdr/>
      <w:spacing/>
      <w:ind/>
    </w:pPr>
    <w:rPr>
      <w:rFonts w:ascii="Arial" w:hAnsi="Arial"/>
      <w:sz w:val="28"/>
    </w:rPr>
  </w:style>
  <w:style w:type="paragraph" w:styleId="938">
    <w:name w:val="toc 6"/>
    <w:next w:val="748"/>
    <w:link w:val="939"/>
    <w:uiPriority w:val="39"/>
    <w:pPr>
      <w:pBdr/>
      <w:spacing/>
      <w:ind w:left="1000"/>
    </w:pPr>
    <w:rPr>
      <w:rFonts w:ascii="XO Thames" w:hAnsi="XO Thames"/>
      <w:sz w:val="28"/>
    </w:rPr>
  </w:style>
  <w:style w:type="character" w:styleId="939" w:customStyle="1">
    <w:name w:val="Оглавление 6 Знак"/>
    <w:link w:val="938"/>
    <w:pPr>
      <w:pBdr/>
      <w:spacing/>
      <w:ind/>
    </w:pPr>
    <w:rPr>
      <w:rFonts w:ascii="XO Thames" w:hAnsi="XO Thames"/>
      <w:sz w:val="28"/>
    </w:rPr>
  </w:style>
  <w:style w:type="paragraph" w:styleId="940">
    <w:name w:val="toc 7"/>
    <w:next w:val="748"/>
    <w:link w:val="941"/>
    <w:uiPriority w:val="39"/>
    <w:pPr>
      <w:pBdr/>
      <w:spacing/>
      <w:ind w:left="1200"/>
    </w:pPr>
    <w:rPr>
      <w:rFonts w:ascii="XO Thames" w:hAnsi="XO Thames"/>
      <w:sz w:val="28"/>
    </w:rPr>
  </w:style>
  <w:style w:type="character" w:styleId="941" w:customStyle="1">
    <w:name w:val="Оглавление 7 Знак"/>
    <w:link w:val="940"/>
    <w:pPr>
      <w:pBdr/>
      <w:spacing/>
      <w:ind/>
    </w:pPr>
    <w:rPr>
      <w:rFonts w:ascii="XO Thames" w:hAnsi="XO Thames"/>
      <w:sz w:val="28"/>
    </w:rPr>
  </w:style>
  <w:style w:type="paragraph" w:styleId="942">
    <w:name w:val="List"/>
    <w:basedOn w:val="748"/>
    <w:link w:val="943"/>
    <w:pPr>
      <w:widowControl w:val="true"/>
      <w:pBdr/>
      <w:spacing/>
      <w:ind/>
      <w:jc w:val="both"/>
    </w:pPr>
    <w:rPr>
      <w:rFonts w:ascii="Times New Roman" w:hAnsi="Times New Roman"/>
      <w:sz w:val="24"/>
    </w:rPr>
  </w:style>
  <w:style w:type="character" w:styleId="943" w:customStyle="1">
    <w:name w:val="Список Знак"/>
    <w:basedOn w:val="929"/>
    <w:link w:val="942"/>
    <w:pPr>
      <w:pBdr/>
      <w:spacing/>
      <w:ind/>
    </w:pPr>
    <w:rPr>
      <w:rFonts w:ascii="Times New Roman" w:hAnsi="Times New Roman"/>
      <w:sz w:val="24"/>
    </w:rPr>
  </w:style>
  <w:style w:type="paragraph" w:styleId="944" w:customStyle="1">
    <w:name w:val="Endnote"/>
    <w:link w:val="945"/>
    <w:pPr>
      <w:pBdr/>
      <w:spacing/>
      <w:ind w:firstLine="851"/>
      <w:jc w:val="both"/>
    </w:pPr>
    <w:rPr>
      <w:rFonts w:ascii="XO Thames" w:hAnsi="XO Thames"/>
      <w:sz w:val="22"/>
    </w:rPr>
  </w:style>
  <w:style w:type="character" w:styleId="945" w:customStyle="1">
    <w:name w:val="Endnote"/>
    <w:link w:val="944"/>
    <w:pPr>
      <w:pBdr/>
      <w:spacing/>
      <w:ind/>
    </w:pPr>
    <w:rPr>
      <w:rFonts w:ascii="XO Thames" w:hAnsi="XO Thames"/>
      <w:sz w:val="22"/>
    </w:rPr>
  </w:style>
  <w:style w:type="character" w:styleId="946" w:customStyle="1">
    <w:name w:val="Заголовок 3 Знак"/>
    <w:link w:val="751"/>
    <w:pPr>
      <w:pBdr/>
      <w:spacing/>
      <w:ind/>
    </w:pPr>
    <w:rPr>
      <w:rFonts w:ascii="XO Thames" w:hAnsi="XO Thames"/>
      <w:b/>
      <w:sz w:val="26"/>
    </w:rPr>
  </w:style>
  <w:style w:type="paragraph" w:styleId="947">
    <w:name w:val="List Paragraph"/>
    <w:basedOn w:val="748"/>
    <w:link w:val="948"/>
    <w:pPr>
      <w:widowControl w:val="true"/>
      <w:pBdr/>
      <w:spacing/>
      <w:ind w:left="720"/>
      <w:contextualSpacing w:val="true"/>
    </w:pPr>
  </w:style>
  <w:style w:type="character" w:styleId="948" w:customStyle="1">
    <w:name w:val="Абзац списка Знак"/>
    <w:basedOn w:val="929"/>
    <w:link w:val="947"/>
    <w:pPr>
      <w:pBdr/>
      <w:spacing/>
      <w:ind/>
    </w:pPr>
    <w:rPr>
      <w:sz w:val="22"/>
    </w:rPr>
  </w:style>
  <w:style w:type="paragraph" w:styleId="949" w:customStyle="1">
    <w:name w:val="ConsPlusNonformat"/>
    <w:link w:val="950"/>
    <w:pPr>
      <w:widowControl w:val="false"/>
      <w:pBdr/>
      <w:spacing/>
      <w:ind/>
    </w:pPr>
    <w:rPr>
      <w:rFonts w:ascii="Courier New" w:hAnsi="Courier New"/>
    </w:rPr>
  </w:style>
  <w:style w:type="character" w:styleId="950" w:customStyle="1">
    <w:name w:val="ConsPlusNonformat"/>
    <w:link w:val="949"/>
    <w:pPr>
      <w:pBdr/>
      <w:spacing/>
      <w:ind/>
    </w:pPr>
    <w:rPr>
      <w:rFonts w:ascii="Courier New" w:hAnsi="Courier New"/>
    </w:rPr>
  </w:style>
  <w:style w:type="paragraph" w:styleId="951">
    <w:name w:val="Body Text Indent"/>
    <w:basedOn w:val="748"/>
    <w:link w:val="952"/>
    <w:pPr>
      <w:widowControl w:val="true"/>
      <w:pBdr/>
      <w:spacing w:after="120"/>
      <w:ind w:left="283"/>
    </w:pPr>
  </w:style>
  <w:style w:type="character" w:styleId="952" w:customStyle="1">
    <w:name w:val="Основной текст с отступом Знак"/>
    <w:basedOn w:val="929"/>
    <w:link w:val="951"/>
    <w:pPr>
      <w:pBdr/>
      <w:spacing/>
      <w:ind/>
    </w:pPr>
    <w:rPr>
      <w:sz w:val="22"/>
    </w:rPr>
  </w:style>
  <w:style w:type="paragraph" w:styleId="953">
    <w:name w:val="Normal (Web)"/>
    <w:basedOn w:val="748"/>
    <w:link w:val="954"/>
    <w:pPr>
      <w:widowControl w:val="true"/>
      <w:pBdr/>
      <w:spacing w:afterAutospacing="1" w:beforeAutospacing="1"/>
      <w:ind/>
    </w:pPr>
    <w:rPr>
      <w:rFonts w:ascii="Times New Roman" w:hAnsi="Times New Roman"/>
      <w:sz w:val="24"/>
    </w:rPr>
  </w:style>
  <w:style w:type="character" w:styleId="954" w:customStyle="1">
    <w:name w:val="Обычный (веб) Знак"/>
    <w:basedOn w:val="929"/>
    <w:link w:val="953"/>
    <w:pPr>
      <w:pBdr/>
      <w:spacing/>
      <w:ind/>
    </w:pPr>
    <w:rPr>
      <w:rFonts w:ascii="Times New Roman" w:hAnsi="Times New Roman"/>
      <w:sz w:val="24"/>
    </w:rPr>
  </w:style>
  <w:style w:type="paragraph" w:styleId="955">
    <w:name w:val="HTML Preformatted"/>
    <w:basedOn w:val="748"/>
    <w:link w:val="956"/>
    <w:pPr>
      <w:widowControl w:val="true"/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</w:style>
  <w:style w:type="character" w:styleId="956" w:customStyle="1">
    <w:name w:val="Стандартный HTML Знак"/>
    <w:basedOn w:val="929"/>
    <w:link w:val="955"/>
    <w:pPr>
      <w:pBdr/>
      <w:spacing/>
      <w:ind/>
    </w:pPr>
    <w:rPr>
      <w:rFonts w:ascii="Courier New" w:hAnsi="Courier New"/>
      <w:sz w:val="20"/>
    </w:rPr>
  </w:style>
  <w:style w:type="paragraph" w:styleId="957" w:customStyle="1">
    <w:name w:val="Основной текст (2) + 9 pt;Полужирный"/>
    <w:link w:val="958"/>
    <w:pPr>
      <w:pBdr/>
      <w:spacing/>
      <w:ind/>
    </w:pPr>
    <w:rPr>
      <w:rFonts w:ascii="Times New Roman" w:hAnsi="Times New Roman"/>
      <w:b/>
      <w:sz w:val="18"/>
      <w:highlight w:val="white"/>
    </w:rPr>
  </w:style>
  <w:style w:type="character" w:styleId="958" w:customStyle="1">
    <w:name w:val="Основной текст (2) + 9 pt;Полужирный"/>
    <w:link w:val="957"/>
    <w:pPr>
      <w:pBdr/>
      <w:spacing/>
      <w:ind/>
    </w:pPr>
    <w:rPr>
      <w:rFonts w:ascii="Times New Roman" w:hAnsi="Times New Roman"/>
      <w:b/>
      <w:color w:val="000000"/>
      <w:spacing w:val="0"/>
      <w:sz w:val="18"/>
      <w:highlight w:val="white"/>
      <w:u w:val="none"/>
    </w:rPr>
  </w:style>
  <w:style w:type="paragraph" w:styleId="959">
    <w:name w:val="Footer"/>
    <w:basedOn w:val="748"/>
    <w:link w:val="960"/>
    <w:pPr>
      <w:widowControl w:val="true"/>
      <w:pBdr/>
      <w:tabs>
        <w:tab w:val="center" w:leader="none" w:pos="4677"/>
        <w:tab w:val="right" w:leader="none" w:pos="9355"/>
      </w:tabs>
      <w:spacing/>
      <w:ind/>
    </w:pPr>
  </w:style>
  <w:style w:type="character" w:styleId="960" w:customStyle="1">
    <w:name w:val="Нижний колонтитул Знак"/>
    <w:basedOn w:val="929"/>
    <w:link w:val="959"/>
    <w:pPr>
      <w:pBdr/>
      <w:spacing/>
      <w:ind/>
    </w:pPr>
    <w:rPr>
      <w:sz w:val="22"/>
    </w:rPr>
  </w:style>
  <w:style w:type="paragraph" w:styleId="961">
    <w:name w:val="toc 3"/>
    <w:next w:val="748"/>
    <w:link w:val="962"/>
    <w:uiPriority w:val="39"/>
    <w:pPr>
      <w:pBdr/>
      <w:spacing/>
      <w:ind w:left="400"/>
    </w:pPr>
    <w:rPr>
      <w:rFonts w:ascii="XO Thames" w:hAnsi="XO Thames"/>
      <w:sz w:val="28"/>
    </w:rPr>
  </w:style>
  <w:style w:type="character" w:styleId="962" w:customStyle="1">
    <w:name w:val="Оглавление 3 Знак"/>
    <w:link w:val="961"/>
    <w:pPr>
      <w:pBdr/>
      <w:spacing/>
      <w:ind/>
    </w:pPr>
    <w:rPr>
      <w:rFonts w:ascii="XO Thames" w:hAnsi="XO Thames"/>
      <w:sz w:val="28"/>
    </w:rPr>
  </w:style>
  <w:style w:type="paragraph" w:styleId="963">
    <w:name w:val="Header"/>
    <w:basedOn w:val="748"/>
    <w:link w:val="964"/>
    <w:pPr>
      <w:widowControl w:val="true"/>
      <w:pBdr/>
      <w:tabs>
        <w:tab w:val="center" w:leader="none" w:pos="4677"/>
        <w:tab w:val="right" w:leader="none" w:pos="9355"/>
      </w:tabs>
      <w:spacing/>
      <w:ind/>
    </w:pPr>
  </w:style>
  <w:style w:type="character" w:styleId="964" w:customStyle="1">
    <w:name w:val="Верхний колонтитул Знак"/>
    <w:basedOn w:val="929"/>
    <w:link w:val="963"/>
    <w:pPr>
      <w:pBdr/>
      <w:spacing/>
      <w:ind/>
    </w:pPr>
    <w:rPr>
      <w:sz w:val="22"/>
    </w:rPr>
  </w:style>
  <w:style w:type="paragraph" w:styleId="965" w:customStyle="1">
    <w:name w:val="ConsPlusNormal"/>
    <w:link w:val="966"/>
    <w:pPr>
      <w:widowControl w:val="false"/>
      <w:pBdr/>
      <w:spacing/>
      <w:ind w:firstLine="720"/>
    </w:pPr>
    <w:rPr>
      <w:rFonts w:ascii="Arial" w:hAnsi="Arial"/>
    </w:rPr>
  </w:style>
  <w:style w:type="character" w:styleId="966" w:customStyle="1">
    <w:name w:val="ConsPlusNormal"/>
    <w:link w:val="965"/>
    <w:pPr>
      <w:pBdr/>
      <w:spacing/>
      <w:ind/>
    </w:pPr>
    <w:rPr>
      <w:rFonts w:ascii="Arial" w:hAnsi="Arial"/>
    </w:rPr>
  </w:style>
  <w:style w:type="paragraph" w:styleId="967">
    <w:name w:val="annotation subject"/>
    <w:basedOn w:val="1009"/>
    <w:next w:val="1009"/>
    <w:link w:val="968"/>
    <w:pPr>
      <w:pBdr/>
      <w:spacing/>
      <w:ind/>
    </w:pPr>
    <w:rPr>
      <w:b/>
    </w:rPr>
  </w:style>
  <w:style w:type="character" w:styleId="968" w:customStyle="1">
    <w:name w:val="Тема примечания Знак"/>
    <w:basedOn w:val="1010"/>
    <w:link w:val="967"/>
    <w:pPr>
      <w:pBdr/>
      <w:spacing/>
      <w:ind/>
    </w:pPr>
    <w:rPr>
      <w:b/>
      <w:sz w:val="20"/>
    </w:rPr>
  </w:style>
  <w:style w:type="paragraph" w:styleId="969" w:customStyle="1">
    <w:name w:val="Заголовок №1"/>
    <w:basedOn w:val="748"/>
    <w:link w:val="970"/>
    <w:pPr>
      <w:pBdr/>
      <w:spacing w:after="120" w:line="283" w:lineRule="exact"/>
      <w:ind/>
      <w:outlineLvl w:val="0"/>
    </w:pPr>
    <w:rPr>
      <w:rFonts w:ascii="Arial" w:hAnsi="Arial"/>
      <w:b/>
    </w:rPr>
  </w:style>
  <w:style w:type="character" w:styleId="970" w:customStyle="1">
    <w:name w:val="Заголовок №1"/>
    <w:basedOn w:val="929"/>
    <w:link w:val="969"/>
    <w:pPr>
      <w:pBdr/>
      <w:spacing/>
      <w:ind/>
    </w:pPr>
    <w:rPr>
      <w:rFonts w:ascii="Arial" w:hAnsi="Arial"/>
      <w:b/>
      <w:sz w:val="20"/>
    </w:rPr>
  </w:style>
  <w:style w:type="character" w:styleId="971" w:customStyle="1">
    <w:name w:val="Заголовок 5 Знак"/>
    <w:link w:val="753"/>
    <w:pPr>
      <w:pBdr/>
      <w:spacing/>
      <w:ind/>
    </w:pPr>
    <w:rPr>
      <w:rFonts w:ascii="XO Thames" w:hAnsi="XO Thames"/>
      <w:b/>
      <w:sz w:val="22"/>
    </w:rPr>
  </w:style>
  <w:style w:type="paragraph" w:styleId="972" w:customStyle="1">
    <w:name w:val="Без интервала1"/>
    <w:link w:val="973"/>
    <w:pPr>
      <w:pBdr/>
      <w:spacing/>
      <w:ind/>
    </w:pPr>
    <w:rPr>
      <w:sz w:val="22"/>
    </w:rPr>
  </w:style>
  <w:style w:type="character" w:styleId="973" w:customStyle="1">
    <w:name w:val="Без интервала1"/>
    <w:link w:val="972"/>
    <w:pPr>
      <w:pBdr/>
      <w:spacing/>
      <w:ind/>
    </w:pPr>
    <w:rPr>
      <w:sz w:val="22"/>
    </w:rPr>
  </w:style>
  <w:style w:type="character" w:styleId="974" w:customStyle="1">
    <w:name w:val="Обычный2"/>
    <w:pPr>
      <w:pBdr/>
      <w:spacing/>
      <w:ind/>
    </w:pPr>
    <w:rPr>
      <w:rFonts w:ascii="Courier New" w:hAnsi="Courier New"/>
    </w:rPr>
  </w:style>
  <w:style w:type="character" w:styleId="975" w:customStyle="1">
    <w:name w:val="Заголовок 1 Знак"/>
    <w:basedOn w:val="929"/>
    <w:link w:val="749"/>
    <w:pPr>
      <w:pBdr/>
      <w:spacing/>
      <w:ind/>
    </w:pPr>
    <w:rPr>
      <w:rFonts w:ascii="Times New Roman" w:hAnsi="Times New Roman"/>
      <w:b/>
      <w:sz w:val="48"/>
    </w:rPr>
  </w:style>
  <w:style w:type="paragraph" w:styleId="976" w:customStyle="1">
    <w:name w:val="Знак примечания1"/>
    <w:link w:val="977"/>
    <w:pPr>
      <w:pBdr/>
      <w:spacing/>
      <w:ind/>
    </w:pPr>
    <w:rPr>
      <w:sz w:val="16"/>
    </w:rPr>
  </w:style>
  <w:style w:type="character" w:styleId="977">
    <w:name w:val="annotation reference"/>
    <w:link w:val="976"/>
    <w:pPr>
      <w:pBdr/>
      <w:spacing/>
      <w:ind/>
    </w:pPr>
    <w:rPr>
      <w:sz w:val="16"/>
    </w:rPr>
  </w:style>
  <w:style w:type="paragraph" w:styleId="978">
    <w:name w:val="Body Text"/>
    <w:basedOn w:val="748"/>
    <w:link w:val="979"/>
    <w:pPr>
      <w:widowControl w:val="true"/>
      <w:pBdr/>
      <w:spacing w:after="120"/>
      <w:ind/>
    </w:pPr>
  </w:style>
  <w:style w:type="character" w:styleId="979" w:customStyle="1">
    <w:name w:val="Основной текст Знак"/>
    <w:basedOn w:val="929"/>
    <w:link w:val="978"/>
    <w:pPr>
      <w:pBdr/>
      <w:spacing/>
      <w:ind/>
    </w:pPr>
    <w:rPr>
      <w:sz w:val="22"/>
    </w:rPr>
  </w:style>
  <w:style w:type="paragraph" w:styleId="980" w:customStyle="1">
    <w:name w:val="Гиперссылка1"/>
    <w:link w:val="981"/>
    <w:pPr>
      <w:pBdr/>
      <w:spacing/>
      <w:ind/>
    </w:pPr>
    <w:rPr>
      <w:color w:val="0000ff"/>
      <w:u w:val="single"/>
    </w:rPr>
  </w:style>
  <w:style w:type="character" w:styleId="981">
    <w:name w:val="Hyperlink"/>
    <w:link w:val="980"/>
    <w:pPr>
      <w:pBdr/>
      <w:spacing/>
      <w:ind/>
    </w:pPr>
    <w:rPr>
      <w:color w:val="0000ff"/>
      <w:u w:val="single"/>
    </w:rPr>
  </w:style>
  <w:style w:type="paragraph" w:styleId="982" w:customStyle="1">
    <w:name w:val="Footnote"/>
    <w:link w:val="983"/>
    <w:pPr>
      <w:pBdr/>
      <w:spacing/>
      <w:ind w:firstLine="851"/>
      <w:jc w:val="both"/>
    </w:pPr>
    <w:rPr>
      <w:rFonts w:ascii="XO Thames" w:hAnsi="XO Thames"/>
      <w:sz w:val="22"/>
    </w:rPr>
  </w:style>
  <w:style w:type="character" w:styleId="983" w:customStyle="1">
    <w:name w:val="Footnote"/>
    <w:link w:val="982"/>
    <w:pPr>
      <w:pBdr/>
      <w:spacing/>
      <w:ind/>
    </w:pPr>
    <w:rPr>
      <w:rFonts w:ascii="XO Thames" w:hAnsi="XO Thames"/>
      <w:sz w:val="22"/>
    </w:rPr>
  </w:style>
  <w:style w:type="paragraph" w:styleId="984">
    <w:name w:val="toc 1"/>
    <w:next w:val="748"/>
    <w:link w:val="985"/>
    <w:uiPriority w:val="39"/>
    <w:pPr>
      <w:pBdr/>
      <w:spacing/>
      <w:ind/>
    </w:pPr>
    <w:rPr>
      <w:rFonts w:ascii="XO Thames" w:hAnsi="XO Thames"/>
      <w:b/>
      <w:sz w:val="28"/>
    </w:rPr>
  </w:style>
  <w:style w:type="character" w:styleId="985" w:customStyle="1">
    <w:name w:val="Оглавление 1 Знак"/>
    <w:link w:val="984"/>
    <w:pPr>
      <w:pBdr/>
      <w:spacing/>
      <w:ind/>
    </w:pPr>
    <w:rPr>
      <w:rFonts w:ascii="XO Thames" w:hAnsi="XO Thames"/>
      <w:b/>
      <w:sz w:val="28"/>
    </w:rPr>
  </w:style>
  <w:style w:type="paragraph" w:styleId="986" w:customStyle="1">
    <w:name w:val="Header and Footer"/>
    <w:link w:val="987"/>
    <w:pPr>
      <w:pBdr/>
      <w:spacing/>
      <w:ind/>
      <w:jc w:val="both"/>
    </w:pPr>
    <w:rPr>
      <w:rFonts w:ascii="XO Thames" w:hAnsi="XO Thames"/>
      <w:sz w:val="28"/>
    </w:rPr>
  </w:style>
  <w:style w:type="character" w:styleId="987" w:customStyle="1">
    <w:name w:val="Header and Footer"/>
    <w:link w:val="986"/>
    <w:pPr>
      <w:pBdr/>
      <w:spacing/>
      <w:ind/>
    </w:pPr>
    <w:rPr>
      <w:rFonts w:ascii="XO Thames" w:hAnsi="XO Thames"/>
      <w:sz w:val="28"/>
    </w:rPr>
  </w:style>
  <w:style w:type="paragraph" w:styleId="988" w:customStyle="1">
    <w:name w:val="rvts10"/>
    <w:link w:val="989"/>
    <w:pPr>
      <w:pBdr/>
      <w:spacing/>
      <w:ind/>
    </w:pPr>
  </w:style>
  <w:style w:type="character" w:styleId="989" w:customStyle="1">
    <w:name w:val="rvts10"/>
    <w:link w:val="988"/>
    <w:pPr>
      <w:pBdr/>
      <w:spacing/>
      <w:ind/>
    </w:pPr>
    <w:rPr>
      <w:rFonts w:ascii="Calibri" w:hAnsi="Calibri"/>
    </w:rPr>
  </w:style>
  <w:style w:type="paragraph" w:styleId="990">
    <w:name w:val="toc 9"/>
    <w:next w:val="748"/>
    <w:link w:val="991"/>
    <w:uiPriority w:val="39"/>
    <w:pPr>
      <w:pBdr/>
      <w:spacing/>
      <w:ind w:left="1600"/>
    </w:pPr>
    <w:rPr>
      <w:rFonts w:ascii="XO Thames" w:hAnsi="XO Thames"/>
      <w:sz w:val="28"/>
    </w:rPr>
  </w:style>
  <w:style w:type="character" w:styleId="991" w:customStyle="1">
    <w:name w:val="Оглавление 9 Знак"/>
    <w:link w:val="990"/>
    <w:pPr>
      <w:pBdr/>
      <w:spacing/>
      <w:ind/>
    </w:pPr>
    <w:rPr>
      <w:rFonts w:ascii="XO Thames" w:hAnsi="XO Thames"/>
      <w:sz w:val="28"/>
    </w:rPr>
  </w:style>
  <w:style w:type="paragraph" w:styleId="992">
    <w:name w:val="toc 8"/>
    <w:next w:val="748"/>
    <w:link w:val="993"/>
    <w:uiPriority w:val="39"/>
    <w:pPr>
      <w:pBdr/>
      <w:spacing/>
      <w:ind w:left="1400"/>
    </w:pPr>
    <w:rPr>
      <w:rFonts w:ascii="XO Thames" w:hAnsi="XO Thames"/>
      <w:sz w:val="28"/>
    </w:rPr>
  </w:style>
  <w:style w:type="character" w:styleId="993" w:customStyle="1">
    <w:name w:val="Оглавление 8 Знак"/>
    <w:link w:val="992"/>
    <w:pPr>
      <w:pBdr/>
      <w:spacing/>
      <w:ind/>
    </w:pPr>
    <w:rPr>
      <w:rFonts w:ascii="XO Thames" w:hAnsi="XO Thames"/>
      <w:sz w:val="28"/>
    </w:rPr>
  </w:style>
  <w:style w:type="paragraph" w:styleId="994" w:customStyle="1">
    <w:name w:val="Основной текст (2)"/>
    <w:basedOn w:val="748"/>
    <w:link w:val="995"/>
    <w:pPr>
      <w:pBdr/>
      <w:spacing w:after="900" w:before="540" w:line="0" w:lineRule="atLeast"/>
      <w:ind/>
      <w:jc w:val="both"/>
    </w:pPr>
    <w:rPr>
      <w:rFonts w:ascii="Arial" w:hAnsi="Arial"/>
      <w:sz w:val="17"/>
    </w:rPr>
  </w:style>
  <w:style w:type="character" w:styleId="995" w:customStyle="1">
    <w:name w:val="Основной текст (2)"/>
    <w:basedOn w:val="929"/>
    <w:link w:val="994"/>
    <w:pPr>
      <w:pBdr/>
      <w:spacing/>
      <w:ind/>
    </w:pPr>
    <w:rPr>
      <w:rFonts w:ascii="Arial" w:hAnsi="Arial"/>
      <w:sz w:val="17"/>
    </w:rPr>
  </w:style>
  <w:style w:type="paragraph" w:styleId="996">
    <w:name w:val="toc 5"/>
    <w:next w:val="748"/>
    <w:link w:val="997"/>
    <w:uiPriority w:val="39"/>
    <w:pPr>
      <w:pBdr/>
      <w:spacing/>
      <w:ind w:left="800"/>
    </w:pPr>
    <w:rPr>
      <w:rFonts w:ascii="XO Thames" w:hAnsi="XO Thames"/>
      <w:sz w:val="28"/>
    </w:rPr>
  </w:style>
  <w:style w:type="character" w:styleId="997" w:customStyle="1">
    <w:name w:val="Оглавление 5 Знак"/>
    <w:link w:val="996"/>
    <w:pPr>
      <w:pBdr/>
      <w:spacing/>
      <w:ind/>
    </w:pPr>
    <w:rPr>
      <w:rFonts w:ascii="XO Thames" w:hAnsi="XO Thames"/>
      <w:sz w:val="28"/>
    </w:rPr>
  </w:style>
  <w:style w:type="paragraph" w:styleId="998" w:customStyle="1">
    <w:name w:val="Default"/>
    <w:link w:val="999"/>
    <w:pPr>
      <w:pBdr/>
      <w:spacing/>
      <w:ind/>
    </w:pPr>
    <w:rPr>
      <w:rFonts w:ascii="Times New Roman" w:hAnsi="Times New Roman"/>
      <w:sz w:val="24"/>
    </w:rPr>
  </w:style>
  <w:style w:type="character" w:styleId="999" w:customStyle="1">
    <w:name w:val="Default"/>
    <w:link w:val="998"/>
    <w:pPr>
      <w:pBdr/>
      <w:spacing/>
      <w:ind/>
    </w:pPr>
    <w:rPr>
      <w:rFonts w:ascii="Times New Roman" w:hAnsi="Times New Roman"/>
      <w:color w:val="000000"/>
      <w:sz w:val="24"/>
    </w:rPr>
  </w:style>
  <w:style w:type="paragraph" w:styleId="1000">
    <w:name w:val="Balloon Text"/>
    <w:basedOn w:val="748"/>
    <w:link w:val="1001"/>
    <w:pPr>
      <w:widowControl w:val="true"/>
      <w:pBdr/>
      <w:spacing/>
      <w:ind/>
    </w:pPr>
    <w:rPr>
      <w:rFonts w:ascii="Tahoma" w:hAnsi="Tahoma"/>
      <w:sz w:val="16"/>
    </w:rPr>
  </w:style>
  <w:style w:type="character" w:styleId="1001" w:customStyle="1">
    <w:name w:val="Текст выноски Знак"/>
    <w:basedOn w:val="929"/>
    <w:link w:val="1000"/>
    <w:pPr>
      <w:pBdr/>
      <w:spacing/>
      <w:ind/>
    </w:pPr>
    <w:rPr>
      <w:rFonts w:ascii="Tahoma" w:hAnsi="Tahoma"/>
      <w:sz w:val="16"/>
    </w:rPr>
  </w:style>
  <w:style w:type="paragraph" w:styleId="1002">
    <w:name w:val="Subtitle"/>
    <w:next w:val="748"/>
    <w:link w:val="1003"/>
    <w:uiPriority w:val="11"/>
    <w:qFormat/>
    <w:pPr>
      <w:pBdr/>
      <w:spacing/>
      <w:ind/>
      <w:jc w:val="both"/>
    </w:pPr>
    <w:rPr>
      <w:rFonts w:ascii="XO Thames" w:hAnsi="XO Thames"/>
      <w:i/>
      <w:sz w:val="24"/>
    </w:rPr>
  </w:style>
  <w:style w:type="character" w:styleId="1003" w:customStyle="1">
    <w:name w:val="Подзаголовок Знак"/>
    <w:link w:val="1002"/>
    <w:pPr>
      <w:pBdr/>
      <w:spacing/>
      <w:ind/>
    </w:pPr>
    <w:rPr>
      <w:rFonts w:ascii="XO Thames" w:hAnsi="XO Thames"/>
      <w:i/>
      <w:sz w:val="24"/>
    </w:rPr>
  </w:style>
  <w:style w:type="paragraph" w:styleId="1004">
    <w:name w:val="Title"/>
    <w:next w:val="748"/>
    <w:link w:val="1005"/>
    <w:uiPriority w:val="10"/>
    <w:qFormat/>
    <w:pPr>
      <w:pBdr/>
      <w:spacing w:after="567" w:before="567"/>
      <w:ind/>
      <w:jc w:val="center"/>
    </w:pPr>
    <w:rPr>
      <w:rFonts w:ascii="XO Thames" w:hAnsi="XO Thames"/>
      <w:b/>
      <w:caps/>
      <w:sz w:val="40"/>
    </w:rPr>
  </w:style>
  <w:style w:type="character" w:styleId="1005" w:customStyle="1">
    <w:name w:val="Заголовок Знак"/>
    <w:link w:val="1004"/>
    <w:pPr>
      <w:pBdr/>
      <w:spacing/>
      <w:ind/>
    </w:pPr>
    <w:rPr>
      <w:rFonts w:ascii="XO Thames" w:hAnsi="XO Thames"/>
      <w:b/>
      <w:caps/>
      <w:sz w:val="40"/>
    </w:rPr>
  </w:style>
  <w:style w:type="character" w:styleId="1006" w:customStyle="1">
    <w:name w:val="Заголовок 4 Знак"/>
    <w:link w:val="752"/>
    <w:pPr>
      <w:pBdr/>
      <w:spacing/>
      <w:ind/>
    </w:pPr>
    <w:rPr>
      <w:rFonts w:ascii="XO Thames" w:hAnsi="XO Thames"/>
      <w:b/>
      <w:sz w:val="24"/>
    </w:rPr>
  </w:style>
  <w:style w:type="paragraph" w:styleId="1007" w:customStyle="1">
    <w:name w:val="Основной шрифт абзаца1"/>
    <w:pPr>
      <w:pBdr/>
      <w:spacing/>
      <w:ind/>
    </w:pPr>
  </w:style>
  <w:style w:type="character" w:styleId="1008" w:customStyle="1">
    <w:name w:val="Заголовок 2 Знак"/>
    <w:basedOn w:val="929"/>
    <w:link w:val="750"/>
    <w:pPr>
      <w:pBdr/>
      <w:spacing/>
      <w:ind/>
    </w:pPr>
    <w:rPr>
      <w:rFonts w:ascii="Calibri Light" w:hAnsi="Calibri Light"/>
      <w:b/>
      <w:i/>
      <w:sz w:val="28"/>
    </w:rPr>
  </w:style>
  <w:style w:type="paragraph" w:styleId="1009">
    <w:name w:val="annotation text"/>
    <w:basedOn w:val="748"/>
    <w:link w:val="1010"/>
    <w:pPr>
      <w:pBdr/>
      <w:spacing/>
      <w:ind/>
    </w:pPr>
  </w:style>
  <w:style w:type="character" w:styleId="1010" w:customStyle="1">
    <w:name w:val="Текст примечания Знак"/>
    <w:basedOn w:val="929"/>
    <w:link w:val="1009"/>
    <w:pPr>
      <w:pBdr/>
      <w:spacing/>
      <w:ind/>
    </w:pPr>
    <w:rPr>
      <w:sz w:val="20"/>
    </w:rPr>
  </w:style>
  <w:style w:type="paragraph" w:styleId="1011" w:customStyle="1">
    <w:name w:val="rvts12"/>
    <w:link w:val="1012"/>
    <w:pPr>
      <w:pBdr/>
      <w:spacing/>
      <w:ind/>
    </w:pPr>
    <w:rPr>
      <w:rFonts w:ascii="Times New Roman" w:hAnsi="Times New Roman"/>
      <w:sz w:val="24"/>
    </w:rPr>
  </w:style>
  <w:style w:type="character" w:styleId="1012" w:customStyle="1">
    <w:name w:val="rvts12"/>
    <w:link w:val="1011"/>
    <w:pPr>
      <w:pBdr/>
      <w:spacing/>
      <w:ind/>
    </w:pPr>
    <w:rPr>
      <w:rFonts w:ascii="Times New Roman" w:hAnsi="Times New Roman"/>
      <w:sz w:val="24"/>
    </w:rPr>
  </w:style>
  <w:style w:type="table" w:styleId="1013" w:customStyle="1">
    <w:name w:val="Сетка таблицы1"/>
    <w:basedOn w:val="759"/>
    <w:pPr>
      <w:pBdr/>
      <w:spacing/>
      <w:ind/>
    </w:pPr>
    <w:rPr>
      <w:color w:val="auto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Сетка таблицы4"/>
    <w:basedOn w:val="759"/>
    <w:pPr>
      <w:pBdr/>
      <w:spacing/>
      <w:ind/>
    </w:pPr>
    <w:rPr>
      <w:rFonts w:ascii="Times New Roman" w:hAnsi="Times New Roman"/>
      <w:color w:val="auto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Сетка таблицы5"/>
    <w:basedOn w:val="759"/>
    <w:pPr>
      <w:pBdr/>
      <w:spacing/>
      <w:ind/>
    </w:pPr>
    <w:rPr>
      <w:color w:val="auto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Table Grid"/>
    <w:basedOn w:val="7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Сетка таблицы11"/>
    <w:basedOn w:val="759"/>
    <w:pPr>
      <w:pBdr/>
      <w:spacing/>
      <w:ind/>
    </w:pPr>
    <w:rPr>
      <w:color w:val="auto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Сетка таблицы3"/>
    <w:basedOn w:val="759"/>
    <w:pPr>
      <w:pBdr/>
      <w:spacing/>
      <w:ind/>
    </w:pPr>
    <w:rPr>
      <w:color w:val="auto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Сетка таблицы2"/>
    <w:basedOn w:val="759"/>
    <w:pPr>
      <w:pBdr/>
      <w:spacing/>
      <w:ind/>
    </w:pPr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 w:customStyle="1">
    <w:name w:val="Импортированный стиль 2"/>
    <w:pPr>
      <w:pBdr/>
      <w:spacing/>
      <w:ind/>
    </w:pPr>
  </w:style>
  <w:style w:type="character" w:styleId="1021" w:customStyle="1">
    <w:name w:val="Нет"/>
    <w:pPr>
      <w:pBdr/>
      <w:spacing/>
      <w:ind/>
    </w:pPr>
  </w:style>
  <w:style w:type="paragraph" w:styleId="1022" w:customStyle="1">
    <w:name w:val="Обычный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276" w:lineRule="auto"/>
      <w:ind/>
    </w:pPr>
    <w:rPr>
      <w:rFonts w:ascii="Arial" w:hAnsi="Arial" w:eastAsia="Arial" w:cs="Arial"/>
      <w:color w:val="auto"/>
      <w:sz w:val="22"/>
      <w:szCs w:val="22"/>
    </w:rPr>
  </w:style>
  <w:style w:type="paragraph" w:styleId="1023" w:customStyle="1">
    <w:name w:val="По умолчанию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60"/>
      <w:ind/>
    </w:pPr>
    <w:rPr>
      <w:rFonts w:ascii="Helvetica Neue" w:hAnsi="Helvetica Neue" w:eastAsia="Arial Unicode MS" w:cs="Arial Unicode MS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zakupki.gov.ru/epz/orderplan/pg2020/specialPurchase/special-purchase-info.html?plan-number=202603221000038001&amp;position-number=202603221000038001000006&amp;version=0" TargetMode="External"/><Relationship Id="rId11" Type="http://schemas.openxmlformats.org/officeDocument/2006/relationships/hyperlink" Target="garantF1://10064072.45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2024-12-05T08:20:00Z</dcterms:created>
  <dcterms:modified xsi:type="dcterms:W3CDTF">2026-06-30T06:13:56Z</dcterms:modified>
</cp:coreProperties>
</file>