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21" w:rsidRDefault="00340C21" w:rsidP="00340C21">
      <w:pPr>
        <w:pStyle w:val="a3"/>
        <w:spacing w:line="276" w:lineRule="auto"/>
        <w:rPr>
          <w:b/>
          <w:szCs w:val="24"/>
        </w:rPr>
      </w:pPr>
      <w:r>
        <w:rPr>
          <w:b/>
          <w:szCs w:val="24"/>
        </w:rPr>
        <w:t>КОНТРАКТ</w:t>
      </w:r>
      <w:r w:rsidRPr="00F62E8C">
        <w:rPr>
          <w:b/>
          <w:szCs w:val="24"/>
        </w:rPr>
        <w:t xml:space="preserve">  </w:t>
      </w:r>
      <w:r>
        <w:rPr>
          <w:b/>
          <w:szCs w:val="24"/>
        </w:rPr>
        <w:t>№</w:t>
      </w:r>
      <w:r>
        <w:rPr>
          <w:rStyle w:val="af"/>
          <w:b/>
          <w:szCs w:val="24"/>
        </w:rPr>
        <w:footnoteReference w:id="1"/>
      </w:r>
    </w:p>
    <w:p w:rsidR="00340C21" w:rsidRPr="00670BCC" w:rsidRDefault="00340C21" w:rsidP="00340C21">
      <w:pPr>
        <w:pStyle w:val="a3"/>
        <w:spacing w:line="276" w:lineRule="auto"/>
        <w:rPr>
          <w:b/>
          <w:sz w:val="22"/>
          <w:szCs w:val="22"/>
        </w:rPr>
      </w:pPr>
      <w:r w:rsidRPr="00670BCC">
        <w:rPr>
          <w:rFonts w:ascii="Roboto" w:hAnsi="Roboto"/>
          <w:b/>
          <w:sz w:val="22"/>
          <w:szCs w:val="22"/>
          <w:shd w:val="clear" w:color="auto" w:fill="FFFFFF"/>
        </w:rPr>
        <w:t>с электронной информационной картой по форме ЕАТ</w:t>
      </w:r>
    </w:p>
    <w:p w:rsidR="00340C21" w:rsidRDefault="00750243" w:rsidP="00816BF9">
      <w:pPr>
        <w:pStyle w:val="ab"/>
        <w:jc w:val="center"/>
        <w:rPr>
          <w:i/>
        </w:rPr>
      </w:pPr>
      <w:r w:rsidRPr="00816BF9">
        <w:rPr>
          <w:i/>
        </w:rPr>
        <w:t>на приобретение товара</w:t>
      </w:r>
      <w:r w:rsidR="00340C21">
        <w:rPr>
          <w:i/>
        </w:rPr>
        <w:t xml:space="preserve"> на сумму у </w:t>
      </w:r>
      <w:r w:rsidR="00B85890" w:rsidRPr="00816BF9">
        <w:rPr>
          <w:i/>
        </w:rPr>
        <w:t xml:space="preserve">единственного поставщика, </w:t>
      </w:r>
    </w:p>
    <w:p w:rsidR="003569CF" w:rsidRPr="00816BF9" w:rsidRDefault="000741C1" w:rsidP="00816BF9">
      <w:pPr>
        <w:pStyle w:val="ab"/>
        <w:jc w:val="center"/>
        <w:rPr>
          <w:i/>
        </w:rPr>
      </w:pPr>
      <w:r w:rsidRPr="00816BF9">
        <w:rPr>
          <w:i/>
          <w:shd w:val="clear" w:color="auto" w:fill="FFFFFF"/>
        </w:rPr>
        <w:t xml:space="preserve">согласно п. </w:t>
      </w:r>
      <w:r w:rsidR="00962EE1">
        <w:rPr>
          <w:i/>
          <w:shd w:val="clear" w:color="auto" w:fill="FFFFFF"/>
        </w:rPr>
        <w:t>5</w:t>
      </w:r>
      <w:r w:rsidRPr="00816BF9">
        <w:rPr>
          <w:i/>
          <w:shd w:val="clear" w:color="auto" w:fill="FFFFFF"/>
        </w:rPr>
        <w:t xml:space="preserve"> ч. 1</w:t>
      </w:r>
      <w:r w:rsidRPr="00816BF9">
        <w:rPr>
          <w:rStyle w:val="apple-converted-space"/>
          <w:i/>
          <w:color w:val="000000"/>
          <w:shd w:val="clear" w:color="auto" w:fill="FFFFFF"/>
        </w:rPr>
        <w:t> </w:t>
      </w:r>
      <w:hyperlink r:id="rId7" w:history="1">
        <w:r w:rsidRPr="00816BF9">
          <w:rPr>
            <w:rStyle w:val="a8"/>
            <w:i/>
            <w:color w:val="000000"/>
            <w:u w:val="none"/>
            <w:shd w:val="clear" w:color="auto" w:fill="FFFFFF"/>
          </w:rPr>
          <w:t>ст. 93</w:t>
        </w:r>
      </w:hyperlink>
      <w:r w:rsidRPr="00816BF9">
        <w:rPr>
          <w:rStyle w:val="apple-converted-space"/>
          <w:i/>
          <w:color w:val="000000"/>
          <w:sz w:val="24"/>
          <w:szCs w:val="24"/>
          <w:shd w:val="clear" w:color="auto" w:fill="FFFFFF"/>
        </w:rPr>
        <w:t> </w:t>
      </w:r>
      <w:r w:rsidR="00816BF9" w:rsidRPr="00816BF9">
        <w:rPr>
          <w:rStyle w:val="apple-converted-space"/>
          <w:i/>
          <w:color w:val="000000"/>
          <w:shd w:val="clear" w:color="auto" w:fill="FFFFFF"/>
        </w:rPr>
        <w:t>Фед</w:t>
      </w:r>
      <w:r w:rsidR="00816BF9">
        <w:rPr>
          <w:rStyle w:val="apple-converted-space"/>
          <w:i/>
          <w:color w:val="000000"/>
          <w:shd w:val="clear" w:color="auto" w:fill="FFFFFF"/>
        </w:rPr>
        <w:t>е</w:t>
      </w:r>
      <w:r w:rsidR="00816BF9" w:rsidRPr="00816BF9">
        <w:rPr>
          <w:rStyle w:val="apple-converted-space"/>
          <w:i/>
          <w:color w:val="000000"/>
          <w:shd w:val="clear" w:color="auto" w:fill="FFFFFF"/>
        </w:rPr>
        <w:t>рального</w:t>
      </w:r>
      <w:r w:rsidR="00816BF9">
        <w:rPr>
          <w:rStyle w:val="apple-converted-space"/>
          <w:i/>
          <w:color w:val="000000"/>
          <w:sz w:val="24"/>
          <w:szCs w:val="24"/>
          <w:shd w:val="clear" w:color="auto" w:fill="FFFFFF"/>
        </w:rPr>
        <w:t xml:space="preserve"> </w:t>
      </w:r>
      <w:r w:rsidRPr="00816BF9">
        <w:rPr>
          <w:i/>
          <w:shd w:val="clear" w:color="auto" w:fill="FFFFFF"/>
        </w:rPr>
        <w:t xml:space="preserve">Закона </w:t>
      </w:r>
      <w:r w:rsidR="00816BF9">
        <w:rPr>
          <w:i/>
          <w:shd w:val="clear" w:color="auto" w:fill="FFFFFF"/>
        </w:rPr>
        <w:t xml:space="preserve">от 05.04.2013 г. № 44-ФЗ </w:t>
      </w:r>
    </w:p>
    <w:p w:rsidR="00671978" w:rsidRPr="00816BF9" w:rsidRDefault="00671978" w:rsidP="00671978">
      <w:pPr>
        <w:pStyle w:val="ab"/>
        <w:jc w:val="center"/>
        <w:rPr>
          <w:i/>
        </w:rPr>
      </w:pPr>
    </w:p>
    <w:p w:rsidR="00671978" w:rsidRDefault="00671978" w:rsidP="00671978">
      <w:pPr>
        <w:pStyle w:val="ab"/>
        <w:jc w:val="center"/>
        <w:rPr>
          <w:sz w:val="22"/>
          <w:szCs w:val="22"/>
        </w:rPr>
      </w:pPr>
      <w:r w:rsidRPr="00201EDD">
        <w:rPr>
          <w:sz w:val="22"/>
          <w:szCs w:val="22"/>
        </w:rPr>
        <w:t xml:space="preserve">ИКЗ </w:t>
      </w:r>
      <w:r w:rsidR="00074387">
        <w:rPr>
          <w:sz w:val="22"/>
          <w:szCs w:val="22"/>
        </w:rPr>
        <w:t>2</w:t>
      </w:r>
      <w:r w:rsidR="00074387" w:rsidRPr="00F17C35">
        <w:rPr>
          <w:sz w:val="22"/>
          <w:szCs w:val="22"/>
        </w:rPr>
        <w:t>6 1 3811022096 380801001 0056 000 0000 244</w:t>
      </w:r>
    </w:p>
    <w:p w:rsidR="00671978" w:rsidRPr="00AD5DB4" w:rsidRDefault="00671978" w:rsidP="00671978">
      <w:pPr>
        <w:pStyle w:val="ab"/>
        <w:jc w:val="center"/>
      </w:pPr>
    </w:p>
    <w:p w:rsidR="00816BF9" w:rsidRPr="004B0365" w:rsidRDefault="003569CF" w:rsidP="005B534F">
      <w:pPr>
        <w:spacing w:line="276" w:lineRule="auto"/>
        <w:jc w:val="both"/>
      </w:pPr>
      <w:r w:rsidRPr="004B0365">
        <w:t xml:space="preserve">         </w:t>
      </w:r>
      <w:r w:rsidR="00EE225C" w:rsidRPr="004B0365">
        <w:t xml:space="preserve"> </w:t>
      </w:r>
      <w:r w:rsidR="003C5FFE" w:rsidRPr="004B0365">
        <w:t>Федеральное г</w:t>
      </w:r>
      <w:r w:rsidR="00816BF9" w:rsidRPr="004B0365">
        <w:t>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Федерации, именуемое в дальнейшем</w:t>
      </w:r>
      <w:r w:rsidR="00816BF9" w:rsidRPr="004B0365">
        <w:rPr>
          <w:b/>
        </w:rPr>
        <w:t xml:space="preserve"> З</w:t>
      </w:r>
      <w:r w:rsidR="00816BF9" w:rsidRPr="004B0365">
        <w:rPr>
          <w:b/>
          <w:bCs/>
        </w:rPr>
        <w:t xml:space="preserve">аказчик, </w:t>
      </w:r>
      <w:r w:rsidR="00832B58" w:rsidRPr="004B0365">
        <w:t xml:space="preserve">в лице ______________________________________________, действующего на основании _________________________________________________________________, с одной стороны,  и _________________________________________________________, именуемое   в    дальнейшем    </w:t>
      </w:r>
      <w:r w:rsidR="00832B58" w:rsidRPr="004B0365">
        <w:rPr>
          <w:b/>
        </w:rPr>
        <w:t>Поставщик</w:t>
      </w:r>
      <w:r w:rsidR="00832B58" w:rsidRPr="004B0365">
        <w:rPr>
          <w:b/>
          <w:bCs/>
        </w:rPr>
        <w:t xml:space="preserve">,    </w:t>
      </w:r>
      <w:r w:rsidR="00832B58" w:rsidRPr="004B0365">
        <w:t xml:space="preserve">в    лице _____________________________________________________, действующего на основании __________________________ с  другой   стороны,  именуемые  в дальнейшем совместно </w:t>
      </w:r>
      <w:r w:rsidR="00832B58" w:rsidRPr="004B0365">
        <w:rPr>
          <w:b/>
          <w:bCs/>
        </w:rPr>
        <w:t>Стороны</w:t>
      </w:r>
      <w:r w:rsidR="00832B58" w:rsidRPr="004B0365">
        <w:t>, на основании пункта 5 части 1 статьи 93</w:t>
      </w:r>
      <w:r w:rsidR="00832B58" w:rsidRPr="004B0365">
        <w:rPr>
          <w:rFonts w:ascii="Arial" w:hAnsi="Arial" w:cs="Arial"/>
        </w:rPr>
        <w:t xml:space="preserve"> </w:t>
      </w:r>
      <w:r w:rsidR="00832B58" w:rsidRPr="004B0365"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иного законодательства Российской Федерации, заключили  настоящий</w:t>
      </w:r>
      <w:r w:rsidR="00832B58" w:rsidRPr="004B0365">
        <w:rPr>
          <w:b/>
        </w:rPr>
        <w:t xml:space="preserve"> </w:t>
      </w:r>
      <w:r w:rsidR="00832B58" w:rsidRPr="004B0365">
        <w:t>гражданско-правовой договор</w:t>
      </w:r>
      <w:r w:rsidR="00832B58" w:rsidRPr="004B0365">
        <w:rPr>
          <w:b/>
        </w:rPr>
        <w:t xml:space="preserve"> </w:t>
      </w:r>
      <w:r w:rsidR="00832B58" w:rsidRPr="004B0365">
        <w:t>(далее</w:t>
      </w:r>
      <w:r w:rsidR="00832B58" w:rsidRPr="004B0365">
        <w:rPr>
          <w:b/>
        </w:rPr>
        <w:t xml:space="preserve"> -  Контракт</w:t>
      </w:r>
      <w:r w:rsidR="00832B58" w:rsidRPr="004B0365">
        <w:t>) о нижеследующем:</w:t>
      </w:r>
    </w:p>
    <w:p w:rsidR="00832B58" w:rsidRPr="004B0365" w:rsidRDefault="00832B58" w:rsidP="00832B58">
      <w:pPr>
        <w:pStyle w:val="a4"/>
        <w:spacing w:line="276" w:lineRule="auto"/>
        <w:ind w:right="21"/>
        <w:jc w:val="center"/>
        <w:rPr>
          <w:b/>
          <w:sz w:val="20"/>
        </w:rPr>
      </w:pPr>
      <w:r w:rsidRPr="004B0365">
        <w:rPr>
          <w:b/>
          <w:sz w:val="20"/>
        </w:rPr>
        <w:t xml:space="preserve">1. Предмет </w:t>
      </w:r>
      <w:r w:rsidR="004B0365">
        <w:rPr>
          <w:b/>
          <w:sz w:val="20"/>
        </w:rPr>
        <w:t>к</w:t>
      </w:r>
      <w:r w:rsidR="00B031B8" w:rsidRPr="004B0365">
        <w:rPr>
          <w:b/>
          <w:sz w:val="20"/>
        </w:rPr>
        <w:t>онтракт</w:t>
      </w:r>
      <w:r w:rsidRPr="004B0365">
        <w:rPr>
          <w:b/>
          <w:sz w:val="20"/>
        </w:rPr>
        <w:t>а</w:t>
      </w:r>
    </w:p>
    <w:p w:rsidR="00832B58" w:rsidRPr="004B0365" w:rsidRDefault="00832B58" w:rsidP="00832B58">
      <w:pPr>
        <w:pStyle w:val="a4"/>
        <w:keepNext/>
        <w:suppressAutoHyphens/>
        <w:outlineLvl w:val="0"/>
        <w:rPr>
          <w:sz w:val="20"/>
        </w:rPr>
      </w:pPr>
      <w:r w:rsidRPr="004B0365">
        <w:rPr>
          <w:sz w:val="20"/>
        </w:rPr>
        <w:t xml:space="preserve">1.1. Поставщик обязуется осуществить поставку ____________________________________ (далее – Товар) в соответствии с условиями настоящего </w:t>
      </w:r>
      <w:r w:rsidR="00B031B8" w:rsidRPr="004B0365">
        <w:rPr>
          <w:sz w:val="20"/>
        </w:rPr>
        <w:t>контракт</w:t>
      </w:r>
      <w:r w:rsidR="00FC6986">
        <w:rPr>
          <w:sz w:val="20"/>
        </w:rPr>
        <w:t xml:space="preserve">а, Технического задания </w:t>
      </w:r>
      <w:r w:rsidRPr="004B0365">
        <w:rPr>
          <w:sz w:val="20"/>
        </w:rPr>
        <w:t>(Приложение № 1</w:t>
      </w:r>
      <w:r w:rsidR="00FC6986">
        <w:rPr>
          <w:sz w:val="20"/>
        </w:rPr>
        <w:t xml:space="preserve"> Контракту</w:t>
      </w:r>
      <w:r w:rsidRPr="004B0365">
        <w:rPr>
          <w:sz w:val="20"/>
        </w:rPr>
        <w:t>)</w:t>
      </w:r>
      <w:r w:rsidR="00FC6986">
        <w:rPr>
          <w:sz w:val="20"/>
        </w:rPr>
        <w:t xml:space="preserve"> и </w:t>
      </w:r>
      <w:r w:rsidR="00FC6986" w:rsidRPr="004B0365">
        <w:rPr>
          <w:sz w:val="20"/>
        </w:rPr>
        <w:t xml:space="preserve">Спецификации </w:t>
      </w:r>
      <w:r w:rsidR="00620AF0" w:rsidRPr="00620AF0">
        <w:rPr>
          <w:sz w:val="20"/>
        </w:rPr>
        <w:t>(</w:t>
      </w:r>
      <w:r w:rsidR="00FC6986">
        <w:rPr>
          <w:sz w:val="20"/>
        </w:rPr>
        <w:t>П</w:t>
      </w:r>
      <w:r w:rsidR="00620AF0" w:rsidRPr="00620AF0">
        <w:rPr>
          <w:sz w:val="20"/>
        </w:rPr>
        <w:t>риложение № 2 к Контракту)</w:t>
      </w:r>
      <w:r w:rsidRPr="004B0365">
        <w:rPr>
          <w:sz w:val="20"/>
        </w:rPr>
        <w:t xml:space="preserve"> являющейся неотъемлемой частью настоящего </w:t>
      </w:r>
      <w:r w:rsidR="00B031B8" w:rsidRPr="004B0365">
        <w:rPr>
          <w:sz w:val="20"/>
        </w:rPr>
        <w:t>контракт</w:t>
      </w:r>
      <w:r w:rsidRPr="004B0365">
        <w:rPr>
          <w:sz w:val="20"/>
        </w:rPr>
        <w:t xml:space="preserve">а, а Заказчик обязуется принять и оплатить поставленный Товар в порядке и на условиях, предусмотренных настоящим </w:t>
      </w:r>
      <w:r w:rsidR="00B031B8" w:rsidRPr="004B0365">
        <w:rPr>
          <w:sz w:val="20"/>
        </w:rPr>
        <w:t>контракт</w:t>
      </w:r>
      <w:r w:rsidRPr="004B0365">
        <w:rPr>
          <w:sz w:val="20"/>
        </w:rPr>
        <w:t>ом.</w:t>
      </w:r>
    </w:p>
    <w:p w:rsidR="00832B58" w:rsidRPr="004B0365" w:rsidRDefault="00832B58" w:rsidP="00832B58">
      <w:pPr>
        <w:jc w:val="both"/>
      </w:pPr>
      <w:r w:rsidRPr="004B0365">
        <w:t xml:space="preserve">1.2. Наименование, количество, характеристики, цену за единицу и общую стоимость Товара, поставляемого по </w:t>
      </w:r>
      <w:r w:rsidR="00B031B8" w:rsidRPr="004B0365">
        <w:t>контракт</w:t>
      </w:r>
      <w:r w:rsidRPr="004B0365">
        <w:t>у, стороны зафиксировали в Спецификации.</w:t>
      </w:r>
    </w:p>
    <w:p w:rsidR="00832B58" w:rsidRPr="004B0365" w:rsidRDefault="00832B58" w:rsidP="00832B58">
      <w:pPr>
        <w:jc w:val="both"/>
      </w:pPr>
      <w:r w:rsidRPr="004B0365">
        <w:t>1.3. Товар должен быть новый, то есть не бывший в употреблении (эксплуатации), не восстановленный и не собранный из восстановленных компонентов.</w:t>
      </w:r>
    </w:p>
    <w:p w:rsidR="00832B58" w:rsidRPr="004B0365" w:rsidRDefault="00832B58" w:rsidP="00832B58">
      <w:pPr>
        <w:tabs>
          <w:tab w:val="left" w:pos="4820"/>
        </w:tabs>
        <w:ind w:firstLine="360"/>
        <w:jc w:val="center"/>
        <w:rPr>
          <w:b/>
          <w:iCs/>
        </w:rPr>
      </w:pPr>
      <w:r w:rsidRPr="004B0365">
        <w:rPr>
          <w:b/>
          <w:iCs/>
        </w:rPr>
        <w:t xml:space="preserve">2. Цена </w:t>
      </w:r>
      <w:r w:rsidR="00B031B8" w:rsidRPr="004B0365">
        <w:rPr>
          <w:b/>
          <w:iCs/>
        </w:rPr>
        <w:t>контракт</w:t>
      </w:r>
      <w:r w:rsidRPr="004B0365">
        <w:rPr>
          <w:b/>
          <w:iCs/>
        </w:rPr>
        <w:t>а и порядок расчетов</w:t>
      </w:r>
    </w:p>
    <w:p w:rsidR="00832B58" w:rsidRPr="004B0365" w:rsidRDefault="00832B58" w:rsidP="00832B58">
      <w:pPr>
        <w:pStyle w:val="ab"/>
        <w:jc w:val="both"/>
      </w:pPr>
      <w:r w:rsidRPr="004B0365">
        <w:rPr>
          <w:iCs/>
        </w:rPr>
        <w:t>2.1.</w:t>
      </w:r>
      <w:r w:rsidRPr="004B0365">
        <w:rPr>
          <w:b/>
          <w:iCs/>
        </w:rPr>
        <w:t xml:space="preserve"> </w:t>
      </w:r>
      <w:r w:rsidRPr="004B0365">
        <w:t xml:space="preserve">Цена </w:t>
      </w:r>
      <w:r w:rsidR="00B031B8" w:rsidRPr="004B0365">
        <w:t>Контракт</w:t>
      </w:r>
      <w:r w:rsidRPr="004B0365">
        <w:t xml:space="preserve">а составляет 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814"/>
        <w:gridCol w:w="283"/>
        <w:gridCol w:w="7678"/>
        <w:gridCol w:w="561"/>
      </w:tblGrid>
      <w:tr w:rsidR="00832B58" w:rsidRPr="004B0365" w:rsidTr="00ED32B6">
        <w:trPr>
          <w:trHeight w:val="143"/>
        </w:trPr>
        <w:tc>
          <w:tcPr>
            <w:tcW w:w="1120" w:type="dxa"/>
            <w:tcBorders>
              <w:bottom w:val="single" w:sz="4" w:space="0" w:color="auto"/>
            </w:tcBorders>
          </w:tcPr>
          <w:p w:rsidR="00832B58" w:rsidRPr="004B0365" w:rsidRDefault="00832B58" w:rsidP="00ED32B6">
            <w:pPr>
              <w:pStyle w:val="ab"/>
              <w:jc w:val="both"/>
            </w:pPr>
          </w:p>
        </w:tc>
        <w:tc>
          <w:tcPr>
            <w:tcW w:w="814" w:type="dxa"/>
          </w:tcPr>
          <w:p w:rsidR="00832B58" w:rsidRPr="004B0365" w:rsidRDefault="00832B58" w:rsidP="00ED32B6">
            <w:pPr>
              <w:pStyle w:val="ab"/>
              <w:jc w:val="center"/>
            </w:pPr>
            <w:r w:rsidRPr="004B0365">
              <w:t>рублей</w:t>
            </w:r>
          </w:p>
        </w:tc>
        <w:tc>
          <w:tcPr>
            <w:tcW w:w="270" w:type="dxa"/>
          </w:tcPr>
          <w:p w:rsidR="00832B58" w:rsidRPr="004B0365" w:rsidRDefault="00832B58" w:rsidP="00ED32B6">
            <w:pPr>
              <w:pStyle w:val="ab"/>
              <w:jc w:val="both"/>
            </w:pPr>
            <w:r w:rsidRPr="004B0365">
              <w:t>(</w:t>
            </w:r>
          </w:p>
        </w:tc>
        <w:tc>
          <w:tcPr>
            <w:tcW w:w="7690" w:type="dxa"/>
            <w:tcBorders>
              <w:bottom w:val="single" w:sz="4" w:space="0" w:color="auto"/>
            </w:tcBorders>
          </w:tcPr>
          <w:p w:rsidR="00832B58" w:rsidRPr="004B0365" w:rsidRDefault="00832B58" w:rsidP="00ED32B6">
            <w:pPr>
              <w:pStyle w:val="ab"/>
              <w:jc w:val="both"/>
            </w:pPr>
          </w:p>
        </w:tc>
        <w:tc>
          <w:tcPr>
            <w:tcW w:w="562" w:type="dxa"/>
          </w:tcPr>
          <w:p w:rsidR="00832B58" w:rsidRPr="004B0365" w:rsidRDefault="00832B58" w:rsidP="00ED32B6">
            <w:pPr>
              <w:pStyle w:val="ab"/>
              <w:jc w:val="both"/>
            </w:pPr>
            <w:r w:rsidRPr="004B0365">
              <w:t>)</w:t>
            </w:r>
          </w:p>
        </w:tc>
      </w:tr>
      <w:tr w:rsidR="00832B58" w:rsidRPr="004B0365" w:rsidTr="00ED32B6">
        <w:trPr>
          <w:trHeight w:val="90"/>
        </w:trPr>
        <w:tc>
          <w:tcPr>
            <w:tcW w:w="1120" w:type="dxa"/>
            <w:tcBorders>
              <w:top w:val="single" w:sz="4" w:space="0" w:color="auto"/>
            </w:tcBorders>
          </w:tcPr>
          <w:p w:rsidR="00832B58" w:rsidRPr="004B0365" w:rsidRDefault="00832B58" w:rsidP="00ED32B6">
            <w:pPr>
              <w:pStyle w:val="ab"/>
              <w:jc w:val="center"/>
            </w:pPr>
            <w:r w:rsidRPr="004B0365">
              <w:rPr>
                <w:i/>
              </w:rPr>
              <w:t>(цифрами)</w:t>
            </w:r>
          </w:p>
        </w:tc>
        <w:tc>
          <w:tcPr>
            <w:tcW w:w="814" w:type="dxa"/>
          </w:tcPr>
          <w:p w:rsidR="00832B58" w:rsidRPr="004B0365" w:rsidRDefault="00832B58" w:rsidP="00ED32B6">
            <w:pPr>
              <w:pStyle w:val="ab"/>
              <w:jc w:val="both"/>
            </w:pPr>
          </w:p>
        </w:tc>
        <w:tc>
          <w:tcPr>
            <w:tcW w:w="270" w:type="dxa"/>
          </w:tcPr>
          <w:p w:rsidR="00832B58" w:rsidRPr="004B0365" w:rsidRDefault="00832B58" w:rsidP="00ED32B6">
            <w:pPr>
              <w:pStyle w:val="ab"/>
              <w:jc w:val="center"/>
              <w:rPr>
                <w:i/>
              </w:rPr>
            </w:pPr>
          </w:p>
        </w:tc>
        <w:tc>
          <w:tcPr>
            <w:tcW w:w="7690" w:type="dxa"/>
            <w:tcBorders>
              <w:top w:val="single" w:sz="4" w:space="0" w:color="auto"/>
            </w:tcBorders>
          </w:tcPr>
          <w:p w:rsidR="00832B58" w:rsidRPr="004B0365" w:rsidRDefault="00832B58" w:rsidP="00ED32B6">
            <w:pPr>
              <w:pStyle w:val="ab"/>
              <w:jc w:val="center"/>
              <w:rPr>
                <w:i/>
              </w:rPr>
            </w:pPr>
            <w:r w:rsidRPr="004B0365">
              <w:rPr>
                <w:i/>
              </w:rPr>
              <w:t>(прописью)</w:t>
            </w:r>
          </w:p>
        </w:tc>
        <w:tc>
          <w:tcPr>
            <w:tcW w:w="562" w:type="dxa"/>
          </w:tcPr>
          <w:p w:rsidR="00832B58" w:rsidRPr="004B0365" w:rsidRDefault="00832B58" w:rsidP="00ED32B6">
            <w:pPr>
              <w:pStyle w:val="ab"/>
              <w:jc w:val="center"/>
              <w:rPr>
                <w:i/>
              </w:rPr>
            </w:pPr>
          </w:p>
        </w:tc>
      </w:tr>
    </w:tbl>
    <w:p w:rsidR="00832B58" w:rsidRPr="004B0365" w:rsidRDefault="00832B58" w:rsidP="00832B58">
      <w:pPr>
        <w:pStyle w:val="ab"/>
        <w:jc w:val="both"/>
      </w:pPr>
      <w:r w:rsidRPr="004B0365">
        <w:t xml:space="preserve">В </w:t>
      </w:r>
      <w:proofErr w:type="spellStart"/>
      <w:r w:rsidRPr="004B0365">
        <w:t>т.ч</w:t>
      </w:r>
      <w:proofErr w:type="spellEnd"/>
      <w:r w:rsidRPr="004B0365">
        <w:t>. НДС (__</w:t>
      </w:r>
      <w:r w:rsidR="00264DA3" w:rsidRPr="004B0365">
        <w:t>%): _</w:t>
      </w:r>
      <w:r w:rsidRPr="004B0365">
        <w:t>______________________________________________ рублей              или</w:t>
      </w:r>
    </w:p>
    <w:p w:rsidR="00832B58" w:rsidRPr="004B0365" w:rsidRDefault="00832B58" w:rsidP="00832B58">
      <w:pPr>
        <w:pStyle w:val="ab"/>
        <w:jc w:val="both"/>
      </w:pPr>
      <w:r w:rsidRPr="004B0365">
        <w:t>Без НДС. Основание____________________________________________________</w:t>
      </w:r>
    </w:p>
    <w:p w:rsidR="004B0365" w:rsidRPr="004B0365" w:rsidRDefault="004B0365" w:rsidP="004B0365">
      <w:pPr>
        <w:jc w:val="both"/>
      </w:pPr>
      <w:r w:rsidRPr="004B0365">
        <w:rPr>
          <w:color w:val="000000"/>
          <w:shd w:val="clear" w:color="auto" w:fill="FFFFFF"/>
        </w:rPr>
        <w:t xml:space="preserve">В случае изменения в соответствии с законодательством Российской Федерации условий налогообложения Поставщика, цена Контракта не подлежит изменению и включает в себя все налоги и </w:t>
      </w:r>
      <w:r w:rsidRPr="004B0365">
        <w:t>другие обязательные платежи</w:t>
      </w:r>
      <w:r w:rsidRPr="004B0365">
        <w:rPr>
          <w:color w:val="000000"/>
          <w:shd w:val="clear" w:color="auto" w:fill="FFFFFF"/>
        </w:rPr>
        <w:t xml:space="preserve"> (в том числе НДС). </w:t>
      </w:r>
    </w:p>
    <w:p w:rsidR="00832B58" w:rsidRPr="004B0365" w:rsidRDefault="00832B58" w:rsidP="00832B58">
      <w:pPr>
        <w:jc w:val="both"/>
      </w:pPr>
      <w:r w:rsidRPr="004B0365">
        <w:t xml:space="preserve">2.2. Цена </w:t>
      </w:r>
      <w:r w:rsidR="00B031B8" w:rsidRPr="004B0365">
        <w:t>Контракт</w:t>
      </w:r>
      <w:r w:rsidRPr="004B0365">
        <w:t xml:space="preserve">а включает в себя все налоги, сборы, пошлины, другие обязательные платежи, затраты, издержки и иные расходы Поставщика, в том числе сопутствующие, связанные с исполнением настоящего </w:t>
      </w:r>
      <w:r w:rsidR="00264DA3" w:rsidRPr="004B0365">
        <w:t>Контракта, является</w:t>
      </w:r>
      <w:r w:rsidRPr="004B0365">
        <w:t xml:space="preserve"> твердой и определена на весь срок исполнения </w:t>
      </w:r>
      <w:r w:rsidR="00B031B8" w:rsidRPr="004B0365">
        <w:t>Контракт</w:t>
      </w:r>
      <w:r w:rsidRPr="004B0365">
        <w:t>а.</w:t>
      </w:r>
    </w:p>
    <w:p w:rsidR="00304A90" w:rsidRPr="00573883" w:rsidRDefault="00832B58" w:rsidP="00304A90">
      <w:pPr>
        <w:pStyle w:val="ab"/>
        <w:tabs>
          <w:tab w:val="left" w:pos="851"/>
        </w:tabs>
        <w:jc w:val="both"/>
      </w:pPr>
      <w:r w:rsidRPr="00573883">
        <w:t xml:space="preserve">2.3. </w:t>
      </w:r>
      <w:r w:rsidR="00304A90" w:rsidRPr="00573883">
        <w:t xml:space="preserve">Платеж по Контракту осуществляется Заказчиком в течение 7 (семи) рабочих дней </w:t>
      </w:r>
      <w:r w:rsidR="00304A90" w:rsidRPr="00573883">
        <w:rPr>
          <w:shd w:val="clear" w:color="auto" w:fill="FFFFFF"/>
        </w:rPr>
        <w:t xml:space="preserve">с даты завершения приёмки, оформленной актом приёмки (ф. 0510452) в соответствии с пунктом 5.10 настоящего </w:t>
      </w:r>
      <w:r w:rsidR="000A52E2" w:rsidRPr="00573883">
        <w:rPr>
          <w:shd w:val="clear" w:color="auto" w:fill="FFFFFF"/>
        </w:rPr>
        <w:t>Контракта</w:t>
      </w:r>
      <w:r w:rsidR="00304A90" w:rsidRPr="00573883">
        <w:rPr>
          <w:shd w:val="clear" w:color="auto" w:fill="FFFFFF"/>
        </w:rPr>
        <w:t xml:space="preserve">. </w:t>
      </w:r>
    </w:p>
    <w:p w:rsidR="00304A90" w:rsidRPr="00573883" w:rsidRDefault="00832B58" w:rsidP="00304A90">
      <w:pPr>
        <w:keepNext/>
        <w:tabs>
          <w:tab w:val="left" w:pos="1146"/>
        </w:tabs>
        <w:suppressAutoHyphens/>
        <w:jc w:val="both"/>
        <w:outlineLvl w:val="2"/>
      </w:pPr>
      <w:r w:rsidRPr="00573883">
        <w:t xml:space="preserve">2.4. </w:t>
      </w:r>
      <w:r w:rsidR="00304A90" w:rsidRPr="00573883">
        <w:rPr>
          <w:rFonts w:eastAsia="Calibri"/>
          <w:lang w:eastAsia="en-US"/>
        </w:rPr>
        <w:t xml:space="preserve">В случае начисления Заказчиком Поставщику неустойки (штрафа, пени) и (или) предъявления требования о возмещении убытков, Заказчик вправе не производить оплату по </w:t>
      </w:r>
      <w:r w:rsidR="000A52E2" w:rsidRPr="00573883">
        <w:rPr>
          <w:rFonts w:eastAsia="Calibri"/>
          <w:lang w:eastAsia="en-US"/>
        </w:rPr>
        <w:t>Контракту</w:t>
      </w:r>
      <w:r w:rsidR="00304A90" w:rsidRPr="00573883">
        <w:rPr>
          <w:rFonts w:eastAsia="Calibri"/>
          <w:lang w:eastAsia="en-US"/>
        </w:rPr>
        <w:t xml:space="preserve"> до уплаты Поставщиком начисленной и выставленной Заказчиком неустойки (штрафа, пени) и (или) до возмещения Поставщиком убытков, согласно предъявленным Заказчиком требованиям, либо произвести оплату за вычетом соответствующего размера неустойки (штрафа, пени) и (или) убытков.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 xml:space="preserve">3.  Срок действия </w:t>
      </w:r>
      <w:r w:rsidR="00B031B8" w:rsidRPr="00573883">
        <w:rPr>
          <w:b/>
        </w:rPr>
        <w:t>контракт</w:t>
      </w:r>
      <w:r w:rsidRPr="00573883">
        <w:rPr>
          <w:b/>
        </w:rPr>
        <w:t>а</w:t>
      </w:r>
    </w:p>
    <w:p w:rsidR="00832B58" w:rsidRPr="00573883" w:rsidRDefault="00832B58" w:rsidP="00832B58">
      <w:pPr>
        <w:pStyle w:val="ab"/>
        <w:jc w:val="both"/>
      </w:pPr>
      <w:r w:rsidRPr="00573883">
        <w:rPr>
          <w:spacing w:val="5"/>
        </w:rPr>
        <w:t xml:space="preserve">3.1. Настоящий </w:t>
      </w:r>
      <w:r w:rsidR="00B031B8" w:rsidRPr="00573883">
        <w:rPr>
          <w:spacing w:val="5"/>
        </w:rPr>
        <w:t>Контракт</w:t>
      </w:r>
      <w:r w:rsidRPr="00573883">
        <w:rPr>
          <w:spacing w:val="5"/>
        </w:rPr>
        <w:t xml:space="preserve"> действует с момента </w:t>
      </w:r>
      <w:r w:rsidRPr="00573883">
        <w:t xml:space="preserve">подписания и до полного исполнения обязательств обеими сторонами. 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4. Гарантия качества товара</w:t>
      </w:r>
    </w:p>
    <w:p w:rsidR="00832B58" w:rsidRPr="00573883" w:rsidRDefault="00832B58" w:rsidP="00832B58">
      <w:pPr>
        <w:pStyle w:val="ab"/>
        <w:jc w:val="both"/>
        <w:rPr>
          <w:lang w:eastAsia="en-US"/>
        </w:rPr>
      </w:pPr>
      <w:r w:rsidRPr="00573883">
        <w:t xml:space="preserve">4.1. </w:t>
      </w:r>
      <w:r w:rsidRPr="00573883">
        <w:rPr>
          <w:lang w:eastAsia="en-US"/>
        </w:rPr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Российской Федерации. Качество Товара, поставляемого Заказчику в соответствии с </w:t>
      </w:r>
      <w:r w:rsidR="00B031B8" w:rsidRPr="00573883">
        <w:rPr>
          <w:lang w:eastAsia="en-US"/>
        </w:rPr>
        <w:t>Контракт</w:t>
      </w:r>
      <w:r w:rsidRPr="00573883">
        <w:rPr>
          <w:lang w:eastAsia="en-US"/>
        </w:rPr>
        <w:t>ом, должно соответствовать требованиям ГОСТов, технических условий и нормативных документов.</w:t>
      </w:r>
    </w:p>
    <w:p w:rsidR="00832B58" w:rsidRPr="00573883" w:rsidRDefault="00832B58" w:rsidP="00832B58">
      <w:pPr>
        <w:pStyle w:val="ab"/>
        <w:jc w:val="both"/>
        <w:rPr>
          <w:rFonts w:eastAsia="Calibri"/>
          <w:color w:val="000000"/>
          <w:lang w:eastAsia="ar-SA"/>
        </w:rPr>
      </w:pPr>
      <w:r w:rsidRPr="00573883">
        <w:rPr>
          <w:rFonts w:eastAsia="Calibri"/>
          <w:bCs/>
          <w:color w:val="000000"/>
        </w:rPr>
        <w:t xml:space="preserve">4.2. В случае поставки Товара, для которого должен быть предусмотрен гарантийный срок, </w:t>
      </w:r>
      <w:r w:rsidRPr="00573883">
        <w:rPr>
          <w:rFonts w:eastAsia="Calibri"/>
          <w:color w:val="000000"/>
          <w:lang w:eastAsia="ar-SA"/>
        </w:rPr>
        <w:t xml:space="preserve">Поставщик предоставляет гарантию на Товар сроком не менее чем срок гарантии производителя данного Товара. </w:t>
      </w:r>
      <w:r w:rsidRPr="00573883">
        <w:t>В течение гарантийного периода Поставщиком осуществляется гарантийное обслуживание Товара без дополнительной оплаты со стороны Заказчика.</w:t>
      </w:r>
    </w:p>
    <w:p w:rsidR="00832B58" w:rsidRPr="00573883" w:rsidRDefault="00832B58" w:rsidP="00832B58">
      <w:pPr>
        <w:tabs>
          <w:tab w:val="num" w:pos="0"/>
        </w:tabs>
        <w:autoSpaceDE w:val="0"/>
        <w:autoSpaceDN w:val="0"/>
        <w:adjustRightInd w:val="0"/>
        <w:jc w:val="both"/>
      </w:pPr>
      <w:r w:rsidRPr="00573883">
        <w:lastRenderedPageBreak/>
        <w:t xml:space="preserve">4.3. В случае скрытого дефекта, выявленного во время гарантийного срока эксплуатации Товара, </w:t>
      </w:r>
      <w:r w:rsidR="00264DA3" w:rsidRPr="00573883">
        <w:t>Заказчик извещает</w:t>
      </w:r>
      <w:r w:rsidRPr="00573883">
        <w:t xml:space="preserve"> Поставщика в течение 5 (пяти) рабочих дней после их обнаружения с приложением подробного перечня дефектов.</w:t>
      </w:r>
    </w:p>
    <w:p w:rsidR="00832B58" w:rsidRPr="00573883" w:rsidRDefault="00832B58" w:rsidP="00832B58">
      <w:pPr>
        <w:pStyle w:val="ab"/>
        <w:jc w:val="both"/>
      </w:pPr>
      <w:r w:rsidRPr="00573883">
        <w:t>4.4. Поставщик обязуется заменить дефектный Товар на Товар надлежащего качества в согласованные с Заказчиком сроки, в том случае, если дефект возник не по вине Заказчика. Доставка осуществляется силами и за счет Поставщика.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5. Условия и порядок поставки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5.1. Поставщик обязуется поставить товар в течение </w:t>
      </w:r>
      <w:r w:rsidR="000A34C2">
        <w:t>40</w:t>
      </w:r>
      <w:r w:rsidRPr="00573883">
        <w:t xml:space="preserve"> (</w:t>
      </w:r>
      <w:r w:rsidR="000A34C2">
        <w:t>Сорока</w:t>
      </w:r>
      <w:r w:rsidRPr="00573883">
        <w:t xml:space="preserve">) календарных дней с момента заключения настоящего </w:t>
      </w:r>
      <w:r w:rsidR="00B031B8" w:rsidRPr="00573883">
        <w:t>контракт</w:t>
      </w:r>
      <w:r w:rsidRPr="00573883">
        <w:t xml:space="preserve">а. </w:t>
      </w:r>
    </w:p>
    <w:p w:rsidR="00832B58" w:rsidRPr="00573883" w:rsidRDefault="00832B58" w:rsidP="00832B58">
      <w:pPr>
        <w:pStyle w:val="ab"/>
        <w:jc w:val="both"/>
        <w:rPr>
          <w:bCs/>
        </w:rPr>
      </w:pPr>
      <w:r w:rsidRPr="00573883">
        <w:t xml:space="preserve">5.2. </w:t>
      </w:r>
      <w:r w:rsidRPr="00573883">
        <w:rPr>
          <w:snapToGrid w:val="0"/>
        </w:rPr>
        <w:t xml:space="preserve">Поставка Товара осуществляется силами Поставщика </w:t>
      </w:r>
      <w:r w:rsidRPr="00573883">
        <w:rPr>
          <w:bCs/>
        </w:rPr>
        <w:t xml:space="preserve">в место доставки по адресу: ___________________. </w:t>
      </w:r>
    </w:p>
    <w:p w:rsidR="00832B58" w:rsidRPr="00573883" w:rsidRDefault="00832B58" w:rsidP="00832B58">
      <w:pPr>
        <w:pStyle w:val="ab"/>
        <w:jc w:val="both"/>
      </w:pPr>
      <w:r w:rsidRPr="00573883">
        <w:rPr>
          <w:bCs/>
        </w:rPr>
        <w:t xml:space="preserve">5.3. </w:t>
      </w:r>
      <w:r w:rsidRPr="00573883">
        <w:t>Товар должен транспортироваться в надлежащей упаковке, отвечающей требованиям для перевозки данного вида товаров и обеспечивающей сохранность товара от повреждений при перевозке всеми видами транспорта с учетом нескольких перегрузок в пути и хранении.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5.4. Поставка Товаров Заказчику должна осуществляться с понедельника по пятницу, с 9 до 17 часов (за исключением выходных дней и общегосударственных праздников). Конкретное время поставки Товара должно согласовываться с Заказчиком. </w:t>
      </w:r>
    </w:p>
    <w:p w:rsidR="000A52E2" w:rsidRPr="00573883" w:rsidRDefault="000A52E2" w:rsidP="000A52E2">
      <w:pPr>
        <w:pStyle w:val="ab"/>
        <w:jc w:val="both"/>
      </w:pPr>
      <w:r w:rsidRPr="00573883">
        <w:t>5.5.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(ЭДО) в соответствии с разделом 6 настоящего Контракта, с соблюдением требований российского законодательства, действующих на дату отправки документов.</w:t>
      </w:r>
    </w:p>
    <w:p w:rsidR="000A52E2" w:rsidRPr="00573883" w:rsidRDefault="000A52E2" w:rsidP="000A52E2">
      <w:pPr>
        <w:pStyle w:val="ab"/>
        <w:jc w:val="both"/>
      </w:pPr>
      <w:r w:rsidRPr="00573883">
        <w:rPr>
          <w:bCs/>
        </w:rPr>
        <w:t xml:space="preserve">5.6. Факт отгрузки товара Поставщиком и получения его Заказчиком подтверждается составлением и подписанием Универсального передаточного документа (УПД). Поставщик предоставляет УПД Заказчику </w:t>
      </w:r>
      <w:r w:rsidRPr="00573883">
        <w:t>по телекоммуникационным каналам связи через систему ЭДО. Одновременно с товаром Поставщик передает</w:t>
      </w:r>
      <w:r w:rsidRPr="00573883">
        <w:rPr>
          <w:bCs/>
        </w:rPr>
        <w:t xml:space="preserve"> </w:t>
      </w:r>
      <w:r w:rsidRPr="00573883">
        <w:t>все необходимые товаросопроводительные документы, оформленные надлежащим образом в соответствии с действующим законодательством Российской Федерации.</w:t>
      </w:r>
    </w:p>
    <w:p w:rsidR="000A52E2" w:rsidRPr="00573883" w:rsidRDefault="000A52E2" w:rsidP="000A52E2">
      <w:pPr>
        <w:pStyle w:val="ab"/>
        <w:jc w:val="both"/>
      </w:pPr>
      <w:r w:rsidRPr="00573883">
        <w:rPr>
          <w:bCs/>
        </w:rPr>
        <w:t xml:space="preserve">5.7. </w:t>
      </w:r>
      <w:r w:rsidRPr="00573883">
        <w:t xml:space="preserve"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экспертизу, результаты которой учитываются при приемке. Экспертиза результатов, предусмотренных Контрактом, может проводиться Заказчиком своими силами (внутренняя экспертиза) или к ее проведению могут привлекаться эксперты, экспертные организации (внешняя экспертиза). Результаты экспертизы оформляются в виде акта или заключения, </w:t>
      </w:r>
      <w:r w:rsidRPr="00573883">
        <w:rPr>
          <w:bCs/>
        </w:rPr>
        <w:t xml:space="preserve">с которым Заказчик знакомит Поставщика, результаты внутренней экспертизы могут быть подтверждены подписью уполномоченного лица Заказчика в документе </w:t>
      </w:r>
      <w:r w:rsidRPr="00573883">
        <w:rPr>
          <w:shd w:val="clear" w:color="auto" w:fill="FFFFFF"/>
        </w:rPr>
        <w:t>о приемке поставленного товара.</w:t>
      </w:r>
      <w:r w:rsidRPr="00573883">
        <w:rPr>
          <w:bCs/>
        </w:rPr>
        <w:t xml:space="preserve"> </w:t>
      </w:r>
      <w:r w:rsidRPr="00573883">
        <w:t xml:space="preserve"> </w:t>
      </w:r>
    </w:p>
    <w:p w:rsidR="000A52E2" w:rsidRPr="00573883" w:rsidRDefault="000A52E2" w:rsidP="000A52E2">
      <w:pPr>
        <w:pStyle w:val="ab"/>
        <w:jc w:val="both"/>
      </w:pPr>
      <w:r w:rsidRPr="00573883">
        <w:t>5.8. Заказчик должен принять Товары и проверить их по количеству - в день поставки Товаров, а по качеству – в течение 20 (двадцати) рабочих дней с даты доставки. При отсутствии у Заказчика претензий по количеству и качеству поставленного Товара Заказчик в течение 20 (двадцати) рабочих дней с момента доставки Товара Поставщиком подписывает документ о приемке. После этого Товар считается переданным Поставщиком Заказчику.</w:t>
      </w:r>
    </w:p>
    <w:p w:rsidR="000A52E2" w:rsidRPr="00573883" w:rsidRDefault="000A52E2" w:rsidP="000A52E2">
      <w:pPr>
        <w:pStyle w:val="ab"/>
        <w:jc w:val="both"/>
      </w:pPr>
      <w:r w:rsidRPr="00573883">
        <w:t>5.9.  Поставщик обязуется устранять недостатки Товара и некомплектность, производить замену товара на товар, соответствующий требованиям настоящего Контракта, в течение 5 (пяти) рабочих дней с момента заявления о них Заказчиком. Расходы, связанные с устранением недостатков Товара и некомплектности, несет Поставщик. Некачественный или некомплектный Товар считается недопоставленным.</w:t>
      </w:r>
    </w:p>
    <w:p w:rsidR="000A52E2" w:rsidRPr="00573883" w:rsidRDefault="000A52E2" w:rsidP="000A52E2">
      <w:pPr>
        <w:pStyle w:val="ab"/>
        <w:tabs>
          <w:tab w:val="left" w:pos="851"/>
        </w:tabs>
        <w:jc w:val="both"/>
      </w:pPr>
      <w:r w:rsidRPr="00573883">
        <w:t xml:space="preserve">5.10. По итогам приемки поставленных Товаров Заказчик оформляет и направляет Поставщику для подписания Акт приемки товаров, работ, услуг (ф.0510452) по унифицированной форме, установленной Приказом Минфина России от 15.06.2021 № 61н (далее – Акт). Акт формируется на основании данных документа, подтверждающего поставку Товара, предусмотренного пунктом 5.5 Контракта, предоставленного Поставщиком и подписанного представителем Заказчика.  После подписания Акта представителем Поставщика, он направляется на утверждение руководителю Заказчика. </w:t>
      </w:r>
      <w:r w:rsidRPr="00573883">
        <w:rPr>
          <w:shd w:val="clear" w:color="auto" w:fill="FFFFFF"/>
        </w:rPr>
        <w:t>Датой завершения приемки считается дата утверждения Акта руководителем Заказчика или иным уполномоченным им должностным лицом.</w:t>
      </w:r>
    </w:p>
    <w:p w:rsidR="000A52E2" w:rsidRPr="00573883" w:rsidRDefault="000A52E2" w:rsidP="000A52E2">
      <w:pPr>
        <w:pStyle w:val="ConsPlusNormal"/>
        <w:tabs>
          <w:tab w:val="left" w:pos="0"/>
          <w:tab w:val="left" w:pos="426"/>
        </w:tabs>
        <w:jc w:val="both"/>
        <w:rPr>
          <w:sz w:val="20"/>
          <w:szCs w:val="20"/>
        </w:rPr>
      </w:pPr>
      <w:r w:rsidRPr="00573883">
        <w:rPr>
          <w:sz w:val="20"/>
          <w:szCs w:val="20"/>
        </w:rPr>
        <w:t>5.11. В случае отказа Заказчика от переданного Поставщиком некачественного товара, Поставщик обязан вывезти товар в течение двух рабочих дней с момента направления ему извещения об отказе от товара. Если Поставщик не вывезет товар в указанный срок, Заказчик вправе возвратить его Поставщику в соответствии со статьей 514 Гражданского кодекса Российской Федерации.</w:t>
      </w:r>
    </w:p>
    <w:p w:rsidR="00832B58" w:rsidRPr="00573883" w:rsidRDefault="00832B58" w:rsidP="00832B58">
      <w:pPr>
        <w:pStyle w:val="ConsPlusNormal"/>
        <w:tabs>
          <w:tab w:val="left" w:pos="0"/>
          <w:tab w:val="left" w:pos="426"/>
        </w:tabs>
        <w:jc w:val="both"/>
        <w:rPr>
          <w:sz w:val="20"/>
          <w:szCs w:val="20"/>
        </w:rPr>
      </w:pP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6. Электронный документооборот</w:t>
      </w:r>
    </w:p>
    <w:p w:rsidR="00832B58" w:rsidRPr="00573883" w:rsidRDefault="00832B58" w:rsidP="00832B58">
      <w:pPr>
        <w:tabs>
          <w:tab w:val="left" w:pos="0"/>
        </w:tabs>
        <w:spacing w:before="35"/>
        <w:jc w:val="both"/>
      </w:pPr>
      <w:r w:rsidRPr="00573883">
        <w:t>6.1. Стороны</w:t>
      </w:r>
      <w:r w:rsidRPr="00573883">
        <w:rPr>
          <w:spacing w:val="-1"/>
        </w:rPr>
        <w:t xml:space="preserve"> </w:t>
      </w:r>
      <w:r w:rsidRPr="00573883">
        <w:t>устанавливают</w:t>
      </w:r>
      <w:r w:rsidRPr="00573883">
        <w:rPr>
          <w:spacing w:val="-2"/>
        </w:rPr>
        <w:t xml:space="preserve"> </w:t>
      </w:r>
      <w:r w:rsidRPr="00573883">
        <w:t>порядок электронного</w:t>
      </w:r>
      <w:r w:rsidRPr="00573883">
        <w:rPr>
          <w:spacing w:val="-2"/>
        </w:rPr>
        <w:t xml:space="preserve"> </w:t>
      </w:r>
      <w:r w:rsidRPr="00573883">
        <w:t>документооборота во</w:t>
      </w:r>
      <w:r w:rsidRPr="00573883">
        <w:rPr>
          <w:spacing w:val="-4"/>
        </w:rPr>
        <w:t xml:space="preserve"> </w:t>
      </w:r>
      <w:r w:rsidRPr="00573883">
        <w:t>исполнение</w:t>
      </w:r>
      <w:r w:rsidRPr="00573883">
        <w:rPr>
          <w:spacing w:val="-2"/>
        </w:rPr>
        <w:t xml:space="preserve"> </w:t>
      </w:r>
      <w:r w:rsidRPr="00573883">
        <w:t>своих</w:t>
      </w:r>
      <w:r w:rsidRPr="00573883">
        <w:rPr>
          <w:spacing w:val="-2"/>
        </w:rPr>
        <w:t xml:space="preserve"> </w:t>
      </w:r>
      <w:r w:rsidRPr="00573883">
        <w:t>обязательств по</w:t>
      </w:r>
      <w:r w:rsidRPr="00573883">
        <w:rPr>
          <w:spacing w:val="-2"/>
        </w:rPr>
        <w:t xml:space="preserve"> </w:t>
      </w:r>
      <w:r w:rsidR="00B031B8" w:rsidRPr="00573883">
        <w:t>Контракт</w:t>
      </w:r>
      <w:r w:rsidRPr="00573883">
        <w:t>у.</w:t>
      </w:r>
    </w:p>
    <w:p w:rsidR="00832B58" w:rsidRPr="00573883" w:rsidRDefault="00832B58" w:rsidP="00832B58">
      <w:pPr>
        <w:tabs>
          <w:tab w:val="left" w:pos="0"/>
        </w:tabs>
        <w:spacing w:before="35"/>
        <w:jc w:val="both"/>
      </w:pPr>
      <w:r w:rsidRPr="00573883">
        <w:t>6.2. Электронные</w:t>
      </w:r>
      <w:r w:rsidRPr="00573883">
        <w:rPr>
          <w:spacing w:val="-3"/>
        </w:rPr>
        <w:t xml:space="preserve"> </w:t>
      </w:r>
      <w:r w:rsidRPr="00573883">
        <w:t>документы,</w:t>
      </w:r>
      <w:r w:rsidRPr="00573883">
        <w:rPr>
          <w:spacing w:val="2"/>
        </w:rPr>
        <w:t xml:space="preserve"> </w:t>
      </w:r>
      <w:r w:rsidRPr="00573883">
        <w:t>которыми</w:t>
      </w:r>
      <w:r w:rsidRPr="00573883">
        <w:rPr>
          <w:spacing w:val="-1"/>
        </w:rPr>
        <w:t xml:space="preserve"> </w:t>
      </w:r>
      <w:r w:rsidRPr="00573883">
        <w:t>обмениваются</w:t>
      </w:r>
      <w:r w:rsidRPr="00573883">
        <w:rPr>
          <w:spacing w:val="2"/>
        </w:rPr>
        <w:t xml:space="preserve"> </w:t>
      </w:r>
      <w:r w:rsidRPr="00573883">
        <w:t>Стороны</w:t>
      </w:r>
      <w:r w:rsidRPr="00573883">
        <w:rPr>
          <w:spacing w:val="1"/>
        </w:rPr>
        <w:t xml:space="preserve"> </w:t>
      </w:r>
      <w:r w:rsidRPr="00573883">
        <w:t>подписываются</w:t>
      </w:r>
      <w:r w:rsidRPr="00573883">
        <w:rPr>
          <w:spacing w:val="2"/>
        </w:rPr>
        <w:t xml:space="preserve"> </w:t>
      </w:r>
      <w:r w:rsidRPr="00573883">
        <w:t>квалифицированной</w:t>
      </w:r>
      <w:r w:rsidRPr="00573883">
        <w:rPr>
          <w:spacing w:val="1"/>
        </w:rPr>
        <w:t xml:space="preserve"> </w:t>
      </w:r>
      <w:r w:rsidRPr="00573883">
        <w:t>электронной подписью.</w:t>
      </w:r>
    </w:p>
    <w:p w:rsidR="00832B58" w:rsidRPr="00573883" w:rsidRDefault="00832B58" w:rsidP="00832B58">
      <w:pPr>
        <w:tabs>
          <w:tab w:val="left" w:pos="0"/>
          <w:tab w:val="left" w:pos="467"/>
        </w:tabs>
        <w:ind w:right="128"/>
        <w:jc w:val="both"/>
      </w:pPr>
      <w:r w:rsidRPr="00573883">
        <w:t>6.3. Стороны соглашаются признавать полученные (направленные) электронные документы равнозначными аналогичным документам на бумажных</w:t>
      </w:r>
      <w:r w:rsidRPr="00573883">
        <w:rPr>
          <w:spacing w:val="1"/>
        </w:rPr>
        <w:t xml:space="preserve"> </w:t>
      </w:r>
      <w:r w:rsidRPr="00573883">
        <w:t>носителях.</w:t>
      </w:r>
    </w:p>
    <w:p w:rsidR="00832B58" w:rsidRPr="00573883" w:rsidRDefault="00832B58" w:rsidP="00832B58">
      <w:pPr>
        <w:tabs>
          <w:tab w:val="left" w:pos="0"/>
        </w:tabs>
        <w:spacing w:before="44"/>
        <w:ind w:right="126"/>
        <w:jc w:val="both"/>
      </w:pPr>
      <w:r w:rsidRPr="00573883">
        <w:t>6.4. Электронный документооборот Стороны осуществляют в соответствии с Гражданским кодексом Российской Федерации, Федеральным законом от</w:t>
      </w:r>
      <w:r w:rsidRPr="00573883">
        <w:rPr>
          <w:spacing w:val="1"/>
        </w:rPr>
        <w:t xml:space="preserve"> </w:t>
      </w:r>
      <w:r w:rsidRPr="00573883">
        <w:t>06.04.2011г. № 63-ФЗ «Об электронной подписи», Федеральным законом от 06.12.2011г. №402-ФЗ «О бухгалтерском учете»,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подписи»;</w:t>
      </w:r>
      <w:r w:rsidRPr="00573883">
        <w:rPr>
          <w:spacing w:val="1"/>
        </w:rPr>
        <w:t xml:space="preserve"> </w:t>
      </w:r>
      <w:r w:rsidRPr="00573883">
        <w:t>Приказом</w:t>
      </w:r>
      <w:r w:rsidRPr="00573883">
        <w:rPr>
          <w:spacing w:val="1"/>
        </w:rPr>
        <w:t xml:space="preserve"> </w:t>
      </w:r>
      <w:r w:rsidRPr="00573883">
        <w:t>ФНС</w:t>
      </w:r>
      <w:r w:rsidRPr="00573883">
        <w:rPr>
          <w:spacing w:val="1"/>
        </w:rPr>
        <w:t xml:space="preserve"> </w:t>
      </w:r>
      <w:r w:rsidRPr="00573883">
        <w:t>России</w:t>
      </w:r>
      <w:r w:rsidRPr="00573883">
        <w:rPr>
          <w:spacing w:val="1"/>
        </w:rPr>
        <w:t xml:space="preserve"> </w:t>
      </w:r>
      <w:r w:rsidRPr="00573883">
        <w:t>от</w:t>
      </w:r>
      <w:r w:rsidRPr="00573883">
        <w:rPr>
          <w:spacing w:val="1"/>
        </w:rPr>
        <w:t xml:space="preserve"> </w:t>
      </w:r>
      <w:r w:rsidRPr="00573883">
        <w:t>19.12.2018</w:t>
      </w:r>
      <w:r w:rsidRPr="00573883">
        <w:rPr>
          <w:spacing w:val="1"/>
        </w:rPr>
        <w:t xml:space="preserve"> </w:t>
      </w:r>
      <w:r w:rsidRPr="00573883">
        <w:t>№</w:t>
      </w:r>
      <w:r w:rsidRPr="00573883">
        <w:rPr>
          <w:spacing w:val="1"/>
        </w:rPr>
        <w:t xml:space="preserve"> </w:t>
      </w:r>
      <w:r w:rsidRPr="00573883">
        <w:t>ММВ-7-15/820@</w:t>
      </w:r>
      <w:r w:rsidRPr="00573883">
        <w:rPr>
          <w:spacing w:val="1"/>
        </w:rPr>
        <w:t xml:space="preserve"> </w:t>
      </w:r>
      <w:r w:rsidRPr="00573883">
        <w:t>«Об</w:t>
      </w:r>
      <w:r w:rsidRPr="00573883">
        <w:rPr>
          <w:spacing w:val="1"/>
        </w:rPr>
        <w:t xml:space="preserve"> </w:t>
      </w:r>
      <w:r w:rsidRPr="00573883">
        <w:t>утверждении</w:t>
      </w:r>
      <w:r w:rsidRPr="00573883">
        <w:rPr>
          <w:spacing w:val="1"/>
        </w:rPr>
        <w:t xml:space="preserve"> </w:t>
      </w:r>
      <w:r w:rsidRPr="00573883">
        <w:t>формата</w:t>
      </w:r>
      <w:r w:rsidRPr="00573883">
        <w:rPr>
          <w:spacing w:val="1"/>
        </w:rPr>
        <w:t xml:space="preserve"> </w:t>
      </w:r>
      <w:r w:rsidRPr="00573883">
        <w:t>счета-фактуры,</w:t>
      </w:r>
      <w:r w:rsidRPr="00573883">
        <w:rPr>
          <w:spacing w:val="1"/>
        </w:rPr>
        <w:t xml:space="preserve"> </w:t>
      </w:r>
      <w:r w:rsidRPr="00573883">
        <w:t>формата</w:t>
      </w:r>
      <w:r w:rsidRPr="00573883">
        <w:rPr>
          <w:spacing w:val="1"/>
        </w:rPr>
        <w:t xml:space="preserve"> </w:t>
      </w:r>
      <w:r w:rsidRPr="00573883">
        <w:t>представления</w:t>
      </w:r>
      <w:r w:rsidRPr="00573883">
        <w:rPr>
          <w:spacing w:val="1"/>
        </w:rPr>
        <w:t xml:space="preserve"> </w:t>
      </w:r>
      <w:r w:rsidRPr="00573883">
        <w:t>документа</w:t>
      </w:r>
      <w:r w:rsidRPr="00573883">
        <w:rPr>
          <w:spacing w:val="1"/>
        </w:rPr>
        <w:t xml:space="preserve"> </w:t>
      </w:r>
      <w:r w:rsidRPr="00573883">
        <w:t>об</w:t>
      </w:r>
      <w:r w:rsidRPr="00573883">
        <w:rPr>
          <w:spacing w:val="1"/>
        </w:rPr>
        <w:t xml:space="preserve"> </w:t>
      </w:r>
      <w:r w:rsidRPr="00573883">
        <w:t>отгрузке</w:t>
      </w:r>
      <w:r w:rsidRPr="00573883">
        <w:rPr>
          <w:spacing w:val="1"/>
        </w:rPr>
        <w:t xml:space="preserve"> </w:t>
      </w:r>
      <w:r w:rsidRPr="00573883">
        <w:t>товаров</w:t>
      </w:r>
      <w:r w:rsidRPr="00573883">
        <w:rPr>
          <w:spacing w:val="1"/>
        </w:rPr>
        <w:t xml:space="preserve"> </w:t>
      </w:r>
      <w:r w:rsidRPr="00573883">
        <w:t>(выполнении</w:t>
      </w:r>
      <w:r w:rsidRPr="00573883">
        <w:rPr>
          <w:spacing w:val="1"/>
        </w:rPr>
        <w:t xml:space="preserve"> </w:t>
      </w:r>
      <w:r w:rsidRPr="00573883">
        <w:t>работ),</w:t>
      </w:r>
      <w:r w:rsidRPr="00573883">
        <w:rPr>
          <w:spacing w:val="1"/>
        </w:rPr>
        <w:t xml:space="preserve"> </w:t>
      </w:r>
      <w:r w:rsidRPr="00573883">
        <w:t>передаче</w:t>
      </w:r>
      <w:r w:rsidRPr="00573883">
        <w:rPr>
          <w:spacing w:val="1"/>
        </w:rPr>
        <w:t xml:space="preserve"> </w:t>
      </w:r>
      <w:r w:rsidRPr="00573883">
        <w:t>имущественных</w:t>
      </w:r>
      <w:r w:rsidRPr="00573883">
        <w:rPr>
          <w:spacing w:val="1"/>
        </w:rPr>
        <w:t xml:space="preserve"> </w:t>
      </w:r>
      <w:r w:rsidRPr="00573883">
        <w:t>прав</w:t>
      </w:r>
      <w:r w:rsidRPr="00573883">
        <w:rPr>
          <w:spacing w:val="1"/>
        </w:rPr>
        <w:t xml:space="preserve"> </w:t>
      </w:r>
      <w:r w:rsidRPr="00573883">
        <w:t>(документа об оказании услуг), включающего в себя счет-фактуру, и формата представления документа об отгрузке товаров (выполнении работ), передаче</w:t>
      </w:r>
      <w:r w:rsidRPr="00573883">
        <w:rPr>
          <w:spacing w:val="-37"/>
        </w:rPr>
        <w:t xml:space="preserve"> </w:t>
      </w:r>
      <w:r w:rsidRPr="00573883">
        <w:t>имущественных</w:t>
      </w:r>
      <w:r w:rsidRPr="00573883">
        <w:rPr>
          <w:spacing w:val="-1"/>
        </w:rPr>
        <w:t xml:space="preserve"> </w:t>
      </w:r>
      <w:r w:rsidRPr="00573883">
        <w:t>прав</w:t>
      </w:r>
      <w:r w:rsidRPr="00573883">
        <w:rPr>
          <w:spacing w:val="1"/>
        </w:rPr>
        <w:t xml:space="preserve"> </w:t>
      </w:r>
      <w:r w:rsidRPr="00573883">
        <w:t>(документа</w:t>
      </w:r>
      <w:r w:rsidRPr="00573883">
        <w:rPr>
          <w:spacing w:val="1"/>
        </w:rPr>
        <w:t xml:space="preserve"> </w:t>
      </w:r>
      <w:r w:rsidRPr="00573883">
        <w:t>об оказании</w:t>
      </w:r>
      <w:r w:rsidRPr="00573883">
        <w:rPr>
          <w:spacing w:val="1"/>
        </w:rPr>
        <w:t xml:space="preserve"> </w:t>
      </w:r>
      <w:r w:rsidRPr="00573883">
        <w:t>услуг) в электронной форме».</w:t>
      </w:r>
    </w:p>
    <w:p w:rsidR="00832B58" w:rsidRPr="00573883" w:rsidRDefault="00832B58" w:rsidP="00832B58">
      <w:pPr>
        <w:tabs>
          <w:tab w:val="left" w:pos="0"/>
          <w:tab w:val="left" w:pos="444"/>
        </w:tabs>
        <w:spacing w:before="82"/>
        <w:ind w:right="130"/>
        <w:jc w:val="both"/>
      </w:pPr>
      <w:r w:rsidRPr="00573883">
        <w:lastRenderedPageBreak/>
        <w:t>6.5. Стороны для организации электронного документооборота (далее - ЭДО) используют квалифицированную электронную подпись, что предполагает</w:t>
      </w:r>
      <w:r w:rsidRPr="00573883">
        <w:rPr>
          <w:spacing w:val="1"/>
        </w:rPr>
        <w:t xml:space="preserve"> </w:t>
      </w:r>
      <w:r w:rsidRPr="00573883">
        <w:t>получение</w:t>
      </w:r>
      <w:r w:rsidRPr="00573883">
        <w:rPr>
          <w:spacing w:val="1"/>
        </w:rPr>
        <w:t xml:space="preserve"> </w:t>
      </w:r>
      <w:r w:rsidRPr="00573883">
        <w:t xml:space="preserve">Сторонами </w:t>
      </w:r>
      <w:r w:rsidR="00B031B8" w:rsidRPr="00573883">
        <w:t>Контракт</w:t>
      </w:r>
      <w:r w:rsidRPr="00573883">
        <w:t>а</w:t>
      </w:r>
      <w:r w:rsidRPr="00573883">
        <w:rPr>
          <w:spacing w:val="1"/>
        </w:rPr>
        <w:t xml:space="preserve"> </w:t>
      </w:r>
      <w:r w:rsidRPr="00573883">
        <w:t>сертификатов</w:t>
      </w:r>
      <w:r w:rsidRPr="00573883">
        <w:rPr>
          <w:spacing w:val="1"/>
        </w:rPr>
        <w:t xml:space="preserve"> </w:t>
      </w:r>
      <w:r w:rsidRPr="00573883">
        <w:t>ключа</w:t>
      </w:r>
      <w:r w:rsidRPr="00573883">
        <w:rPr>
          <w:spacing w:val="1"/>
        </w:rPr>
        <w:t xml:space="preserve"> </w:t>
      </w:r>
      <w:r w:rsidRPr="00573883">
        <w:t>проверки электронной</w:t>
      </w:r>
      <w:r w:rsidRPr="00573883">
        <w:rPr>
          <w:spacing w:val="1"/>
        </w:rPr>
        <w:t xml:space="preserve"> </w:t>
      </w:r>
      <w:r w:rsidRPr="00573883">
        <w:t>подписи в</w:t>
      </w:r>
      <w:r w:rsidRPr="00573883">
        <w:rPr>
          <w:spacing w:val="1"/>
        </w:rPr>
        <w:t xml:space="preserve"> </w:t>
      </w:r>
      <w:r w:rsidRPr="00573883">
        <w:t>аккредитованном удостоверяющем</w:t>
      </w:r>
      <w:r w:rsidRPr="00573883">
        <w:rPr>
          <w:spacing w:val="1"/>
        </w:rPr>
        <w:t xml:space="preserve"> </w:t>
      </w:r>
      <w:r w:rsidRPr="00573883">
        <w:t>центре в</w:t>
      </w:r>
      <w:r w:rsidRPr="00573883">
        <w:rPr>
          <w:spacing w:val="1"/>
        </w:rPr>
        <w:t xml:space="preserve"> </w:t>
      </w:r>
      <w:r w:rsidRPr="00573883">
        <w:t>соответствии с</w:t>
      </w:r>
      <w:r w:rsidRPr="00573883">
        <w:rPr>
          <w:spacing w:val="1"/>
        </w:rPr>
        <w:t xml:space="preserve"> </w:t>
      </w:r>
      <w:r w:rsidRPr="00573883">
        <w:t>нормами Федерального закона</w:t>
      </w:r>
      <w:r w:rsidRPr="00573883">
        <w:rPr>
          <w:spacing w:val="1"/>
        </w:rPr>
        <w:t xml:space="preserve"> </w:t>
      </w:r>
      <w:r w:rsidRPr="00573883">
        <w:t>№</w:t>
      </w:r>
      <w:r w:rsidRPr="00573883">
        <w:rPr>
          <w:spacing w:val="1"/>
        </w:rPr>
        <w:t xml:space="preserve"> </w:t>
      </w:r>
      <w:r w:rsidRPr="00573883">
        <w:t>63-ФЗ.</w:t>
      </w:r>
    </w:p>
    <w:p w:rsidR="00832B58" w:rsidRPr="00573883" w:rsidRDefault="00832B58" w:rsidP="00832B58">
      <w:pPr>
        <w:pStyle w:val="ab"/>
        <w:jc w:val="both"/>
      </w:pPr>
      <w:r w:rsidRPr="00573883">
        <w:t>6.6. В случае технического сбоя внутренних систем Стороны, Стороны обязаны информировать друг друга о невозможности обмена документами в электронном виде, подписанными квалифицированной ЭП.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уполномоченных представителей Сторон.</w:t>
      </w:r>
    </w:p>
    <w:p w:rsidR="00832B58" w:rsidRPr="00573883" w:rsidRDefault="00832B58" w:rsidP="00832B58">
      <w:pPr>
        <w:tabs>
          <w:tab w:val="left" w:pos="0"/>
          <w:tab w:val="left" w:pos="449"/>
        </w:tabs>
        <w:spacing w:before="1"/>
        <w:ind w:right="130"/>
        <w:jc w:val="both"/>
      </w:pPr>
      <w:r w:rsidRPr="00573883">
        <w:t>6.7. При осуществлении обмена электронными документами Стороны используют форматы документов, которые утверждены приказами ФНС России.</w:t>
      </w:r>
      <w:r w:rsidRPr="00573883">
        <w:rPr>
          <w:spacing w:val="1"/>
        </w:rPr>
        <w:t xml:space="preserve"> </w:t>
      </w:r>
      <w:r w:rsidRPr="00573883">
        <w:t>Если форматы документов</w:t>
      </w:r>
      <w:r w:rsidRPr="00573883">
        <w:rPr>
          <w:spacing w:val="1"/>
        </w:rPr>
        <w:t xml:space="preserve"> </w:t>
      </w:r>
      <w:r w:rsidRPr="00573883">
        <w:t>не</w:t>
      </w:r>
      <w:r w:rsidRPr="00573883">
        <w:rPr>
          <w:spacing w:val="-1"/>
        </w:rPr>
        <w:t xml:space="preserve"> </w:t>
      </w:r>
      <w:r w:rsidRPr="00573883">
        <w:t>утверждены,</w:t>
      </w:r>
      <w:r w:rsidRPr="00573883">
        <w:rPr>
          <w:spacing w:val="1"/>
        </w:rPr>
        <w:t xml:space="preserve"> </w:t>
      </w:r>
      <w:r w:rsidRPr="00573883">
        <w:t>то</w:t>
      </w:r>
      <w:r w:rsidRPr="00573883">
        <w:rPr>
          <w:spacing w:val="-2"/>
        </w:rPr>
        <w:t xml:space="preserve"> </w:t>
      </w:r>
      <w:r w:rsidRPr="00573883">
        <w:t>Стороны</w:t>
      </w:r>
      <w:r w:rsidRPr="00573883">
        <w:rPr>
          <w:spacing w:val="1"/>
        </w:rPr>
        <w:t xml:space="preserve"> </w:t>
      </w:r>
      <w:r w:rsidRPr="00573883">
        <w:t>используют</w:t>
      </w:r>
      <w:r w:rsidRPr="00573883">
        <w:rPr>
          <w:spacing w:val="-1"/>
        </w:rPr>
        <w:t xml:space="preserve"> </w:t>
      </w:r>
      <w:r w:rsidRPr="00573883">
        <w:t>согласованные</w:t>
      </w:r>
      <w:r w:rsidRPr="00573883">
        <w:rPr>
          <w:spacing w:val="-1"/>
        </w:rPr>
        <w:t xml:space="preserve"> </w:t>
      </w:r>
      <w:r w:rsidRPr="00573883">
        <w:t>между</w:t>
      </w:r>
      <w:r w:rsidRPr="00573883">
        <w:rPr>
          <w:spacing w:val="-4"/>
        </w:rPr>
        <w:t xml:space="preserve"> </w:t>
      </w:r>
      <w:r w:rsidRPr="00573883">
        <w:t>собой</w:t>
      </w:r>
      <w:r w:rsidRPr="00573883">
        <w:rPr>
          <w:spacing w:val="1"/>
        </w:rPr>
        <w:t xml:space="preserve"> </w:t>
      </w:r>
      <w:r w:rsidRPr="00573883">
        <w:t>форматы.</w:t>
      </w:r>
    </w:p>
    <w:p w:rsidR="00832B58" w:rsidRPr="00573883" w:rsidRDefault="00832B58" w:rsidP="00832B58">
      <w:pPr>
        <w:tabs>
          <w:tab w:val="left" w:pos="0"/>
          <w:tab w:val="left" w:pos="448"/>
        </w:tabs>
        <w:ind w:right="128"/>
        <w:jc w:val="both"/>
      </w:pPr>
      <w:r w:rsidRPr="00573883">
        <w:t>6.8. Электронный документ, содержание которого соответствует требованиям нормативных правовых актов, должен приниматься Сторонами к учету в</w:t>
      </w:r>
      <w:r w:rsidRPr="00573883">
        <w:rPr>
          <w:spacing w:val="1"/>
        </w:rPr>
        <w:t xml:space="preserve"> </w:t>
      </w:r>
      <w:r w:rsidRPr="00573883">
        <w:t>качестве первичного учетного документа, использоваться в качестве доказательства в судебных разбирательствах, предоставляться в государственные</w:t>
      </w:r>
      <w:r w:rsidRPr="00573883">
        <w:rPr>
          <w:spacing w:val="1"/>
        </w:rPr>
        <w:t xml:space="preserve"> </w:t>
      </w:r>
      <w:r w:rsidRPr="00573883">
        <w:t>органы</w:t>
      </w:r>
      <w:r w:rsidRPr="00573883">
        <w:rPr>
          <w:spacing w:val="1"/>
        </w:rPr>
        <w:t xml:space="preserve"> </w:t>
      </w:r>
      <w:r w:rsidRPr="00573883">
        <w:t>по</w:t>
      </w:r>
      <w:r w:rsidRPr="00573883">
        <w:rPr>
          <w:spacing w:val="-1"/>
        </w:rPr>
        <w:t xml:space="preserve"> </w:t>
      </w:r>
      <w:r w:rsidRPr="00573883">
        <w:t>запросам последних.</w:t>
      </w:r>
    </w:p>
    <w:p w:rsidR="00832B58" w:rsidRPr="00573883" w:rsidRDefault="00832B58" w:rsidP="00832B58">
      <w:pPr>
        <w:tabs>
          <w:tab w:val="left" w:pos="0"/>
          <w:tab w:val="left" w:pos="448"/>
        </w:tabs>
        <w:ind w:right="128"/>
        <w:jc w:val="both"/>
      </w:pPr>
      <w:r w:rsidRPr="00573883">
        <w:t>6.9. Каждая из Сторон несет ответственность за обеспечение конфиденциальности ключей КЭП, недопущение использования принадлежащих Стороне</w:t>
      </w:r>
      <w:r w:rsidRPr="00573883">
        <w:rPr>
          <w:spacing w:val="1"/>
        </w:rPr>
        <w:t xml:space="preserve"> </w:t>
      </w:r>
      <w:r w:rsidRPr="00573883">
        <w:t>ключей</w:t>
      </w:r>
      <w:r w:rsidRPr="00573883">
        <w:rPr>
          <w:spacing w:val="1"/>
        </w:rPr>
        <w:t xml:space="preserve"> </w:t>
      </w:r>
      <w:r w:rsidRPr="00573883">
        <w:t>без</w:t>
      </w:r>
      <w:r w:rsidRPr="00573883">
        <w:rPr>
          <w:spacing w:val="1"/>
        </w:rPr>
        <w:t xml:space="preserve"> </w:t>
      </w:r>
      <w:r w:rsidRPr="00573883">
        <w:t>её</w:t>
      </w:r>
      <w:r w:rsidRPr="00573883">
        <w:rPr>
          <w:spacing w:val="1"/>
        </w:rPr>
        <w:t xml:space="preserve"> </w:t>
      </w:r>
      <w:r w:rsidRPr="00573883">
        <w:t>согласия.</w:t>
      </w:r>
      <w:r w:rsidRPr="00573883">
        <w:rPr>
          <w:spacing w:val="1"/>
        </w:rPr>
        <w:t xml:space="preserve"> </w:t>
      </w:r>
      <w:r w:rsidRPr="00573883">
        <w:t>Если</w:t>
      </w:r>
      <w:r w:rsidRPr="00573883">
        <w:rPr>
          <w:spacing w:val="1"/>
        </w:rPr>
        <w:t xml:space="preserve"> </w:t>
      </w:r>
      <w:r w:rsidRPr="00573883">
        <w:t>в</w:t>
      </w:r>
      <w:r w:rsidRPr="00573883">
        <w:rPr>
          <w:spacing w:val="1"/>
        </w:rPr>
        <w:t xml:space="preserve"> </w:t>
      </w:r>
      <w:r w:rsidRPr="00573883">
        <w:t>сертификате</w:t>
      </w:r>
      <w:r w:rsidRPr="00573883">
        <w:rPr>
          <w:spacing w:val="1"/>
        </w:rPr>
        <w:t xml:space="preserve"> </w:t>
      </w:r>
      <w:r w:rsidRPr="00573883">
        <w:t>КЭП</w:t>
      </w:r>
      <w:r w:rsidRPr="00573883">
        <w:rPr>
          <w:spacing w:val="1"/>
        </w:rPr>
        <w:t xml:space="preserve"> </w:t>
      </w:r>
      <w:r w:rsidRPr="00573883">
        <w:t>не</w:t>
      </w:r>
      <w:r w:rsidRPr="00573883">
        <w:rPr>
          <w:spacing w:val="1"/>
        </w:rPr>
        <w:t xml:space="preserve"> </w:t>
      </w:r>
      <w:r w:rsidRPr="00573883">
        <w:t>указан</w:t>
      </w:r>
      <w:r w:rsidRPr="00573883">
        <w:rPr>
          <w:spacing w:val="1"/>
        </w:rPr>
        <w:t xml:space="preserve"> </w:t>
      </w:r>
      <w:r w:rsidRPr="00573883">
        <w:t>орган</w:t>
      </w:r>
      <w:r w:rsidRPr="00573883">
        <w:rPr>
          <w:spacing w:val="1"/>
        </w:rPr>
        <w:t xml:space="preserve"> </w:t>
      </w:r>
      <w:r w:rsidRPr="00573883">
        <w:t>или</w:t>
      </w:r>
      <w:r w:rsidRPr="00573883">
        <w:rPr>
          <w:spacing w:val="1"/>
        </w:rPr>
        <w:t xml:space="preserve"> </w:t>
      </w:r>
      <w:r w:rsidRPr="00573883">
        <w:t>физическое</w:t>
      </w:r>
      <w:r w:rsidRPr="00573883">
        <w:rPr>
          <w:spacing w:val="1"/>
        </w:rPr>
        <w:t xml:space="preserve"> </w:t>
      </w:r>
      <w:r w:rsidRPr="00573883">
        <w:t>лицо,</w:t>
      </w:r>
      <w:r w:rsidRPr="00573883">
        <w:rPr>
          <w:spacing w:val="1"/>
        </w:rPr>
        <w:t xml:space="preserve"> </w:t>
      </w:r>
      <w:r w:rsidRPr="00573883">
        <w:t>действующее</w:t>
      </w:r>
      <w:r w:rsidRPr="00573883">
        <w:rPr>
          <w:spacing w:val="1"/>
        </w:rPr>
        <w:t xml:space="preserve"> </w:t>
      </w:r>
      <w:r w:rsidRPr="00573883">
        <w:t>от</w:t>
      </w:r>
      <w:r w:rsidRPr="00573883">
        <w:rPr>
          <w:spacing w:val="1"/>
        </w:rPr>
        <w:t xml:space="preserve"> </w:t>
      </w:r>
      <w:r w:rsidRPr="00573883">
        <w:t>имени</w:t>
      </w:r>
      <w:r w:rsidRPr="00573883">
        <w:rPr>
          <w:spacing w:val="1"/>
        </w:rPr>
        <w:t xml:space="preserve"> </w:t>
      </w:r>
      <w:r w:rsidRPr="00573883">
        <w:t>организации</w:t>
      </w:r>
      <w:r w:rsidRPr="00573883">
        <w:rPr>
          <w:spacing w:val="40"/>
        </w:rPr>
        <w:t xml:space="preserve"> </w:t>
      </w:r>
      <w:r w:rsidRPr="00573883">
        <w:t>при</w:t>
      </w:r>
      <w:r w:rsidRPr="00573883">
        <w:rPr>
          <w:spacing w:val="40"/>
        </w:rPr>
        <w:t xml:space="preserve"> </w:t>
      </w:r>
      <w:r w:rsidRPr="00573883">
        <w:t>подписании</w:t>
      </w:r>
      <w:r w:rsidRPr="00573883">
        <w:rPr>
          <w:spacing w:val="1"/>
        </w:rPr>
        <w:t xml:space="preserve"> </w:t>
      </w:r>
      <w:r w:rsidRPr="00573883">
        <w:t>электронного документа, то в каждом случае получения подписанного электронного документа получающая Сторона добросовестно исходит из того, что</w:t>
      </w:r>
      <w:r w:rsidRPr="00573883">
        <w:rPr>
          <w:spacing w:val="1"/>
        </w:rPr>
        <w:t xml:space="preserve"> </w:t>
      </w:r>
      <w:r w:rsidRPr="00573883">
        <w:t>документ</w:t>
      </w:r>
      <w:r w:rsidRPr="00573883">
        <w:rPr>
          <w:spacing w:val="-1"/>
        </w:rPr>
        <w:t xml:space="preserve"> </w:t>
      </w:r>
      <w:r w:rsidRPr="00573883">
        <w:t>подписан</w:t>
      </w:r>
      <w:r w:rsidRPr="00573883">
        <w:rPr>
          <w:spacing w:val="1"/>
        </w:rPr>
        <w:t xml:space="preserve"> </w:t>
      </w:r>
      <w:r w:rsidRPr="00573883">
        <w:t>от</w:t>
      </w:r>
      <w:r w:rsidRPr="00573883">
        <w:rPr>
          <w:spacing w:val="-1"/>
        </w:rPr>
        <w:t xml:space="preserve"> </w:t>
      </w:r>
      <w:r w:rsidRPr="00573883">
        <w:t>имени</w:t>
      </w:r>
      <w:r w:rsidRPr="00573883">
        <w:rPr>
          <w:spacing w:val="1"/>
        </w:rPr>
        <w:t xml:space="preserve"> </w:t>
      </w:r>
      <w:r w:rsidRPr="00573883">
        <w:t>направляющей</w:t>
      </w:r>
      <w:r w:rsidRPr="00573883">
        <w:rPr>
          <w:spacing w:val="1"/>
        </w:rPr>
        <w:t xml:space="preserve"> </w:t>
      </w:r>
      <w:r w:rsidRPr="00573883">
        <w:t>Стороны надлежащим лицом, действующим в</w:t>
      </w:r>
      <w:r w:rsidRPr="00573883">
        <w:rPr>
          <w:spacing w:val="1"/>
        </w:rPr>
        <w:t xml:space="preserve"> </w:t>
      </w:r>
      <w:r w:rsidRPr="00573883">
        <w:t>пределах,</w:t>
      </w:r>
      <w:r w:rsidRPr="00573883">
        <w:rPr>
          <w:spacing w:val="1"/>
        </w:rPr>
        <w:t xml:space="preserve"> </w:t>
      </w:r>
      <w:r w:rsidRPr="00573883">
        <w:t>имеющихся</w:t>
      </w:r>
      <w:r w:rsidRPr="00573883">
        <w:rPr>
          <w:spacing w:val="-1"/>
        </w:rPr>
        <w:t xml:space="preserve"> </w:t>
      </w:r>
      <w:r w:rsidRPr="00573883">
        <w:t>у</w:t>
      </w:r>
      <w:r w:rsidRPr="00573883">
        <w:rPr>
          <w:spacing w:val="-4"/>
        </w:rPr>
        <w:t xml:space="preserve"> </w:t>
      </w:r>
      <w:r w:rsidRPr="00573883">
        <w:t>него полномочий.</w:t>
      </w:r>
    </w:p>
    <w:p w:rsidR="00832B58" w:rsidRPr="00573883" w:rsidRDefault="00832B58" w:rsidP="00832B58">
      <w:pPr>
        <w:jc w:val="both"/>
        <w:rPr>
          <w:rStyle w:val="ac"/>
        </w:rPr>
      </w:pPr>
      <w:r w:rsidRPr="00573883">
        <w:t xml:space="preserve">6.10. </w:t>
      </w:r>
      <w:r w:rsidRPr="00573883">
        <w:rPr>
          <w:rStyle w:val="ac"/>
        </w:rPr>
        <w:t xml:space="preserve">Организация ЭДО между Сторонами не отменяет использование иных способов изготовления и обмена документами между Сторонами в рамках обязательств по </w:t>
      </w:r>
      <w:r w:rsidR="00B031B8" w:rsidRPr="00573883">
        <w:rPr>
          <w:rStyle w:val="ac"/>
        </w:rPr>
        <w:t>Контракт</w:t>
      </w:r>
      <w:r w:rsidRPr="00573883">
        <w:rPr>
          <w:rStyle w:val="ac"/>
        </w:rPr>
        <w:t xml:space="preserve">у и </w:t>
      </w:r>
      <w:r w:rsidR="00ED1511" w:rsidRPr="00573883">
        <w:rPr>
          <w:rStyle w:val="ac"/>
        </w:rPr>
        <w:t>обязательств,</w:t>
      </w:r>
      <w:r w:rsidRPr="00573883">
        <w:rPr>
          <w:rStyle w:val="ac"/>
        </w:rPr>
        <w:t xml:space="preserve"> не регулируемых </w:t>
      </w:r>
      <w:r w:rsidR="00B031B8" w:rsidRPr="00573883">
        <w:rPr>
          <w:rStyle w:val="ac"/>
        </w:rPr>
        <w:t>Контракт</w:t>
      </w:r>
      <w:r w:rsidRPr="00573883">
        <w:rPr>
          <w:rStyle w:val="ac"/>
        </w:rPr>
        <w:t>ом.</w:t>
      </w:r>
    </w:p>
    <w:p w:rsidR="000A52E2" w:rsidRPr="00573883" w:rsidRDefault="000A52E2" w:rsidP="000A52E2">
      <w:pPr>
        <w:jc w:val="both"/>
        <w:rPr>
          <w:rStyle w:val="ac"/>
        </w:rPr>
      </w:pPr>
      <w:r w:rsidRPr="00573883">
        <w:t xml:space="preserve">6.11. </w:t>
      </w:r>
      <w:r w:rsidRPr="00573883">
        <w:rPr>
          <w:rStyle w:val="ac"/>
        </w:rPr>
        <w:t xml:space="preserve">В процессе исполнения своих обязательств по </w:t>
      </w:r>
      <w:r w:rsidR="009D2467">
        <w:rPr>
          <w:rStyle w:val="ac"/>
        </w:rPr>
        <w:t>Контракт</w:t>
      </w:r>
      <w:r w:rsidRPr="00573883">
        <w:rPr>
          <w:rStyle w:val="ac"/>
        </w:rPr>
        <w:t>у ФГБОУ ВО ИГМУ Минздрава России применяет электронный документооборот через оператора внешнего ЭДО АО «Калуга Астрал». Для настройки внешнего ЭДО использовать идентификатор абонента (ФГБОУ ВО ИГМУ Минздрава России) 2AE9BB74FAF-67CF-4327-87F1-FF6202609396.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7. Ответственность Сторон</w:t>
      </w:r>
    </w:p>
    <w:p w:rsidR="00832B58" w:rsidRPr="00573883" w:rsidRDefault="00832B58" w:rsidP="00832B58">
      <w:pPr>
        <w:pStyle w:val="ab"/>
        <w:jc w:val="both"/>
        <w:rPr>
          <w:b/>
        </w:rPr>
      </w:pPr>
      <w:r w:rsidRPr="00573883">
        <w:t xml:space="preserve">7.1. Стороны несут ответственность за неисполнение или ненадлежащее исполнение своих обязательств по </w:t>
      </w:r>
      <w:r w:rsidR="00B031B8" w:rsidRPr="00573883">
        <w:t>Контракт</w:t>
      </w:r>
      <w:r w:rsidRPr="00573883">
        <w:t xml:space="preserve">у в соответствии с законодательством Российской Федерации и условиями настоящего </w:t>
      </w:r>
      <w:r w:rsidR="00B031B8" w:rsidRPr="00573883">
        <w:t>Контракт</w:t>
      </w:r>
      <w:r w:rsidRPr="00573883">
        <w:t>а.</w:t>
      </w:r>
    </w:p>
    <w:p w:rsidR="00832B58" w:rsidRPr="00573883" w:rsidRDefault="00832B58" w:rsidP="00832B58">
      <w:pPr>
        <w:pStyle w:val="ab"/>
        <w:jc w:val="both"/>
      </w:pPr>
      <w:r w:rsidRPr="00573883">
        <w:rPr>
          <w:spacing w:val="1"/>
        </w:rPr>
        <w:t xml:space="preserve">7.2. </w:t>
      </w:r>
      <w:r w:rsidRPr="00573883">
        <w:t xml:space="preserve">В случае просрочки исполнения Заказчиком обязательства, предусмотренного настоящим </w:t>
      </w:r>
      <w:r w:rsidR="00B031B8" w:rsidRPr="00573883">
        <w:t>Контракт</w:t>
      </w:r>
      <w:r w:rsidRPr="00573883">
        <w:t xml:space="preserve">ом, Поставщик вправе потребовать уплату неустойки. Неустойка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настоящему </w:t>
      </w:r>
      <w:r w:rsidR="00B031B8" w:rsidRPr="00573883">
        <w:t>Контракт</w:t>
      </w:r>
      <w:r w:rsidRPr="00573883">
        <w:t>у. Размер такой неустойки устанавливается в размере одной трехсотой действующей на день уплаты неустойки ставки рефинансирования (ключевой ставки) Центрального банка Российской Федерации.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7.3. За каждый факт неисполнения Заказчиком обязательств, предусмотренных настоящим </w:t>
      </w:r>
      <w:r w:rsidR="00B031B8" w:rsidRPr="00573883">
        <w:t>Контракт</w:t>
      </w:r>
      <w:r w:rsidRPr="00573883">
        <w:t xml:space="preserve">ом, за исключением просрочки исполнения обязательств, предусмотренных </w:t>
      </w:r>
      <w:r w:rsidR="00B031B8" w:rsidRPr="00573883">
        <w:t>Контракт</w:t>
      </w:r>
      <w:r w:rsidRPr="00573883">
        <w:t xml:space="preserve">ом, устанавливается штраф в виде фиксированной суммы 1 000,00 рублей (Одна тысяча руб. 00 коп.). 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7.4. Общая сумма начисленной неустойки (штрафа, пени) за ненадлежащее исполнение Заказчиком обязательств, предусмотренных </w:t>
      </w:r>
      <w:r w:rsidR="00B031B8" w:rsidRPr="00573883">
        <w:t>Контракт</w:t>
      </w:r>
      <w:r w:rsidRPr="00573883">
        <w:t xml:space="preserve">ом, не может превышать цену </w:t>
      </w:r>
      <w:r w:rsidR="00B031B8" w:rsidRPr="00573883">
        <w:t>Контракт</w:t>
      </w:r>
      <w:r w:rsidRPr="00573883">
        <w:t>а.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7.5. В случае несвоевременного выполнения Поставщиком обязательств, предусмотренных в </w:t>
      </w:r>
      <w:r w:rsidR="00B031B8" w:rsidRPr="00573883">
        <w:t>Контракт</w:t>
      </w:r>
      <w:r w:rsidRPr="00573883">
        <w:t xml:space="preserve">е, Поставщик обязуется выплатить Заказчику пени.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день уплаты неустойки ставки рефинансирования (ключевой ставки) Центрального банка Российской Федерации от цены </w:t>
      </w:r>
      <w:r w:rsidR="00B031B8" w:rsidRPr="00573883">
        <w:t>Контракт</w:t>
      </w:r>
      <w:r w:rsidRPr="00573883">
        <w:t xml:space="preserve">а, уменьшенной на сумму, пропорциональную объему обязательств, предусмотренных </w:t>
      </w:r>
      <w:r w:rsidR="00B031B8" w:rsidRPr="00573883">
        <w:t>Контракт</w:t>
      </w:r>
      <w:r w:rsidRPr="00573883">
        <w:t>ом и фактически исполненных Поставщиком.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7.6. За каждый факт неисполнения или ненадлежащего исполнения Поставщиком обязательств, предусмотренных </w:t>
      </w:r>
      <w:r w:rsidR="00B031B8" w:rsidRPr="00573883">
        <w:t>Контракт</w:t>
      </w:r>
      <w:r w:rsidRPr="00573883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031B8" w:rsidRPr="00573883">
        <w:t>Контракт</w:t>
      </w:r>
      <w:r w:rsidRPr="00573883">
        <w:t xml:space="preserve">ом, размер штрафа устанавливается в размере 10% цены </w:t>
      </w:r>
      <w:r w:rsidR="00B031B8" w:rsidRPr="00573883">
        <w:t>Контракт</w:t>
      </w:r>
      <w:r w:rsidRPr="00573883">
        <w:t>а.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7.7. Общая сумма начисленной неустойки (штрафа, пени) за неисполнение или ненадлежащее исполнение Поставщиком обязательств, предусмотренных </w:t>
      </w:r>
      <w:r w:rsidR="00B031B8" w:rsidRPr="00573883">
        <w:t>Контракт</w:t>
      </w:r>
      <w:r w:rsidRPr="00573883">
        <w:t xml:space="preserve">ом, не может превышать цену </w:t>
      </w:r>
      <w:r w:rsidR="00B031B8" w:rsidRPr="00573883">
        <w:t>Контракт</w:t>
      </w:r>
      <w:r w:rsidRPr="00573883">
        <w:t xml:space="preserve">а. 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7.8. Неустойка (штраф, пени) по </w:t>
      </w:r>
      <w:r w:rsidR="00B031B8" w:rsidRPr="00573883">
        <w:t>Контракт</w:t>
      </w:r>
      <w:r w:rsidRPr="00573883">
        <w:t xml:space="preserve">у выплачивается только на основании обоснованного письменного требования (претензии) Стороны, содержащего, в том числе, расчёт неустойки, срок и порядок её погашения. </w:t>
      </w:r>
    </w:p>
    <w:p w:rsidR="00832B58" w:rsidRPr="00573883" w:rsidRDefault="00832B58" w:rsidP="00832B5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73883">
        <w:t xml:space="preserve">7.9. </w:t>
      </w:r>
      <w:r w:rsidRPr="00573883">
        <w:rPr>
          <w:rFonts w:eastAsia="Calibri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031B8" w:rsidRPr="00573883">
        <w:rPr>
          <w:rFonts w:eastAsia="Calibri"/>
          <w:lang w:eastAsia="en-US"/>
        </w:rPr>
        <w:t>Контракт</w:t>
      </w:r>
      <w:r w:rsidRPr="00573883">
        <w:rPr>
          <w:rFonts w:eastAsia="Calibri"/>
          <w:lang w:eastAsia="en-US"/>
        </w:rPr>
        <w:t>ом, произошло вследствие непреодолимой силы или по вине другой стороны.</w:t>
      </w:r>
    </w:p>
    <w:p w:rsidR="00832B58" w:rsidRPr="00573883" w:rsidRDefault="00832B58" w:rsidP="00832B58">
      <w:pPr>
        <w:pStyle w:val="ab"/>
        <w:tabs>
          <w:tab w:val="left" w:pos="709"/>
        </w:tabs>
        <w:jc w:val="both"/>
      </w:pPr>
      <w:r w:rsidRPr="00573883">
        <w:t xml:space="preserve">7.10. Окончание срока действия настоящего </w:t>
      </w:r>
      <w:r w:rsidR="00ED1511" w:rsidRPr="00573883">
        <w:t>Контракта не</w:t>
      </w:r>
      <w:r w:rsidRPr="00573883">
        <w:t xml:space="preserve"> освобождает Стороны от ответственности за нарушение его условий в период его действия.</w:t>
      </w: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8. Заключительные положения</w:t>
      </w:r>
    </w:p>
    <w:p w:rsidR="00832B58" w:rsidRPr="00573883" w:rsidRDefault="00832B58" w:rsidP="00832B58">
      <w:pPr>
        <w:tabs>
          <w:tab w:val="left" w:pos="284"/>
          <w:tab w:val="left" w:pos="426"/>
        </w:tabs>
        <w:jc w:val="both"/>
      </w:pPr>
      <w:r w:rsidRPr="00573883">
        <w:t xml:space="preserve">8.1. Стороны  подтверждают согласие или наличие согласий субъектов персональных данных (для юридических лиц) в соответствии с Федеральным законом от 27.07.2006  № 152-ФЗ «О персональных данных» на автоматизированную,  а также без использования средств автоматизации обработку (включая сбор,  систематизацию,  накопление,  хранение,  уточнение (обновление,  изменение),  использование,  распространение (в том числе,  передачу),  обезличивание,  блокирование,  уничтожение) в отношении персональных данных физических лиц. Сторона, получившая доступ к персональным данным, должна обеспечить конфиденциальность таких данных и обязана принять необходимые организационные и технические меры для защиты персональных данных от неправомерного или случайного доступа </w:t>
      </w:r>
      <w:r w:rsidRPr="00573883">
        <w:lastRenderedPageBreak/>
        <w:t>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0A52E2" w:rsidRPr="00573883" w:rsidRDefault="000A52E2" w:rsidP="000A52E2">
      <w:pPr>
        <w:tabs>
          <w:tab w:val="left" w:pos="284"/>
          <w:tab w:val="left" w:pos="426"/>
        </w:tabs>
        <w:jc w:val="both"/>
      </w:pPr>
      <w:r w:rsidRPr="00573883">
        <w:t xml:space="preserve">8.2. Настоящий </w:t>
      </w:r>
      <w:r w:rsidR="009D2467">
        <w:t>Контракт</w:t>
      </w:r>
      <w:r w:rsidRPr="00573883">
        <w:t xml:space="preserve"> заключен в форме электронного документа и подписан усиленными квалифицированными электронными подписями (УКЭП) лиц, имеющих право действовать от имени каждой из Сторон настоящего </w:t>
      </w:r>
      <w:r w:rsidR="009D2467">
        <w:t>Контракта</w:t>
      </w:r>
      <w:r w:rsidRPr="00573883">
        <w:t>.</w:t>
      </w:r>
    </w:p>
    <w:p w:rsidR="000A52E2" w:rsidRPr="00573883" w:rsidRDefault="000A52E2" w:rsidP="000A52E2">
      <w:pPr>
        <w:jc w:val="both"/>
      </w:pPr>
      <w:r w:rsidRPr="00573883">
        <w:t xml:space="preserve">8.3. Любые изменения и дополнения к настоящему </w:t>
      </w:r>
      <w:r w:rsidR="009D2467">
        <w:t>Контракт</w:t>
      </w:r>
      <w:r w:rsidRPr="00573883">
        <w:t xml:space="preserve">у имеют силу только в том случае, если они оформлены в виде дополнительных соглашений, заключены в форме электронного документа, подписаны УКЭП лиц, имеющих право действовать от имени каждой из Сторон настоящего </w:t>
      </w:r>
      <w:r w:rsidR="009D2467">
        <w:t>Контракта</w:t>
      </w:r>
      <w:r w:rsidRPr="00573883">
        <w:t xml:space="preserve"> и не противоречат действующему законодательству.</w:t>
      </w:r>
    </w:p>
    <w:p w:rsidR="00832B58" w:rsidRPr="00573883" w:rsidRDefault="00832B58" w:rsidP="00832B58">
      <w:pPr>
        <w:pStyle w:val="ab"/>
        <w:jc w:val="both"/>
      </w:pPr>
      <w:r w:rsidRPr="00573883">
        <w:t xml:space="preserve">8.4.  </w:t>
      </w:r>
      <w:r w:rsidR="00B031B8" w:rsidRPr="00573883">
        <w:t>Контракт</w:t>
      </w:r>
      <w:r w:rsidRPr="00573883">
        <w:t xml:space="preserve"> может быть расторгнут по соглашению Сторон, по решению суда или по основаниям, предусмотренным гражданским законодательством Российской Федерации.</w:t>
      </w:r>
    </w:p>
    <w:p w:rsidR="004B41E5" w:rsidRPr="00573883" w:rsidRDefault="004B41E5" w:rsidP="004B41E5">
      <w:pPr>
        <w:pStyle w:val="ab"/>
        <w:jc w:val="both"/>
      </w:pPr>
      <w:r w:rsidRPr="00573883">
        <w:t>8.5.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832B58" w:rsidRPr="00573883" w:rsidRDefault="00832B58" w:rsidP="00832B58">
      <w:pPr>
        <w:pStyle w:val="ab"/>
        <w:jc w:val="both"/>
      </w:pPr>
      <w:r w:rsidRPr="00573883">
        <w:t>8.</w:t>
      </w:r>
      <w:r w:rsidR="004B41E5" w:rsidRPr="00573883">
        <w:t>6</w:t>
      </w:r>
      <w:r w:rsidRPr="00573883">
        <w:t>.</w:t>
      </w:r>
      <w:r w:rsidRPr="00573883">
        <w:tab/>
        <w:t xml:space="preserve">Во    </w:t>
      </w:r>
      <w:r w:rsidR="00ED1511" w:rsidRPr="00573883">
        <w:t>всем, что</w:t>
      </w:r>
      <w:r w:rsidRPr="00573883">
        <w:t xml:space="preserve">    не    </w:t>
      </w:r>
      <w:r w:rsidR="00264DA3" w:rsidRPr="00573883">
        <w:t>предусмотрено настоящим</w:t>
      </w:r>
      <w:r w:rsidRPr="00573883">
        <w:t xml:space="preserve"> </w:t>
      </w:r>
      <w:r w:rsidR="00B031B8" w:rsidRPr="00573883">
        <w:t>Контракт</w:t>
      </w:r>
      <w:r w:rsidRPr="00573883">
        <w:t>ом, стороны руководствуются действующим законодательством РФ.</w:t>
      </w:r>
    </w:p>
    <w:p w:rsidR="00832B58" w:rsidRPr="00573883" w:rsidRDefault="00832B58" w:rsidP="00832B58">
      <w:pPr>
        <w:pStyle w:val="ab"/>
        <w:jc w:val="both"/>
      </w:pPr>
      <w:r w:rsidRPr="00573883">
        <w:rPr>
          <w:spacing w:val="8"/>
        </w:rPr>
        <w:t>8.</w:t>
      </w:r>
      <w:r w:rsidR="004B41E5" w:rsidRPr="00573883">
        <w:rPr>
          <w:spacing w:val="8"/>
        </w:rPr>
        <w:t>7</w:t>
      </w:r>
      <w:r w:rsidRPr="00573883">
        <w:rPr>
          <w:spacing w:val="8"/>
        </w:rPr>
        <w:t>.</w:t>
      </w:r>
      <w:r w:rsidRPr="00573883">
        <w:rPr>
          <w:spacing w:val="11"/>
        </w:rPr>
        <w:t xml:space="preserve"> </w:t>
      </w:r>
      <w:r w:rsidRPr="00573883">
        <w:t xml:space="preserve">Споры, разногласия, возникшие между Сторонами при исполнении настоящего </w:t>
      </w:r>
      <w:r w:rsidR="00B031B8" w:rsidRPr="00573883">
        <w:t>контракт</w:t>
      </w:r>
      <w:r w:rsidRPr="00573883">
        <w:t xml:space="preserve">а, </w:t>
      </w:r>
      <w:r w:rsidR="00ED1511" w:rsidRPr="00573883">
        <w:t>разрешаются путем</w:t>
      </w:r>
      <w:r w:rsidRPr="00573883">
        <w:t xml:space="preserve"> переговоров. </w:t>
      </w:r>
    </w:p>
    <w:p w:rsidR="00A73CBA" w:rsidRPr="00573883" w:rsidRDefault="00832B58" w:rsidP="00832B58">
      <w:pPr>
        <w:pStyle w:val="ab"/>
        <w:jc w:val="both"/>
      </w:pPr>
      <w:r w:rsidRPr="00573883">
        <w:t>8.</w:t>
      </w:r>
      <w:r w:rsidR="004B41E5" w:rsidRPr="00573883">
        <w:t>8</w:t>
      </w:r>
      <w:r w:rsidRPr="00573883">
        <w:t xml:space="preserve">. К настоящему </w:t>
      </w:r>
      <w:r w:rsidR="00B031B8" w:rsidRPr="00573883">
        <w:t>Контракт</w:t>
      </w:r>
      <w:r w:rsidRPr="00573883">
        <w:t xml:space="preserve">у прилагается: </w:t>
      </w:r>
    </w:p>
    <w:p w:rsidR="00A73CBA" w:rsidRPr="00573883" w:rsidRDefault="00832B58" w:rsidP="00832B58">
      <w:pPr>
        <w:pStyle w:val="ab"/>
        <w:jc w:val="both"/>
      </w:pPr>
      <w:r w:rsidRPr="00573883">
        <w:t xml:space="preserve">Приложение 1 – </w:t>
      </w:r>
      <w:r w:rsidR="00E3403C" w:rsidRPr="00573883">
        <w:t>Техническое задание</w:t>
      </w:r>
      <w:r w:rsidR="00A73CBA" w:rsidRPr="00573883">
        <w:t>;</w:t>
      </w:r>
    </w:p>
    <w:p w:rsidR="00832B58" w:rsidRPr="00573883" w:rsidRDefault="00C55FC2" w:rsidP="00832B58">
      <w:pPr>
        <w:pStyle w:val="ab"/>
        <w:jc w:val="both"/>
      </w:pPr>
      <w:bookmarkStart w:id="0" w:name="_GoBack"/>
      <w:bookmarkEnd w:id="0"/>
      <w:r w:rsidRPr="00573883">
        <w:t>Приложение 2</w:t>
      </w:r>
      <w:r w:rsidR="00A73CBA" w:rsidRPr="00573883">
        <w:t xml:space="preserve"> – </w:t>
      </w:r>
      <w:r w:rsidR="00E3403C" w:rsidRPr="00573883">
        <w:t>Спецификация</w:t>
      </w:r>
    </w:p>
    <w:p w:rsidR="005A3801" w:rsidRPr="00573883" w:rsidRDefault="005A3801" w:rsidP="00832B58">
      <w:pPr>
        <w:pStyle w:val="ab"/>
        <w:jc w:val="both"/>
      </w:pPr>
    </w:p>
    <w:p w:rsidR="00832B58" w:rsidRPr="00573883" w:rsidRDefault="00832B58" w:rsidP="00832B58">
      <w:pPr>
        <w:pStyle w:val="ab"/>
        <w:jc w:val="center"/>
        <w:rPr>
          <w:b/>
        </w:rPr>
      </w:pPr>
      <w:r w:rsidRPr="00573883">
        <w:rPr>
          <w:b/>
        </w:rPr>
        <w:t>9. ЮРИДИЧЕСКИЕ АДРЕСА, БАНКОВСКИЕ РЕКВИЗИТЫ И ПОДПИСИ СТОРОН</w:t>
      </w:r>
    </w:p>
    <w:tbl>
      <w:tblPr>
        <w:tblW w:w="10245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7"/>
        <w:gridCol w:w="2015"/>
        <w:gridCol w:w="3313"/>
        <w:gridCol w:w="529"/>
        <w:gridCol w:w="273"/>
        <w:gridCol w:w="3878"/>
        <w:gridCol w:w="170"/>
      </w:tblGrid>
      <w:tr w:rsidR="00832B58" w:rsidRPr="00573883" w:rsidTr="00E450CC">
        <w:tc>
          <w:tcPr>
            <w:tcW w:w="2082" w:type="dxa"/>
            <w:gridSpan w:val="2"/>
          </w:tcPr>
          <w:p w:rsidR="00832B58" w:rsidRPr="00573883" w:rsidRDefault="00832B58" w:rsidP="00ED32B6">
            <w:pPr>
              <w:pStyle w:val="ab"/>
              <w:rPr>
                <w:caps/>
              </w:rPr>
            </w:pPr>
          </w:p>
        </w:tc>
        <w:tc>
          <w:tcPr>
            <w:tcW w:w="384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center"/>
              <w:rPr>
                <w:b/>
                <w:caps/>
              </w:rPr>
            </w:pPr>
            <w:r w:rsidRPr="00573883">
              <w:rPr>
                <w:b/>
                <w:caps/>
              </w:rPr>
              <w:t>Заказчик</w:t>
            </w:r>
          </w:p>
        </w:tc>
        <w:tc>
          <w:tcPr>
            <w:tcW w:w="273" w:type="dxa"/>
            <w:shd w:val="clear" w:color="auto" w:fill="auto"/>
          </w:tcPr>
          <w:p w:rsidR="00832B58" w:rsidRPr="00573883" w:rsidRDefault="00832B58" w:rsidP="00ED32B6">
            <w:pPr>
              <w:pStyle w:val="ab"/>
              <w:jc w:val="center"/>
              <w:rPr>
                <w:b/>
                <w:caps/>
              </w:rPr>
            </w:pPr>
          </w:p>
        </w:tc>
        <w:tc>
          <w:tcPr>
            <w:tcW w:w="4048" w:type="dxa"/>
            <w:gridSpan w:val="2"/>
            <w:shd w:val="clear" w:color="auto" w:fill="auto"/>
          </w:tcPr>
          <w:p w:rsidR="00832B58" w:rsidRPr="00573883" w:rsidRDefault="00E450CC" w:rsidP="00ED32B6">
            <w:pPr>
              <w:pStyle w:val="ab"/>
              <w:jc w:val="center"/>
              <w:rPr>
                <w:b/>
                <w:caps/>
              </w:rPr>
            </w:pPr>
            <w:r w:rsidRPr="00573883">
              <w:rPr>
                <w:b/>
                <w:caps/>
              </w:rPr>
              <w:t>ПОСТАВЩИК</w:t>
            </w: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 xml:space="preserve">Полное </w:t>
            </w:r>
          </w:p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наименование</w:t>
            </w:r>
          </w:p>
        </w:tc>
        <w:tc>
          <w:tcPr>
            <w:tcW w:w="384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rPr>
                <w:caps/>
              </w:rPr>
            </w:pPr>
            <w:r w:rsidRPr="00573883">
              <w:t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273" w:type="dxa"/>
            <w:shd w:val="clear" w:color="auto" w:fill="auto"/>
          </w:tcPr>
          <w:p w:rsidR="00832B58" w:rsidRPr="00573883" w:rsidRDefault="00832B58" w:rsidP="00ED32B6">
            <w:pPr>
              <w:pStyle w:val="ab"/>
              <w:rPr>
                <w:caps/>
              </w:rPr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 xml:space="preserve">Сокращенное </w:t>
            </w:r>
          </w:p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наименование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ФГБОУ ВО ИГМУ Минздрава России</w:t>
            </w:r>
          </w:p>
          <w:p w:rsidR="00832B58" w:rsidRPr="00573883" w:rsidRDefault="00832B58" w:rsidP="00ED32B6">
            <w:pPr>
              <w:pStyle w:val="ab"/>
            </w:pP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Юридический адрес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664003, Российская Федерация, Иркутская область, город  Иркутск, улица Красного Восстания, 1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rPr>
          <w:trHeight w:val="447"/>
        </w:trPr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Местонахождение/</w:t>
            </w:r>
          </w:p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Почтовый  адрес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bookmarkStart w:id="1" w:name="ФактАдрес"/>
            <w:r w:rsidRPr="00573883">
              <w:t>664003, г. Иркутск, ул. Красного Восстания, 1</w:t>
            </w:r>
            <w:bookmarkEnd w:id="1"/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rPr>
          <w:trHeight w:val="447"/>
        </w:trPr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Адрес электронной почты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rPr>
                <w:lang w:val="de-DE"/>
              </w:rPr>
              <w:t>rektorat@irkgmu.ru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Телефон/факс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(3952) 24-38-25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ИНН/КПП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437B19">
            <w:pPr>
              <w:pStyle w:val="ab"/>
            </w:pPr>
            <w:bookmarkStart w:id="2" w:name="ИННКПП"/>
            <w:r w:rsidRPr="00573883">
              <w:t>3811022096 / 38</w:t>
            </w:r>
            <w:r w:rsidR="00437B19" w:rsidRPr="00573883">
              <w:t>08</w:t>
            </w:r>
            <w:r w:rsidRPr="00573883">
              <w:t>01001</w:t>
            </w:r>
            <w:bookmarkEnd w:id="2"/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ОГРН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rPr>
                <w:spacing w:val="-5"/>
              </w:rPr>
              <w:t>1023801539673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ОКПО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  <w:rPr>
                <w:spacing w:val="-5"/>
              </w:rPr>
            </w:pPr>
            <w:r w:rsidRPr="00573883">
              <w:rPr>
                <w:color w:val="000000"/>
                <w:spacing w:val="-4"/>
              </w:rPr>
              <w:t>01963054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  <w:rPr>
                <w:spacing w:val="-5"/>
              </w:rPr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ОКОПФ/ОКФС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  <w:rPr>
                <w:spacing w:val="-5"/>
              </w:rPr>
            </w:pPr>
            <w:r w:rsidRPr="00573883">
              <w:rPr>
                <w:lang w:val="en-US"/>
              </w:rPr>
              <w:t>75103</w:t>
            </w:r>
            <w:r w:rsidRPr="00573883">
              <w:t>/12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  <w:rPr>
                <w:spacing w:val="-5"/>
              </w:rPr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ОКТМО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25701000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Банк</w:t>
            </w:r>
          </w:p>
        </w:tc>
        <w:tc>
          <w:tcPr>
            <w:tcW w:w="3842" w:type="dxa"/>
            <w:gridSpan w:val="2"/>
          </w:tcPr>
          <w:p w:rsidR="00832B58" w:rsidRPr="00573883" w:rsidRDefault="005641E3" w:rsidP="00ED32B6">
            <w:pPr>
              <w:pStyle w:val="ab"/>
            </w:pPr>
            <w:r w:rsidRPr="00573883">
              <w:t xml:space="preserve">ОКЦ № 4 </w:t>
            </w:r>
            <w:proofErr w:type="spellStart"/>
            <w:r w:rsidRPr="00573883">
              <w:t>СибГУ</w:t>
            </w:r>
            <w:proofErr w:type="spellEnd"/>
            <w:r w:rsidRPr="00573883">
              <w:t xml:space="preserve"> Банка России</w:t>
            </w:r>
            <w:r w:rsidR="00832B58" w:rsidRPr="00573883">
              <w:t>//УФК по Иркутской области г. Иркутск</w:t>
            </w:r>
          </w:p>
          <w:p w:rsidR="00832B58" w:rsidRPr="00573883" w:rsidRDefault="00832B58" w:rsidP="00ED32B6">
            <w:pPr>
              <w:pStyle w:val="ab"/>
            </w:pPr>
            <w:r w:rsidRPr="00573883">
              <w:rPr>
                <w:i/>
              </w:rPr>
              <w:t>Получатель:</w:t>
            </w:r>
            <w:r w:rsidRPr="00573883">
              <w:t xml:space="preserve"> УФК  по Иркутской области (ФГБОУ ВО ИГМУ Минздрава России </w:t>
            </w:r>
            <w:proofErr w:type="spellStart"/>
            <w:r w:rsidRPr="00573883">
              <w:t>лс</w:t>
            </w:r>
            <w:proofErr w:type="spellEnd"/>
            <w:r w:rsidRPr="00573883">
              <w:t xml:space="preserve"> 20346</w:t>
            </w:r>
            <w:r w:rsidRPr="00573883">
              <w:rPr>
                <w:lang w:val="en-US"/>
              </w:rPr>
              <w:t>U</w:t>
            </w:r>
            <w:r w:rsidRPr="00573883">
              <w:t>95880)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Р/с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03214643000000013400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К/с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40102810145370000026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832B58" w:rsidRPr="00573883" w:rsidTr="00E450CC">
        <w:tc>
          <w:tcPr>
            <w:tcW w:w="2082" w:type="dxa"/>
            <w:gridSpan w:val="2"/>
            <w:shd w:val="clear" w:color="auto" w:fill="auto"/>
          </w:tcPr>
          <w:p w:rsidR="00832B58" w:rsidRPr="00573883" w:rsidRDefault="00832B58" w:rsidP="00ED32B6">
            <w:pPr>
              <w:pStyle w:val="ab"/>
              <w:jc w:val="right"/>
              <w:rPr>
                <w:i/>
              </w:rPr>
            </w:pPr>
            <w:r w:rsidRPr="00573883">
              <w:rPr>
                <w:i/>
              </w:rPr>
              <w:t>БИК</w:t>
            </w:r>
          </w:p>
        </w:tc>
        <w:tc>
          <w:tcPr>
            <w:tcW w:w="3842" w:type="dxa"/>
            <w:gridSpan w:val="2"/>
          </w:tcPr>
          <w:p w:rsidR="00832B58" w:rsidRPr="00573883" w:rsidRDefault="00832B58" w:rsidP="00ED32B6">
            <w:pPr>
              <w:pStyle w:val="ab"/>
            </w:pPr>
            <w:r w:rsidRPr="00573883">
              <w:t>012520101</w:t>
            </w:r>
          </w:p>
        </w:tc>
        <w:tc>
          <w:tcPr>
            <w:tcW w:w="273" w:type="dxa"/>
          </w:tcPr>
          <w:p w:rsidR="00832B58" w:rsidRPr="00573883" w:rsidRDefault="00832B58" w:rsidP="00ED32B6">
            <w:pPr>
              <w:pStyle w:val="ab"/>
            </w:pPr>
          </w:p>
        </w:tc>
        <w:tc>
          <w:tcPr>
            <w:tcW w:w="4048" w:type="dxa"/>
            <w:gridSpan w:val="2"/>
          </w:tcPr>
          <w:p w:rsidR="00832B58" w:rsidRPr="00573883" w:rsidRDefault="00832B58" w:rsidP="00ED32B6">
            <w:pPr>
              <w:pStyle w:val="ab"/>
            </w:pPr>
          </w:p>
        </w:tc>
      </w:tr>
      <w:tr w:rsidR="000A52E2" w:rsidRPr="00573883" w:rsidTr="00E450CC">
        <w:tc>
          <w:tcPr>
            <w:tcW w:w="2082" w:type="dxa"/>
            <w:gridSpan w:val="2"/>
            <w:shd w:val="clear" w:color="auto" w:fill="auto"/>
          </w:tcPr>
          <w:p w:rsidR="000A52E2" w:rsidRPr="00573883" w:rsidRDefault="000A52E2" w:rsidP="000A52E2">
            <w:pPr>
              <w:pStyle w:val="ab"/>
              <w:jc w:val="right"/>
              <w:rPr>
                <w:i/>
              </w:rPr>
            </w:pPr>
            <w:r w:rsidRPr="00573883">
              <w:rPr>
                <w:rStyle w:val="ac"/>
                <w:i/>
              </w:rPr>
              <w:t>Идентификатор ЭДО</w:t>
            </w:r>
          </w:p>
        </w:tc>
        <w:tc>
          <w:tcPr>
            <w:tcW w:w="3842" w:type="dxa"/>
            <w:gridSpan w:val="2"/>
          </w:tcPr>
          <w:p w:rsidR="000A52E2" w:rsidRPr="00573883" w:rsidRDefault="000A52E2" w:rsidP="000A52E2">
            <w:pPr>
              <w:pStyle w:val="ab"/>
            </w:pPr>
            <w:r w:rsidRPr="00573883">
              <w:rPr>
                <w:rStyle w:val="ac"/>
              </w:rPr>
              <w:t>2AE9BB74FAF-67CF-4327-87F1-FF6202609396</w:t>
            </w:r>
          </w:p>
        </w:tc>
        <w:tc>
          <w:tcPr>
            <w:tcW w:w="273" w:type="dxa"/>
          </w:tcPr>
          <w:p w:rsidR="000A52E2" w:rsidRPr="00573883" w:rsidRDefault="000A52E2" w:rsidP="000A52E2">
            <w:pPr>
              <w:pStyle w:val="ab"/>
            </w:pPr>
          </w:p>
        </w:tc>
        <w:tc>
          <w:tcPr>
            <w:tcW w:w="4048" w:type="dxa"/>
            <w:gridSpan w:val="2"/>
          </w:tcPr>
          <w:p w:rsidR="000A52E2" w:rsidRPr="00573883" w:rsidRDefault="000A52E2" w:rsidP="000A52E2">
            <w:pPr>
              <w:pStyle w:val="ab"/>
            </w:pPr>
          </w:p>
        </w:tc>
      </w:tr>
      <w:tr w:rsidR="000A52E2" w:rsidRPr="004B0365" w:rsidTr="004B0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170" w:type="dxa"/>
          <w:trHeight w:val="1303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2E2" w:rsidRPr="00573883" w:rsidRDefault="000A52E2" w:rsidP="000A52E2">
            <w:pPr>
              <w:pStyle w:val="ab"/>
              <w:jc w:val="center"/>
              <w:rPr>
                <w:b/>
              </w:rPr>
            </w:pPr>
            <w:r w:rsidRPr="00573883">
              <w:rPr>
                <w:b/>
              </w:rPr>
              <w:t>От Заказчика:</w:t>
            </w:r>
          </w:p>
          <w:p w:rsidR="000A52E2" w:rsidRPr="00573883" w:rsidRDefault="000A52E2" w:rsidP="000A52E2">
            <w:pPr>
              <w:pStyle w:val="ab"/>
              <w:jc w:val="center"/>
            </w:pPr>
          </w:p>
          <w:p w:rsidR="000A52E2" w:rsidRPr="00573883" w:rsidRDefault="000A52E2" w:rsidP="000A52E2">
            <w:pPr>
              <w:pStyle w:val="ab"/>
              <w:jc w:val="center"/>
            </w:pPr>
          </w:p>
          <w:p w:rsidR="000A52E2" w:rsidRPr="00573883" w:rsidRDefault="000A52E2" w:rsidP="000A52E2">
            <w:pPr>
              <w:pStyle w:val="ab"/>
              <w:jc w:val="center"/>
            </w:pPr>
            <w:r w:rsidRPr="00573883">
              <w:t xml:space="preserve">______________________  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52E2" w:rsidRPr="00573883" w:rsidRDefault="000A52E2" w:rsidP="000A52E2">
            <w:pPr>
              <w:pStyle w:val="ab"/>
              <w:jc w:val="center"/>
              <w:rPr>
                <w:b/>
              </w:rPr>
            </w:pPr>
            <w:r w:rsidRPr="00573883">
              <w:rPr>
                <w:b/>
              </w:rPr>
              <w:t>От Поставщика:</w:t>
            </w:r>
          </w:p>
          <w:p w:rsidR="000A52E2" w:rsidRPr="00573883" w:rsidRDefault="000A52E2" w:rsidP="000A52E2">
            <w:pPr>
              <w:pStyle w:val="ab"/>
              <w:jc w:val="center"/>
              <w:rPr>
                <w:b/>
              </w:rPr>
            </w:pPr>
          </w:p>
          <w:p w:rsidR="000A52E2" w:rsidRPr="00573883" w:rsidRDefault="000A52E2" w:rsidP="000A52E2">
            <w:pPr>
              <w:pStyle w:val="ab"/>
              <w:jc w:val="center"/>
              <w:rPr>
                <w:b/>
              </w:rPr>
            </w:pPr>
          </w:p>
          <w:p w:rsidR="000A52E2" w:rsidRPr="004B0365" w:rsidRDefault="000A52E2" w:rsidP="000A52E2">
            <w:pPr>
              <w:pStyle w:val="ab"/>
              <w:jc w:val="center"/>
            </w:pPr>
            <w:r w:rsidRPr="00573883">
              <w:t>___________________</w:t>
            </w:r>
            <w:r w:rsidRPr="004B0365">
              <w:t xml:space="preserve"> </w:t>
            </w:r>
          </w:p>
        </w:tc>
      </w:tr>
    </w:tbl>
    <w:p w:rsidR="00BC1F21" w:rsidRDefault="00BC1F21" w:rsidP="00CC5B5D">
      <w:pPr>
        <w:pStyle w:val="ab"/>
        <w:jc w:val="both"/>
        <w:rPr>
          <w:spacing w:val="-10"/>
        </w:rPr>
      </w:pPr>
    </w:p>
    <w:p w:rsidR="00B620AB" w:rsidRDefault="00B620AB" w:rsidP="00CC5B5D">
      <w:pPr>
        <w:pStyle w:val="ab"/>
        <w:jc w:val="both"/>
        <w:rPr>
          <w:spacing w:val="-10"/>
        </w:rPr>
      </w:pPr>
    </w:p>
    <w:p w:rsidR="002E1E47" w:rsidRDefault="002E1E47" w:rsidP="00CC5B5D">
      <w:pPr>
        <w:pStyle w:val="ab"/>
        <w:jc w:val="both"/>
        <w:rPr>
          <w:spacing w:val="-10"/>
        </w:rPr>
      </w:pPr>
    </w:p>
    <w:p w:rsidR="002E1E47" w:rsidRDefault="002E1E47" w:rsidP="00CC5B5D">
      <w:pPr>
        <w:pStyle w:val="ab"/>
        <w:jc w:val="both"/>
        <w:rPr>
          <w:spacing w:val="-10"/>
        </w:rPr>
      </w:pPr>
    </w:p>
    <w:p w:rsidR="003211FA" w:rsidRDefault="003211FA" w:rsidP="003211FA">
      <w:pPr>
        <w:jc w:val="right"/>
        <w:rPr>
          <w:b/>
          <w:spacing w:val="-10"/>
        </w:rPr>
      </w:pPr>
      <w:r w:rsidRPr="005636B9">
        <w:rPr>
          <w:b/>
          <w:spacing w:val="-10"/>
        </w:rPr>
        <w:t xml:space="preserve">Приложение № </w:t>
      </w:r>
      <w:r w:rsidR="003077D8">
        <w:rPr>
          <w:b/>
          <w:spacing w:val="-10"/>
        </w:rPr>
        <w:t>1</w:t>
      </w:r>
      <w:r w:rsidRPr="005636B9">
        <w:rPr>
          <w:b/>
          <w:spacing w:val="-10"/>
        </w:rPr>
        <w:t xml:space="preserve"> </w:t>
      </w:r>
      <w:r>
        <w:rPr>
          <w:b/>
          <w:spacing w:val="-10"/>
        </w:rPr>
        <w:t>к</w:t>
      </w:r>
      <w:r w:rsidRPr="005636B9">
        <w:rPr>
          <w:b/>
          <w:spacing w:val="-10"/>
        </w:rPr>
        <w:t xml:space="preserve"> Контракту</w:t>
      </w:r>
    </w:p>
    <w:p w:rsidR="003211FA" w:rsidRDefault="003211FA" w:rsidP="003211FA">
      <w:pPr>
        <w:jc w:val="right"/>
        <w:rPr>
          <w:b/>
          <w:spacing w:val="-10"/>
        </w:rPr>
      </w:pPr>
    </w:p>
    <w:p w:rsidR="003211FA" w:rsidRDefault="003211FA" w:rsidP="003211FA">
      <w:pPr>
        <w:jc w:val="right"/>
        <w:rPr>
          <w:b/>
          <w:spacing w:val="-10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  <w:r>
        <w:rPr>
          <w:b/>
          <w:spacing w:val="-10"/>
          <w:sz w:val="22"/>
          <w:szCs w:val="22"/>
        </w:rPr>
        <w:t>Техническое задание</w:t>
      </w: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p w:rsidR="003211FA" w:rsidRDefault="003211FA" w:rsidP="003211FA">
      <w:pPr>
        <w:jc w:val="center"/>
        <w:rPr>
          <w:b/>
          <w:spacing w:val="-10"/>
          <w:sz w:val="22"/>
          <w:szCs w:val="22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731"/>
      </w:tblGrid>
      <w:tr w:rsidR="003211FA" w:rsidRPr="0069261C" w:rsidTr="00A060CD">
        <w:trPr>
          <w:trHeight w:val="13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211FA" w:rsidRPr="0069261C" w:rsidRDefault="003211FA" w:rsidP="00A060CD">
            <w:pPr>
              <w:shd w:val="clear" w:color="auto" w:fill="FFFFFF"/>
              <w:jc w:val="center"/>
            </w:pPr>
            <w:r w:rsidRPr="0069261C">
              <w:rPr>
                <w:b/>
                <w:bCs/>
                <w:color w:val="000000"/>
              </w:rPr>
              <w:t>ЗАКАЗЧИК:</w:t>
            </w:r>
          </w:p>
          <w:p w:rsidR="003211FA" w:rsidRDefault="003211FA" w:rsidP="00A060CD">
            <w:pPr>
              <w:pStyle w:val="ab"/>
              <w:jc w:val="center"/>
            </w:pPr>
          </w:p>
          <w:p w:rsidR="003211FA" w:rsidRDefault="003211FA" w:rsidP="00A060CD">
            <w:pPr>
              <w:pStyle w:val="ab"/>
              <w:jc w:val="center"/>
            </w:pPr>
          </w:p>
          <w:p w:rsidR="003211FA" w:rsidRPr="0069261C" w:rsidRDefault="003211FA" w:rsidP="00A060CD">
            <w:pPr>
              <w:pStyle w:val="ab"/>
              <w:jc w:val="center"/>
            </w:pPr>
          </w:p>
          <w:p w:rsidR="003211FA" w:rsidRPr="0069261C" w:rsidRDefault="003211FA" w:rsidP="00A060CD">
            <w:pPr>
              <w:jc w:val="center"/>
              <w:rPr>
                <w:b/>
                <w:bCs/>
                <w:color w:val="000000"/>
              </w:rPr>
            </w:pPr>
            <w:r w:rsidRPr="0069261C">
              <w:t xml:space="preserve">____________________  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3211FA" w:rsidRPr="0069261C" w:rsidRDefault="003211FA" w:rsidP="00A060C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69261C">
              <w:rPr>
                <w:b/>
                <w:bCs/>
                <w:color w:val="000000"/>
              </w:rPr>
              <w:t>ПОСТАВЩИК:</w:t>
            </w:r>
          </w:p>
          <w:p w:rsidR="003211FA" w:rsidRPr="0069261C" w:rsidRDefault="003211FA" w:rsidP="00A060CD">
            <w:pPr>
              <w:shd w:val="clear" w:color="auto" w:fill="FFFFFF"/>
              <w:jc w:val="center"/>
            </w:pPr>
          </w:p>
          <w:p w:rsidR="003211FA" w:rsidRPr="0069261C" w:rsidRDefault="003211FA" w:rsidP="00A060CD">
            <w:pPr>
              <w:shd w:val="clear" w:color="auto" w:fill="FFFFFF"/>
              <w:jc w:val="center"/>
            </w:pPr>
          </w:p>
          <w:p w:rsidR="003211FA" w:rsidRPr="0069261C" w:rsidRDefault="003211FA" w:rsidP="00A060CD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3211FA" w:rsidRPr="0069261C" w:rsidRDefault="003211FA" w:rsidP="00A060C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69261C">
              <w:t xml:space="preserve">___________________  </w:t>
            </w:r>
          </w:p>
        </w:tc>
      </w:tr>
    </w:tbl>
    <w:p w:rsidR="00B031B8" w:rsidRDefault="00B031B8" w:rsidP="00934240">
      <w:pPr>
        <w:jc w:val="right"/>
        <w:rPr>
          <w:b/>
        </w:rPr>
      </w:pPr>
    </w:p>
    <w:p w:rsidR="00B031B8" w:rsidRDefault="00B031B8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4B0365" w:rsidRDefault="004B0365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3211FA" w:rsidRDefault="003211FA" w:rsidP="00934240">
      <w:pPr>
        <w:jc w:val="right"/>
        <w:rPr>
          <w:b/>
        </w:rPr>
      </w:pPr>
    </w:p>
    <w:p w:rsidR="00934240" w:rsidRPr="005671D5" w:rsidRDefault="00934240" w:rsidP="00934240">
      <w:pPr>
        <w:jc w:val="right"/>
        <w:rPr>
          <w:b/>
        </w:rPr>
      </w:pPr>
      <w:r w:rsidRPr="005671D5">
        <w:rPr>
          <w:b/>
        </w:rPr>
        <w:lastRenderedPageBreak/>
        <w:t xml:space="preserve">Приложение № </w:t>
      </w:r>
      <w:r w:rsidR="003211FA">
        <w:rPr>
          <w:b/>
        </w:rPr>
        <w:t>2</w:t>
      </w:r>
      <w:r w:rsidR="00E450CC">
        <w:rPr>
          <w:b/>
        </w:rPr>
        <w:t xml:space="preserve"> </w:t>
      </w:r>
      <w:r w:rsidR="003211FA">
        <w:rPr>
          <w:b/>
        </w:rPr>
        <w:t>к</w:t>
      </w:r>
      <w:r w:rsidRPr="005671D5">
        <w:rPr>
          <w:b/>
        </w:rPr>
        <w:t xml:space="preserve"> Контракту </w:t>
      </w:r>
    </w:p>
    <w:p w:rsidR="00934240" w:rsidRPr="005671D5" w:rsidRDefault="00934240" w:rsidP="00934240">
      <w:pPr>
        <w:rPr>
          <w:b/>
        </w:rPr>
      </w:pPr>
    </w:p>
    <w:p w:rsidR="00E450CC" w:rsidRPr="00E450CC" w:rsidRDefault="00E450CC" w:rsidP="00E450CC">
      <w:pPr>
        <w:jc w:val="center"/>
        <w:rPr>
          <w:b/>
          <w:sz w:val="22"/>
          <w:szCs w:val="22"/>
        </w:rPr>
      </w:pPr>
      <w:r w:rsidRPr="00E450CC">
        <w:rPr>
          <w:b/>
          <w:sz w:val="22"/>
          <w:szCs w:val="22"/>
        </w:rPr>
        <w:t>Спецификация поставляемых товаров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2863"/>
        <w:gridCol w:w="1621"/>
        <w:gridCol w:w="601"/>
        <w:gridCol w:w="817"/>
        <w:gridCol w:w="1235"/>
        <w:gridCol w:w="1809"/>
      </w:tblGrid>
      <w:tr w:rsidR="00E450CC" w:rsidRPr="0069261C" w:rsidTr="00ED32B6">
        <w:tc>
          <w:tcPr>
            <w:tcW w:w="553" w:type="dxa"/>
          </w:tcPr>
          <w:p w:rsidR="00E450CC" w:rsidRPr="0069261C" w:rsidRDefault="00E450CC" w:rsidP="00ED32B6">
            <w:pPr>
              <w:jc w:val="center"/>
              <w:rPr>
                <w:b/>
              </w:rPr>
            </w:pPr>
            <w:r w:rsidRPr="0069261C">
              <w:rPr>
                <w:b/>
              </w:rPr>
              <w:t>№ п/п</w:t>
            </w:r>
          </w:p>
        </w:tc>
        <w:tc>
          <w:tcPr>
            <w:tcW w:w="2929" w:type="dxa"/>
          </w:tcPr>
          <w:p w:rsidR="00E450CC" w:rsidRPr="0069261C" w:rsidRDefault="00E450CC" w:rsidP="00ED32B6">
            <w:pPr>
              <w:jc w:val="center"/>
              <w:rPr>
                <w:b/>
              </w:rPr>
            </w:pPr>
            <w:r w:rsidRPr="0069261C">
              <w:rPr>
                <w:b/>
              </w:rPr>
              <w:t>Наименование</w:t>
            </w:r>
          </w:p>
          <w:p w:rsidR="00E450CC" w:rsidRPr="0069261C" w:rsidRDefault="00E450CC" w:rsidP="00ED32B6">
            <w:pPr>
              <w:jc w:val="center"/>
              <w:rPr>
                <w:b/>
                <w:lang w:val="en-US"/>
              </w:rPr>
            </w:pPr>
            <w:r w:rsidRPr="0069261C">
              <w:rPr>
                <w:b/>
              </w:rPr>
              <w:t>товара</w:t>
            </w:r>
          </w:p>
        </w:tc>
        <w:tc>
          <w:tcPr>
            <w:tcW w:w="1486" w:type="dxa"/>
          </w:tcPr>
          <w:p w:rsidR="00E450CC" w:rsidRPr="0069261C" w:rsidRDefault="00E450CC" w:rsidP="00ED32B6">
            <w:pPr>
              <w:pStyle w:val="ab"/>
              <w:jc w:val="center"/>
              <w:rPr>
                <w:b/>
              </w:rPr>
            </w:pPr>
            <w:r w:rsidRPr="0069261C">
              <w:rPr>
                <w:b/>
              </w:rPr>
              <w:t>Страна происхождения товара/Страна регистрации производителя товара</w:t>
            </w:r>
          </w:p>
        </w:tc>
        <w:tc>
          <w:tcPr>
            <w:tcW w:w="601" w:type="dxa"/>
          </w:tcPr>
          <w:p w:rsidR="00E450CC" w:rsidRPr="0069261C" w:rsidRDefault="00E450CC" w:rsidP="00ED32B6">
            <w:pPr>
              <w:jc w:val="center"/>
              <w:rPr>
                <w:b/>
              </w:rPr>
            </w:pPr>
            <w:r w:rsidRPr="0069261C">
              <w:rPr>
                <w:b/>
              </w:rPr>
              <w:t>Ед. изм.</w:t>
            </w:r>
          </w:p>
        </w:tc>
        <w:tc>
          <w:tcPr>
            <w:tcW w:w="826" w:type="dxa"/>
          </w:tcPr>
          <w:p w:rsidR="00E450CC" w:rsidRPr="0069261C" w:rsidRDefault="00E450CC" w:rsidP="00ED32B6">
            <w:pPr>
              <w:jc w:val="center"/>
              <w:rPr>
                <w:b/>
              </w:rPr>
            </w:pPr>
            <w:r w:rsidRPr="0069261C">
              <w:rPr>
                <w:b/>
              </w:rPr>
              <w:t>Кол-во</w:t>
            </w:r>
          </w:p>
        </w:tc>
        <w:tc>
          <w:tcPr>
            <w:tcW w:w="1246" w:type="dxa"/>
          </w:tcPr>
          <w:p w:rsidR="00E450CC" w:rsidRPr="0069261C" w:rsidRDefault="00E450CC" w:rsidP="00ED32B6">
            <w:pPr>
              <w:jc w:val="center"/>
              <w:rPr>
                <w:b/>
                <w:lang w:val="en-US"/>
              </w:rPr>
            </w:pPr>
            <w:r w:rsidRPr="0069261C">
              <w:rPr>
                <w:b/>
              </w:rPr>
              <w:t>Цена за</w:t>
            </w:r>
          </w:p>
          <w:p w:rsidR="00E450CC" w:rsidRPr="0069261C" w:rsidRDefault="00E450CC" w:rsidP="00ED32B6">
            <w:pPr>
              <w:jc w:val="center"/>
              <w:rPr>
                <w:b/>
                <w:lang w:val="en-US"/>
              </w:rPr>
            </w:pPr>
            <w:r w:rsidRPr="0069261C">
              <w:rPr>
                <w:b/>
              </w:rPr>
              <w:t xml:space="preserve"> единицу, руб.</w:t>
            </w:r>
          </w:p>
          <w:p w:rsidR="00E450CC" w:rsidRPr="0069261C" w:rsidRDefault="00E450CC" w:rsidP="00ED32B6">
            <w:pPr>
              <w:jc w:val="center"/>
              <w:rPr>
                <w:b/>
              </w:rPr>
            </w:pPr>
          </w:p>
        </w:tc>
        <w:tc>
          <w:tcPr>
            <w:tcW w:w="1856" w:type="dxa"/>
          </w:tcPr>
          <w:p w:rsidR="00E450CC" w:rsidRPr="0069261C" w:rsidRDefault="00E450CC" w:rsidP="00ED32B6">
            <w:pPr>
              <w:jc w:val="center"/>
              <w:rPr>
                <w:b/>
                <w:lang w:val="en-US"/>
              </w:rPr>
            </w:pPr>
            <w:r w:rsidRPr="0069261C">
              <w:rPr>
                <w:b/>
              </w:rPr>
              <w:t>Сумма, руб.</w:t>
            </w:r>
          </w:p>
          <w:p w:rsidR="00E450CC" w:rsidRPr="0069261C" w:rsidRDefault="00E450CC" w:rsidP="00ED32B6">
            <w:pPr>
              <w:jc w:val="center"/>
              <w:rPr>
                <w:b/>
                <w:lang w:val="en-US"/>
              </w:rPr>
            </w:pPr>
          </w:p>
          <w:p w:rsidR="00E450CC" w:rsidRPr="0069261C" w:rsidRDefault="00E450CC" w:rsidP="00ED32B6">
            <w:pPr>
              <w:jc w:val="center"/>
              <w:rPr>
                <w:b/>
              </w:rPr>
            </w:pPr>
          </w:p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553" w:type="dxa"/>
          </w:tcPr>
          <w:p w:rsidR="00E450CC" w:rsidRPr="0069261C" w:rsidRDefault="00E450CC" w:rsidP="00ED32B6"/>
        </w:tc>
        <w:tc>
          <w:tcPr>
            <w:tcW w:w="2929" w:type="dxa"/>
          </w:tcPr>
          <w:p w:rsidR="00E450CC" w:rsidRPr="0069261C" w:rsidRDefault="00E450CC" w:rsidP="00ED32B6"/>
        </w:tc>
        <w:tc>
          <w:tcPr>
            <w:tcW w:w="1486" w:type="dxa"/>
          </w:tcPr>
          <w:p w:rsidR="00E450CC" w:rsidRPr="0069261C" w:rsidRDefault="00E450CC" w:rsidP="00ED32B6"/>
        </w:tc>
        <w:tc>
          <w:tcPr>
            <w:tcW w:w="601" w:type="dxa"/>
          </w:tcPr>
          <w:p w:rsidR="00E450CC" w:rsidRPr="0069261C" w:rsidRDefault="00E450CC" w:rsidP="00ED32B6"/>
        </w:tc>
        <w:tc>
          <w:tcPr>
            <w:tcW w:w="826" w:type="dxa"/>
          </w:tcPr>
          <w:p w:rsidR="00E450CC" w:rsidRPr="0069261C" w:rsidRDefault="00E450CC" w:rsidP="00ED32B6"/>
        </w:tc>
        <w:tc>
          <w:tcPr>
            <w:tcW w:w="1246" w:type="dxa"/>
          </w:tcPr>
          <w:p w:rsidR="00E450CC" w:rsidRPr="0069261C" w:rsidRDefault="00E450CC" w:rsidP="00ED32B6"/>
        </w:tc>
        <w:tc>
          <w:tcPr>
            <w:tcW w:w="1856" w:type="dxa"/>
          </w:tcPr>
          <w:p w:rsidR="00E450CC" w:rsidRPr="0069261C" w:rsidRDefault="00E450CC" w:rsidP="00ED32B6"/>
        </w:tc>
      </w:tr>
      <w:tr w:rsidR="00E450CC" w:rsidRPr="0069261C" w:rsidTr="00ED32B6">
        <w:tc>
          <w:tcPr>
            <w:tcW w:w="7641" w:type="dxa"/>
            <w:gridSpan w:val="6"/>
          </w:tcPr>
          <w:p w:rsidR="00E450CC" w:rsidRPr="0069261C" w:rsidRDefault="00E450CC" w:rsidP="00ED32B6">
            <w:pPr>
              <w:jc w:val="right"/>
              <w:rPr>
                <w:b/>
              </w:rPr>
            </w:pPr>
            <w:r w:rsidRPr="0069261C">
              <w:rPr>
                <w:b/>
              </w:rPr>
              <w:t>ИТОГО</w:t>
            </w:r>
          </w:p>
        </w:tc>
        <w:tc>
          <w:tcPr>
            <w:tcW w:w="1856" w:type="dxa"/>
          </w:tcPr>
          <w:p w:rsidR="00E450CC" w:rsidRPr="0069261C" w:rsidRDefault="00E450CC" w:rsidP="00ED32B6">
            <w:pPr>
              <w:jc w:val="right"/>
              <w:rPr>
                <w:b/>
              </w:rPr>
            </w:pPr>
          </w:p>
        </w:tc>
      </w:tr>
    </w:tbl>
    <w:p w:rsidR="00E450CC" w:rsidRPr="0069261C" w:rsidRDefault="00E450CC" w:rsidP="00E450CC">
      <w:pPr>
        <w:jc w:val="both"/>
        <w:rPr>
          <w:b/>
        </w:rPr>
      </w:pPr>
    </w:p>
    <w:p w:rsidR="00E450CC" w:rsidRPr="0069261C" w:rsidRDefault="00E450CC" w:rsidP="00E450CC">
      <w:pPr>
        <w:spacing w:after="120"/>
        <w:jc w:val="center"/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731"/>
      </w:tblGrid>
      <w:tr w:rsidR="00E450CC" w:rsidRPr="0069261C" w:rsidTr="00ED32B6">
        <w:trPr>
          <w:trHeight w:val="13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450CC" w:rsidRPr="0069261C" w:rsidRDefault="00E450CC" w:rsidP="00ED32B6">
            <w:pPr>
              <w:shd w:val="clear" w:color="auto" w:fill="FFFFFF"/>
              <w:jc w:val="center"/>
            </w:pPr>
            <w:r w:rsidRPr="0069261C">
              <w:rPr>
                <w:b/>
                <w:bCs/>
                <w:color w:val="000000"/>
              </w:rPr>
              <w:t>ЗАКАЗЧИК:</w:t>
            </w:r>
          </w:p>
          <w:p w:rsidR="00E450CC" w:rsidRDefault="00E450CC" w:rsidP="00ED32B6">
            <w:pPr>
              <w:pStyle w:val="ab"/>
              <w:jc w:val="center"/>
            </w:pPr>
          </w:p>
          <w:p w:rsidR="00E450CC" w:rsidRDefault="00E450CC" w:rsidP="00ED32B6">
            <w:pPr>
              <w:pStyle w:val="ab"/>
              <w:jc w:val="center"/>
            </w:pPr>
          </w:p>
          <w:p w:rsidR="00E450CC" w:rsidRPr="0069261C" w:rsidRDefault="00E450CC" w:rsidP="00ED32B6">
            <w:pPr>
              <w:pStyle w:val="ab"/>
              <w:jc w:val="center"/>
            </w:pPr>
          </w:p>
          <w:p w:rsidR="00E450CC" w:rsidRPr="0069261C" w:rsidRDefault="00E450CC" w:rsidP="00E450CC">
            <w:pPr>
              <w:jc w:val="center"/>
              <w:rPr>
                <w:b/>
                <w:bCs/>
                <w:color w:val="000000"/>
              </w:rPr>
            </w:pPr>
            <w:r w:rsidRPr="0069261C">
              <w:t xml:space="preserve">____________________  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:rsidR="00E450CC" w:rsidRPr="0069261C" w:rsidRDefault="00E450CC" w:rsidP="00ED32B6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69261C">
              <w:rPr>
                <w:b/>
                <w:bCs/>
                <w:color w:val="000000"/>
              </w:rPr>
              <w:t>ПОСТАВЩИК:</w:t>
            </w:r>
          </w:p>
          <w:p w:rsidR="00E450CC" w:rsidRPr="0069261C" w:rsidRDefault="00E450CC" w:rsidP="00ED32B6">
            <w:pPr>
              <w:shd w:val="clear" w:color="auto" w:fill="FFFFFF"/>
              <w:jc w:val="center"/>
            </w:pPr>
          </w:p>
          <w:p w:rsidR="00E450CC" w:rsidRPr="0069261C" w:rsidRDefault="00E450CC" w:rsidP="00ED32B6">
            <w:pPr>
              <w:shd w:val="clear" w:color="auto" w:fill="FFFFFF"/>
              <w:jc w:val="center"/>
            </w:pPr>
          </w:p>
          <w:p w:rsidR="00E450CC" w:rsidRPr="0069261C" w:rsidRDefault="00E450CC" w:rsidP="00ED32B6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E450CC" w:rsidRPr="0069261C" w:rsidRDefault="00E450CC" w:rsidP="00ED32B6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69261C">
              <w:t xml:space="preserve">___________________  </w:t>
            </w:r>
          </w:p>
        </w:tc>
      </w:tr>
    </w:tbl>
    <w:p w:rsidR="00934240" w:rsidRDefault="00934240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Default="005636B9" w:rsidP="00E450CC">
      <w:pPr>
        <w:jc w:val="center"/>
        <w:rPr>
          <w:spacing w:val="-10"/>
        </w:rPr>
      </w:pPr>
    </w:p>
    <w:p w:rsidR="005636B9" w:rsidRPr="005636B9" w:rsidRDefault="005636B9" w:rsidP="005636B9">
      <w:pPr>
        <w:jc w:val="center"/>
        <w:rPr>
          <w:b/>
          <w:spacing w:val="-10"/>
          <w:sz w:val="22"/>
          <w:szCs w:val="22"/>
        </w:rPr>
      </w:pPr>
    </w:p>
    <w:sectPr w:rsidR="005636B9" w:rsidRPr="005636B9" w:rsidSect="005C7C00">
      <w:pgSz w:w="11906" w:h="16838"/>
      <w:pgMar w:top="851" w:right="73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ACA" w:rsidRDefault="00D64ACA" w:rsidP="00340C21">
      <w:r>
        <w:separator/>
      </w:r>
    </w:p>
  </w:endnote>
  <w:endnote w:type="continuationSeparator" w:id="0">
    <w:p w:rsidR="00D64ACA" w:rsidRDefault="00D64ACA" w:rsidP="0034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ACA" w:rsidRDefault="00D64ACA" w:rsidP="00340C21">
      <w:r>
        <w:separator/>
      </w:r>
    </w:p>
  </w:footnote>
  <w:footnote w:type="continuationSeparator" w:id="0">
    <w:p w:rsidR="00D64ACA" w:rsidRDefault="00D64ACA" w:rsidP="00340C21">
      <w:r>
        <w:continuationSeparator/>
      </w:r>
    </w:p>
  </w:footnote>
  <w:footnote w:id="1">
    <w:p w:rsidR="00340C21" w:rsidRDefault="00340C21" w:rsidP="00340C21">
      <w:pPr>
        <w:pStyle w:val="ad"/>
      </w:pPr>
      <w:r>
        <w:rPr>
          <w:rStyle w:val="af"/>
        </w:rPr>
        <w:footnoteRef/>
      </w:r>
      <w:r>
        <w:t xml:space="preserve"> Номер контракта соответствует номеру закупочной сессии, дата заключения контракта указана в информационной карте по закупочной сессии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9C0"/>
    <w:multiLevelType w:val="hybridMultilevel"/>
    <w:tmpl w:val="2BB8C08A"/>
    <w:lvl w:ilvl="0" w:tplc="281AD8FE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10F7"/>
    <w:multiLevelType w:val="hybridMultilevel"/>
    <w:tmpl w:val="333856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6B5C65"/>
    <w:multiLevelType w:val="hybridMultilevel"/>
    <w:tmpl w:val="D3C853AA"/>
    <w:lvl w:ilvl="0" w:tplc="4B567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B68A1"/>
    <w:multiLevelType w:val="singleLevel"/>
    <w:tmpl w:val="74CACFB6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AD127F7"/>
    <w:multiLevelType w:val="hybridMultilevel"/>
    <w:tmpl w:val="ABDC8828"/>
    <w:lvl w:ilvl="0" w:tplc="281AD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221AA"/>
    <w:multiLevelType w:val="singleLevel"/>
    <w:tmpl w:val="42B21DDA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8F"/>
    <w:rsid w:val="0000060F"/>
    <w:rsid w:val="000278D9"/>
    <w:rsid w:val="00032EA8"/>
    <w:rsid w:val="00042DBA"/>
    <w:rsid w:val="000741C1"/>
    <w:rsid w:val="00074387"/>
    <w:rsid w:val="00080F88"/>
    <w:rsid w:val="00094481"/>
    <w:rsid w:val="00097FD8"/>
    <w:rsid w:val="000A34C2"/>
    <w:rsid w:val="000A52E2"/>
    <w:rsid w:val="000C042F"/>
    <w:rsid w:val="000C572F"/>
    <w:rsid w:val="000D1FF8"/>
    <w:rsid w:val="000D3E8F"/>
    <w:rsid w:val="000F1BF0"/>
    <w:rsid w:val="0010528C"/>
    <w:rsid w:val="001070CC"/>
    <w:rsid w:val="001167E6"/>
    <w:rsid w:val="00153413"/>
    <w:rsid w:val="00157A33"/>
    <w:rsid w:val="0018589E"/>
    <w:rsid w:val="00190997"/>
    <w:rsid w:val="0019299B"/>
    <w:rsid w:val="001A5421"/>
    <w:rsid w:val="001A7513"/>
    <w:rsid w:val="001D3093"/>
    <w:rsid w:val="001E1DD0"/>
    <w:rsid w:val="0022460D"/>
    <w:rsid w:val="0025250C"/>
    <w:rsid w:val="0026094B"/>
    <w:rsid w:val="00264DA3"/>
    <w:rsid w:val="00266753"/>
    <w:rsid w:val="002A03FD"/>
    <w:rsid w:val="002E1E47"/>
    <w:rsid w:val="002E6345"/>
    <w:rsid w:val="00303B72"/>
    <w:rsid w:val="00304A90"/>
    <w:rsid w:val="003077D8"/>
    <w:rsid w:val="003211FA"/>
    <w:rsid w:val="00324D63"/>
    <w:rsid w:val="00330634"/>
    <w:rsid w:val="00334CD6"/>
    <w:rsid w:val="00340C21"/>
    <w:rsid w:val="003569CF"/>
    <w:rsid w:val="00387118"/>
    <w:rsid w:val="0039610E"/>
    <w:rsid w:val="003A4DF8"/>
    <w:rsid w:val="003A569A"/>
    <w:rsid w:val="003B2CF8"/>
    <w:rsid w:val="003C43BD"/>
    <w:rsid w:val="003C5FFE"/>
    <w:rsid w:val="003D4D17"/>
    <w:rsid w:val="003F413A"/>
    <w:rsid w:val="003F419E"/>
    <w:rsid w:val="003F6A83"/>
    <w:rsid w:val="004006F8"/>
    <w:rsid w:val="00420673"/>
    <w:rsid w:val="004350BD"/>
    <w:rsid w:val="00435339"/>
    <w:rsid w:val="00437B19"/>
    <w:rsid w:val="00455F87"/>
    <w:rsid w:val="004765B0"/>
    <w:rsid w:val="004866FF"/>
    <w:rsid w:val="004B0365"/>
    <w:rsid w:val="004B41E5"/>
    <w:rsid w:val="004C666C"/>
    <w:rsid w:val="004F3B59"/>
    <w:rsid w:val="005030A7"/>
    <w:rsid w:val="00505FAD"/>
    <w:rsid w:val="00507D9C"/>
    <w:rsid w:val="00547593"/>
    <w:rsid w:val="00553A2A"/>
    <w:rsid w:val="005636B9"/>
    <w:rsid w:val="005641E3"/>
    <w:rsid w:val="00566B8D"/>
    <w:rsid w:val="00573883"/>
    <w:rsid w:val="00595527"/>
    <w:rsid w:val="005A0061"/>
    <w:rsid w:val="005A3801"/>
    <w:rsid w:val="005A759E"/>
    <w:rsid w:val="005B0507"/>
    <w:rsid w:val="005B534F"/>
    <w:rsid w:val="005C7C00"/>
    <w:rsid w:val="005D2D48"/>
    <w:rsid w:val="0061677F"/>
    <w:rsid w:val="00620AF0"/>
    <w:rsid w:val="00651F4C"/>
    <w:rsid w:val="00661BAB"/>
    <w:rsid w:val="0066723A"/>
    <w:rsid w:val="00671978"/>
    <w:rsid w:val="006961EE"/>
    <w:rsid w:val="006B44F8"/>
    <w:rsid w:val="006F5BD7"/>
    <w:rsid w:val="007254D8"/>
    <w:rsid w:val="00750243"/>
    <w:rsid w:val="00770181"/>
    <w:rsid w:val="00770C0D"/>
    <w:rsid w:val="00772669"/>
    <w:rsid w:val="00772E1C"/>
    <w:rsid w:val="00774A01"/>
    <w:rsid w:val="007769BD"/>
    <w:rsid w:val="00782FA2"/>
    <w:rsid w:val="00785ED9"/>
    <w:rsid w:val="007A699B"/>
    <w:rsid w:val="007B3072"/>
    <w:rsid w:val="007C7667"/>
    <w:rsid w:val="007F344B"/>
    <w:rsid w:val="00816BF9"/>
    <w:rsid w:val="00832B58"/>
    <w:rsid w:val="00851FEE"/>
    <w:rsid w:val="00855968"/>
    <w:rsid w:val="00860CE0"/>
    <w:rsid w:val="00870A88"/>
    <w:rsid w:val="00872BA4"/>
    <w:rsid w:val="00893115"/>
    <w:rsid w:val="008A49EF"/>
    <w:rsid w:val="008B3E99"/>
    <w:rsid w:val="008B4DE8"/>
    <w:rsid w:val="008C0897"/>
    <w:rsid w:val="008C4E12"/>
    <w:rsid w:val="008E256C"/>
    <w:rsid w:val="00903626"/>
    <w:rsid w:val="009047F0"/>
    <w:rsid w:val="00930331"/>
    <w:rsid w:val="0093315F"/>
    <w:rsid w:val="00933861"/>
    <w:rsid w:val="00934240"/>
    <w:rsid w:val="00935033"/>
    <w:rsid w:val="00943AAD"/>
    <w:rsid w:val="00962EE1"/>
    <w:rsid w:val="00981AAC"/>
    <w:rsid w:val="009B2DEA"/>
    <w:rsid w:val="009B3209"/>
    <w:rsid w:val="009C6345"/>
    <w:rsid w:val="009D2467"/>
    <w:rsid w:val="009D78A2"/>
    <w:rsid w:val="009F5402"/>
    <w:rsid w:val="00A024CE"/>
    <w:rsid w:val="00A23A3B"/>
    <w:rsid w:val="00A3586E"/>
    <w:rsid w:val="00A37973"/>
    <w:rsid w:val="00A4656F"/>
    <w:rsid w:val="00A47EAD"/>
    <w:rsid w:val="00A5340A"/>
    <w:rsid w:val="00A63198"/>
    <w:rsid w:val="00A70646"/>
    <w:rsid w:val="00A7116E"/>
    <w:rsid w:val="00A73CBA"/>
    <w:rsid w:val="00A81FD2"/>
    <w:rsid w:val="00AB6630"/>
    <w:rsid w:val="00AF5CC2"/>
    <w:rsid w:val="00AF6A77"/>
    <w:rsid w:val="00B031B8"/>
    <w:rsid w:val="00B07857"/>
    <w:rsid w:val="00B30EC6"/>
    <w:rsid w:val="00B350D2"/>
    <w:rsid w:val="00B44B32"/>
    <w:rsid w:val="00B462CC"/>
    <w:rsid w:val="00B4632E"/>
    <w:rsid w:val="00B5085B"/>
    <w:rsid w:val="00B620AB"/>
    <w:rsid w:val="00B62902"/>
    <w:rsid w:val="00B62D6E"/>
    <w:rsid w:val="00B85890"/>
    <w:rsid w:val="00BA4C9B"/>
    <w:rsid w:val="00BC00C1"/>
    <w:rsid w:val="00BC1F21"/>
    <w:rsid w:val="00BC450F"/>
    <w:rsid w:val="00BE3505"/>
    <w:rsid w:val="00BE6D3E"/>
    <w:rsid w:val="00C00725"/>
    <w:rsid w:val="00C15C55"/>
    <w:rsid w:val="00C16212"/>
    <w:rsid w:val="00C421A9"/>
    <w:rsid w:val="00C522E4"/>
    <w:rsid w:val="00C55FC2"/>
    <w:rsid w:val="00C56E5A"/>
    <w:rsid w:val="00C64D73"/>
    <w:rsid w:val="00C67E30"/>
    <w:rsid w:val="00C71B3D"/>
    <w:rsid w:val="00C75A48"/>
    <w:rsid w:val="00C764F7"/>
    <w:rsid w:val="00C90A01"/>
    <w:rsid w:val="00CC5B5D"/>
    <w:rsid w:val="00CD14C0"/>
    <w:rsid w:val="00CE0300"/>
    <w:rsid w:val="00CE3B33"/>
    <w:rsid w:val="00D05A4D"/>
    <w:rsid w:val="00D26857"/>
    <w:rsid w:val="00D421EA"/>
    <w:rsid w:val="00D64ACA"/>
    <w:rsid w:val="00DA15F8"/>
    <w:rsid w:val="00DA447A"/>
    <w:rsid w:val="00DC06DF"/>
    <w:rsid w:val="00E019C7"/>
    <w:rsid w:val="00E02764"/>
    <w:rsid w:val="00E3403C"/>
    <w:rsid w:val="00E450CC"/>
    <w:rsid w:val="00E63F65"/>
    <w:rsid w:val="00EC2402"/>
    <w:rsid w:val="00ED1511"/>
    <w:rsid w:val="00EE225C"/>
    <w:rsid w:val="00EF0331"/>
    <w:rsid w:val="00F1028A"/>
    <w:rsid w:val="00F14B00"/>
    <w:rsid w:val="00F4604E"/>
    <w:rsid w:val="00F57A1D"/>
    <w:rsid w:val="00F60FDD"/>
    <w:rsid w:val="00F62E8C"/>
    <w:rsid w:val="00F64559"/>
    <w:rsid w:val="00F66BA5"/>
    <w:rsid w:val="00F70D00"/>
    <w:rsid w:val="00F725BD"/>
    <w:rsid w:val="00F74595"/>
    <w:rsid w:val="00F74E16"/>
    <w:rsid w:val="00FC6986"/>
    <w:rsid w:val="00FC756C"/>
    <w:rsid w:val="00FD5389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61309"/>
  <w15:docId w15:val="{444409A4-D1AD-4A33-A829-F11D2401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33"/>
  </w:style>
  <w:style w:type="paragraph" w:styleId="1">
    <w:name w:val="heading 1"/>
    <w:basedOn w:val="a"/>
    <w:next w:val="a"/>
    <w:qFormat/>
    <w:rsid w:val="00935033"/>
    <w:pPr>
      <w:keepNext/>
      <w:shd w:val="clear" w:color="auto" w:fill="FFFFFF"/>
      <w:spacing w:line="274" w:lineRule="exact"/>
      <w:ind w:left="10" w:right="14" w:firstLine="302"/>
      <w:jc w:val="both"/>
      <w:outlineLvl w:val="0"/>
    </w:pPr>
    <w:rPr>
      <w:bCs/>
      <w:sz w:val="26"/>
      <w:szCs w:val="26"/>
    </w:rPr>
  </w:style>
  <w:style w:type="paragraph" w:styleId="3">
    <w:name w:val="heading 3"/>
    <w:basedOn w:val="a"/>
    <w:next w:val="a"/>
    <w:qFormat/>
    <w:rsid w:val="00935033"/>
    <w:pPr>
      <w:keepNext/>
      <w:shd w:val="clear" w:color="auto" w:fill="FFFFFF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35033"/>
    <w:pPr>
      <w:jc w:val="center"/>
    </w:pPr>
    <w:rPr>
      <w:sz w:val="24"/>
    </w:rPr>
  </w:style>
  <w:style w:type="paragraph" w:styleId="a4">
    <w:name w:val="Body Text"/>
    <w:basedOn w:val="a"/>
    <w:link w:val="a5"/>
    <w:uiPriority w:val="99"/>
    <w:rsid w:val="00935033"/>
    <w:pPr>
      <w:jc w:val="both"/>
    </w:pPr>
    <w:rPr>
      <w:sz w:val="24"/>
    </w:rPr>
  </w:style>
  <w:style w:type="paragraph" w:styleId="a6">
    <w:name w:val="Body Text Indent"/>
    <w:basedOn w:val="a"/>
    <w:semiHidden/>
    <w:rsid w:val="00935033"/>
    <w:pPr>
      <w:ind w:left="360"/>
      <w:jc w:val="both"/>
    </w:pPr>
    <w:rPr>
      <w:sz w:val="24"/>
    </w:rPr>
  </w:style>
  <w:style w:type="paragraph" w:customStyle="1" w:styleId="ConsNormal">
    <w:name w:val="ConsNormal"/>
    <w:rsid w:val="009350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350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styleId="2">
    <w:name w:val="Body Text 2"/>
    <w:basedOn w:val="a"/>
    <w:semiHidden/>
    <w:rsid w:val="00935033"/>
    <w:pPr>
      <w:jc w:val="both"/>
    </w:pPr>
    <w:rPr>
      <w:sz w:val="28"/>
    </w:rPr>
  </w:style>
  <w:style w:type="paragraph" w:styleId="a7">
    <w:name w:val="Balloon Text"/>
    <w:basedOn w:val="a"/>
    <w:semiHidden/>
    <w:rsid w:val="0093503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uiPriority w:val="99"/>
    <w:rsid w:val="00505FAD"/>
    <w:rPr>
      <w:sz w:val="24"/>
    </w:rPr>
  </w:style>
  <w:style w:type="character" w:customStyle="1" w:styleId="apple-converted-space">
    <w:name w:val="apple-converted-space"/>
    <w:basedOn w:val="a0"/>
    <w:rsid w:val="000741C1"/>
  </w:style>
  <w:style w:type="character" w:styleId="a8">
    <w:name w:val="Hyperlink"/>
    <w:uiPriority w:val="99"/>
    <w:semiHidden/>
    <w:unhideWhenUsed/>
    <w:rsid w:val="000741C1"/>
    <w:rPr>
      <w:color w:val="0000FF"/>
      <w:u w:val="single"/>
    </w:rPr>
  </w:style>
  <w:style w:type="table" w:styleId="a9">
    <w:name w:val="Table Grid"/>
    <w:basedOn w:val="a1"/>
    <w:uiPriority w:val="59"/>
    <w:rsid w:val="003306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Параграф"/>
    <w:basedOn w:val="a"/>
    <w:link w:val="paragraph"/>
    <w:qFormat/>
    <w:rsid w:val="00C56E5A"/>
    <w:pPr>
      <w:tabs>
        <w:tab w:val="left" w:pos="284"/>
      </w:tabs>
      <w:spacing w:before="120"/>
    </w:pPr>
    <w:rPr>
      <w:rFonts w:ascii="Verdana" w:hAnsi="Verdana" w:cs="Verdana"/>
      <w:color w:val="404040"/>
      <w:sz w:val="18"/>
      <w:szCs w:val="18"/>
    </w:rPr>
  </w:style>
  <w:style w:type="character" w:customStyle="1" w:styleId="paragraph">
    <w:name w:val="paragraph Знак"/>
    <w:link w:val="aa"/>
    <w:rsid w:val="00C56E5A"/>
    <w:rPr>
      <w:rFonts w:ascii="Verdana" w:hAnsi="Verdana" w:cs="Verdana"/>
      <w:color w:val="404040"/>
      <w:sz w:val="18"/>
      <w:szCs w:val="18"/>
    </w:rPr>
  </w:style>
  <w:style w:type="paragraph" w:styleId="ab">
    <w:name w:val="No Spacing"/>
    <w:aliases w:val="для таблиц,Без интервала2,Жирный,Мой"/>
    <w:link w:val="ac"/>
    <w:uiPriority w:val="1"/>
    <w:qFormat/>
    <w:rsid w:val="00816BF9"/>
  </w:style>
  <w:style w:type="paragraph" w:styleId="30">
    <w:name w:val="Body Text 3"/>
    <w:basedOn w:val="a"/>
    <w:link w:val="31"/>
    <w:uiPriority w:val="99"/>
    <w:semiHidden/>
    <w:unhideWhenUsed/>
    <w:rsid w:val="00A23A3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23A3B"/>
    <w:rPr>
      <w:sz w:val="16"/>
      <w:szCs w:val="16"/>
    </w:rPr>
  </w:style>
  <w:style w:type="character" w:customStyle="1" w:styleId="ac">
    <w:name w:val="Без интервала Знак"/>
    <w:aliases w:val="для таблиц Знак,Без интервала2 Знак,Жирный Знак,Мой Знак"/>
    <w:basedOn w:val="a0"/>
    <w:link w:val="ab"/>
    <w:uiPriority w:val="1"/>
    <w:qFormat/>
    <w:locked/>
    <w:rsid w:val="00435339"/>
  </w:style>
  <w:style w:type="paragraph" w:styleId="ad">
    <w:name w:val="footnote text"/>
    <w:basedOn w:val="a"/>
    <w:link w:val="ae"/>
    <w:uiPriority w:val="99"/>
    <w:semiHidden/>
    <w:unhideWhenUsed/>
    <w:rsid w:val="00340C21"/>
  </w:style>
  <w:style w:type="character" w:customStyle="1" w:styleId="ae">
    <w:name w:val="Текст сноски Знак"/>
    <w:basedOn w:val="a0"/>
    <w:link w:val="ad"/>
    <w:uiPriority w:val="99"/>
    <w:semiHidden/>
    <w:rsid w:val="00340C21"/>
  </w:style>
  <w:style w:type="character" w:styleId="af">
    <w:name w:val="footnote reference"/>
    <w:basedOn w:val="a0"/>
    <w:uiPriority w:val="99"/>
    <w:semiHidden/>
    <w:unhideWhenUsed/>
    <w:rsid w:val="00340C21"/>
    <w:rPr>
      <w:vertAlign w:val="superscript"/>
    </w:rPr>
  </w:style>
  <w:style w:type="paragraph" w:customStyle="1" w:styleId="ConsPlusNormal">
    <w:name w:val="ConsPlusNormal"/>
    <w:rsid w:val="00832B58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5790">
          <w:marLeft w:val="5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</vt:lpstr>
    </vt:vector>
  </TitlesOfParts>
  <Company/>
  <LinksUpToDate>false</LinksUpToDate>
  <CharactersWithSpaces>19301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</dc:title>
  <dc:creator>1</dc:creator>
  <cp:lastModifiedBy>Елена Каурова</cp:lastModifiedBy>
  <cp:revision>32</cp:revision>
  <cp:lastPrinted>2014-02-04T02:40:00Z</cp:lastPrinted>
  <dcterms:created xsi:type="dcterms:W3CDTF">2025-02-17T06:30:00Z</dcterms:created>
  <dcterms:modified xsi:type="dcterms:W3CDTF">2026-07-01T01:23:00Z</dcterms:modified>
</cp:coreProperties>
</file>