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6"/>
        <w:ind w:firstLine="567"/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pStyle w:val="986"/>
        <w:ind w:firstLine="567"/>
        <w:jc w:val="center"/>
      </w:pPr>
      <w:r>
        <w:rPr>
          <w:b/>
        </w:rPr>
        <w:t xml:space="preserve">на предоставление услуг </w:t>
      </w:r>
      <w:r>
        <w:rPr>
          <w:b/>
        </w:rPr>
        <w:t xml:space="preserve">подвижной радиотелефонной</w:t>
      </w:r>
      <w:r>
        <w:rPr>
          <w:b/>
        </w:rPr>
        <w:t xml:space="preserve"> связи</w:t>
      </w:r>
      <w:r>
        <w:rPr>
          <w:b/>
        </w:rPr>
        <w:t xml:space="preserve"> </w:t>
      </w:r>
      <w:r/>
    </w:p>
    <w:p>
      <w:pPr>
        <w:pStyle w:val="986"/>
        <w:ind w:firstLine="567"/>
      </w:pPr>
      <w:r/>
      <w:r/>
    </w:p>
    <w:p>
      <w:pPr>
        <w:pStyle w:val="1013"/>
        <w:ind w:firstLine="709"/>
        <w:rPr>
          <w:b/>
        </w:rPr>
      </w:pPr>
      <w:r>
        <w:rPr>
          <w:rStyle w:val="994"/>
          <w:color w:val="000000"/>
          <w:sz w:val="24"/>
          <w:szCs w:val="24"/>
        </w:rPr>
        <w:t xml:space="preserve">Услуги по предоставлению </w:t>
      </w:r>
      <w:r>
        <w:rPr>
          <w:rStyle w:val="994"/>
          <w:color w:val="000000"/>
          <w:sz w:val="24"/>
          <w:szCs w:val="24"/>
        </w:rPr>
        <w:t xml:space="preserve">подвижной радиотелефонной</w:t>
      </w:r>
      <w:r>
        <w:rPr>
          <w:rStyle w:val="994"/>
          <w:color w:val="000000"/>
          <w:sz w:val="24"/>
          <w:szCs w:val="24"/>
        </w:rPr>
        <w:t xml:space="preserve"> связи  </w:t>
      </w:r>
      <w:r>
        <w:rPr>
          <w:spacing w:val="1"/>
        </w:rPr>
        <w:t xml:space="preserve">на базе совершенных цифровых </w:t>
      </w:r>
      <w:r>
        <w:t xml:space="preserve">технологий, высокого качества (в том числе и при самых высоких нагрузках </w:t>
      </w:r>
      <w:r>
        <w:br w:type="textWrapping" w:clear="all"/>
      </w:r>
      <w:r>
        <w:t xml:space="preserve">на </w:t>
      </w:r>
      <w:r>
        <w:rPr>
          <w:spacing w:val="-2"/>
        </w:rPr>
        <w:t xml:space="preserve">сеть), н</w:t>
      </w:r>
      <w:r>
        <w:rPr>
          <w:spacing w:val="-2"/>
        </w:rPr>
        <w:t xml:space="preserve">а</w:t>
      </w:r>
      <w:r>
        <w:rPr>
          <w:spacing w:val="-2"/>
        </w:rPr>
        <w:t xml:space="preserve">дежно защищенные от несанкционированного доступа, иметь равномерное </w:t>
      </w:r>
      <w:r>
        <w:t xml:space="preserve">и плотное покр</w:t>
      </w:r>
      <w:r>
        <w:t xml:space="preserve">ы</w:t>
      </w:r>
      <w:r>
        <w:t xml:space="preserve">тие</w:t>
      </w:r>
      <w:r>
        <w:t xml:space="preserve"> по Москве и Московской области</w:t>
      </w:r>
      <w:r>
        <w:t xml:space="preserve">, а также возможность </w:t>
      </w:r>
      <w:r>
        <w:rPr>
          <w:spacing w:val="5"/>
        </w:rPr>
        <w:t xml:space="preserve">эволюционного наращивания, расширения зоны обслуживания и роуминговых </w:t>
      </w:r>
      <w:r>
        <w:rPr>
          <w:spacing w:val="-2"/>
        </w:rPr>
        <w:t xml:space="preserve">отношений, экономичные тарифы и по</w:t>
      </w:r>
      <w:r>
        <w:rPr>
          <w:spacing w:val="-2"/>
        </w:rPr>
        <w:t xml:space="preserve">л</w:t>
      </w:r>
      <w:r>
        <w:rPr>
          <w:spacing w:val="-2"/>
        </w:rPr>
        <w:t xml:space="preserve">ный набор современных услуг </w:t>
      </w:r>
      <w:r>
        <w:rPr>
          <w:rStyle w:val="994"/>
          <w:color w:val="000000"/>
          <w:sz w:val="24"/>
          <w:szCs w:val="24"/>
        </w:rPr>
        <w:t xml:space="preserve">для мобильного номера</w:t>
      </w:r>
      <w:r>
        <w:rPr>
          <w:rStyle w:val="994"/>
          <w:color w:val="000000"/>
          <w:sz w:val="24"/>
          <w:szCs w:val="24"/>
        </w:rPr>
        <w:t xml:space="preserve"> </w:t>
      </w:r>
      <w:r>
        <w:rPr>
          <w:rStyle w:val="994"/>
          <w:color w:val="000000"/>
          <w:sz w:val="24"/>
          <w:szCs w:val="24"/>
        </w:rPr>
        <w:t xml:space="preserve">в соответствии </w:t>
      </w:r>
      <w:r>
        <w:rPr>
          <w:rStyle w:val="994"/>
          <w:color w:val="000000"/>
          <w:sz w:val="24"/>
          <w:szCs w:val="24"/>
        </w:rPr>
        <w:br w:type="textWrapping" w:clear="all"/>
      </w:r>
      <w:r>
        <w:rPr>
          <w:rStyle w:val="994"/>
          <w:color w:val="000000"/>
          <w:sz w:val="24"/>
          <w:szCs w:val="24"/>
        </w:rPr>
        <w:t xml:space="preserve">с техническими характеристиками.</w:t>
      </w:r>
      <w:r>
        <w:rPr>
          <w:b/>
        </w:rPr>
      </w:r>
      <w:r>
        <w:rPr>
          <w:b/>
        </w:rPr>
      </w:r>
    </w:p>
    <w:p>
      <w:pPr>
        <w:pStyle w:val="1013"/>
        <w:ind w:firstLine="709"/>
        <w:rPr>
          <w:b/>
          <w:bCs/>
        </w:rPr>
      </w:pPr>
      <w:r>
        <w:rPr>
          <w:b/>
          <w:bCs/>
        </w:rPr>
        <w:t xml:space="preserve">Услуги предоставляются </w:t>
      </w:r>
      <w:r>
        <w:rPr>
          <w:b/>
          <w:bCs/>
        </w:rPr>
        <w:t xml:space="preserve">с</w:t>
      </w:r>
      <w:r>
        <w:rPr>
          <w:b/>
          <w:bCs/>
        </w:rPr>
        <w:t xml:space="preserve"> </w:t>
      </w:r>
      <w:r>
        <w:rPr>
          <w:b/>
          <w:bCs/>
        </w:rPr>
        <w:t xml:space="preserve">01.08.2026 г.</w:t>
      </w:r>
      <w:r>
        <w:rPr>
          <w:b/>
          <w:bCs/>
        </w:rPr>
        <w:t xml:space="preserve"> по</w:t>
      </w:r>
      <w:r>
        <w:rPr>
          <w:b/>
          <w:bCs/>
        </w:rPr>
        <w:t xml:space="preserve"> </w:t>
      </w:r>
      <w:r>
        <w:rPr>
          <w:b/>
          <w:bCs/>
        </w:rPr>
        <w:t xml:space="preserve">30.11</w:t>
      </w:r>
      <w:r>
        <w:rPr>
          <w:b/>
          <w:bCs/>
        </w:rPr>
        <w:t xml:space="preserve">.202</w:t>
      </w:r>
      <w:r>
        <w:rPr>
          <w:b/>
          <w:bCs/>
        </w:rPr>
        <w:t xml:space="preserve">6</w:t>
      </w:r>
      <w:r>
        <w:rPr>
          <w:b/>
          <w:bCs/>
        </w:rPr>
      </w:r>
      <w:r>
        <w:rPr>
          <w:b/>
          <w:bCs/>
        </w:rPr>
      </w:r>
    </w:p>
    <w:p>
      <w:pPr>
        <w:pStyle w:val="1013"/>
        <w:ind w:firstLine="709"/>
        <w:rPr>
          <w:spacing w:val="-2"/>
        </w:rPr>
      </w:pPr>
      <w:r>
        <w:rPr>
          <w:spacing w:val="-2"/>
        </w:rPr>
        <w:t xml:space="preserve">В случае, если услуги будут оказываться оператором подвижной связи, в сеть связи которого будут переноситься абон</w:t>
      </w:r>
      <w:r>
        <w:rPr>
          <w:spacing w:val="-2"/>
        </w:rPr>
        <w:t xml:space="preserve">ентские номера, используемые Заказчиком, срок начала оказания услуг с использованием сохраняемых абонентских номеров определяется в соответствии с Правилами оказания услуг телефонной связи, утвержденными Постановлением Правительства РФ № 1342 от 09.12.2014</w:t>
      </w:r>
      <w:r>
        <w:rPr>
          <w:spacing w:val="-2"/>
        </w:rPr>
        <w:t xml:space="preserve"> </w:t>
      </w:r>
      <w:r>
        <w:rPr>
          <w:spacing w:val="-2"/>
        </w:rPr>
        <w:t xml:space="preserve">г.</w:t>
      </w:r>
      <w:r>
        <w:rPr>
          <w:spacing w:val="-2"/>
        </w:rPr>
        <w:t xml:space="preserve"> В случае, если услуги будут оказываться оператором подвижной связи, в сеть связи которого будут переноситься абонентские номера, используемые Заказчиком, перечень таких абонентских номеров будет указан</w:t>
      </w:r>
      <w:r>
        <w:rPr>
          <w:spacing w:val="-2"/>
        </w:rPr>
        <w:t xml:space="preserve"> Заказчиком</w:t>
      </w:r>
      <w:r>
        <w:rPr>
          <w:spacing w:val="-2"/>
        </w:rPr>
        <w:t xml:space="preserve"> в контракте при его заключении.</w:t>
      </w:r>
      <w:r>
        <w:rPr>
          <w:spacing w:val="-2"/>
        </w:rPr>
      </w:r>
      <w:r>
        <w:rPr>
          <w:spacing w:val="-2"/>
        </w:rPr>
      </w:r>
    </w:p>
    <w:p>
      <w:pPr>
        <w:pStyle w:val="1013"/>
        <w:ind w:firstLine="709"/>
        <w:rPr>
          <w:b/>
        </w:rPr>
      </w:pPr>
      <w:r>
        <w:rPr>
          <w:b/>
        </w:rPr>
        <w:t xml:space="preserve">Технические характеристики:</w:t>
      </w:r>
      <w:r>
        <w:rPr>
          <w:b/>
        </w:rPr>
      </w:r>
      <w:r>
        <w:rPr>
          <w:b/>
        </w:rPr>
      </w:r>
    </w:p>
    <w:p>
      <w:pPr>
        <w:pStyle w:val="1013"/>
        <w:numPr>
          <w:ilvl w:val="0"/>
          <w:numId w:val="44"/>
        </w:numPr>
        <w:ind w:left="0" w:firstLine="1069"/>
        <w:rPr>
          <w:spacing w:val="-2"/>
        </w:rPr>
      </w:pPr>
      <w:r>
        <w:rPr>
          <w:spacing w:val="-2"/>
        </w:rPr>
        <w:t xml:space="preserve">Возможность бесплатного подключения и качественной круглосуточной работы р</w:t>
      </w:r>
      <w:r>
        <w:rPr>
          <w:spacing w:val="-2"/>
        </w:rPr>
        <w:t xml:space="preserve">а</w:t>
      </w:r>
      <w:r>
        <w:rPr>
          <w:spacing w:val="-2"/>
        </w:rPr>
        <w:t xml:space="preserve">диотелефонов стандартов</w:t>
      </w:r>
      <w:r>
        <w:rPr>
          <w:spacing w:val="-2"/>
        </w:rPr>
        <w:t xml:space="preserve">: </w:t>
      </w:r>
      <w:r>
        <w:rPr>
          <w:spacing w:val="-2"/>
          <w:lang w:val="en-US"/>
        </w:rPr>
        <w:t xml:space="preserve">GSM</w:t>
      </w:r>
      <w:r>
        <w:rPr>
          <w:spacing w:val="-2"/>
        </w:rPr>
        <w:t xml:space="preserve"> 900/1800</w:t>
      </w:r>
      <w:r>
        <w:rPr>
          <w:spacing w:val="-2"/>
        </w:rPr>
        <w:t xml:space="preserve">, </w:t>
      </w:r>
      <w:r>
        <w:rPr>
          <w:spacing w:val="-2"/>
          <w:lang w:val="en-US"/>
        </w:rPr>
        <w:t xml:space="preserve">UMTS</w:t>
      </w:r>
      <w:r>
        <w:rPr>
          <w:spacing w:val="-2"/>
        </w:rPr>
        <w:t xml:space="preserve">, </w:t>
      </w:r>
      <w:r>
        <w:rPr>
          <w:spacing w:val="-2"/>
          <w:lang w:val="en-US"/>
        </w:rPr>
        <w:t xml:space="preserve">LTE</w:t>
      </w:r>
      <w:r>
        <w:rPr>
          <w:spacing w:val="-2"/>
        </w:rPr>
        <w:t xml:space="preserve">;</w:t>
      </w:r>
      <w:r>
        <w:rPr>
          <w:spacing w:val="-2"/>
        </w:rPr>
      </w:r>
      <w:r>
        <w:rPr>
          <w:spacing w:val="-2"/>
        </w:rPr>
      </w:r>
    </w:p>
    <w:p>
      <w:pPr>
        <w:pStyle w:val="1013"/>
        <w:numPr>
          <w:ilvl w:val="0"/>
          <w:numId w:val="44"/>
        </w:numPr>
        <w:ind w:left="0" w:firstLine="1069"/>
        <w:rPr>
          <w:color w:val="000000"/>
          <w:spacing w:val="-2"/>
        </w:rPr>
      </w:pPr>
      <w:r>
        <w:rPr>
          <w:color w:val="000000"/>
          <w:spacing w:val="-2"/>
        </w:rPr>
        <w:t xml:space="preserve">Обеспечение использования </w:t>
      </w:r>
      <w:r>
        <w:rPr>
          <w:color w:val="000000"/>
          <w:spacing w:val="-2"/>
          <w:lang w:val="en-US"/>
        </w:rPr>
        <w:t xml:space="preserve">SIM</w:t>
      </w:r>
      <w:r>
        <w:rPr>
          <w:color w:val="000000"/>
          <w:spacing w:val="-2"/>
        </w:rPr>
        <w:t xml:space="preserve">-карты в любом аппарате, разработанном для си</w:t>
      </w:r>
      <w:r>
        <w:rPr>
          <w:color w:val="000000"/>
          <w:spacing w:val="-2"/>
        </w:rPr>
        <w:t xml:space="preserve">с</w:t>
      </w:r>
      <w:r>
        <w:rPr>
          <w:color w:val="000000"/>
          <w:spacing w:val="-2"/>
        </w:rPr>
        <w:t xml:space="preserve">тем</w:t>
      </w:r>
      <w:r>
        <w:rPr>
          <w:color w:val="000000"/>
          <w:spacing w:val="-2"/>
        </w:rPr>
        <w:t xml:space="preserve"> </w:t>
      </w:r>
      <w:r>
        <w:rPr>
          <w:spacing w:val="-2"/>
          <w:lang w:val="en-US"/>
        </w:rPr>
        <w:t xml:space="preserve">GSM</w:t>
      </w:r>
      <w:r>
        <w:rPr>
          <w:spacing w:val="-2"/>
        </w:rPr>
        <w:t xml:space="preserve"> 900/1800, </w:t>
      </w:r>
      <w:r>
        <w:rPr>
          <w:spacing w:val="-2"/>
          <w:lang w:val="en-US"/>
        </w:rPr>
        <w:t xml:space="preserve">UMTS</w:t>
      </w:r>
      <w:r>
        <w:rPr>
          <w:spacing w:val="-2"/>
        </w:rPr>
        <w:t xml:space="preserve">, </w:t>
      </w:r>
      <w:r>
        <w:rPr>
          <w:spacing w:val="-2"/>
          <w:lang w:val="en-US"/>
        </w:rPr>
        <w:t xml:space="preserve">LTE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ведущими фирмами на рынке систем сотовой связи и по мере внедрения новых разработок, возможность их замены аппаратами нового типа;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1013"/>
        <w:numPr>
          <w:ilvl w:val="0"/>
          <w:numId w:val="44"/>
        </w:numPr>
        <w:ind w:left="0" w:firstLine="1069"/>
      </w:pPr>
      <w:r>
        <w:t xml:space="preserve">Максимальная зона устойчивого радиопокрытия в Моск</w:t>
      </w:r>
      <w:r>
        <w:t xml:space="preserve">ве и Московской области</w:t>
      </w:r>
      <w:r>
        <w:t xml:space="preserve">;</w:t>
      </w:r>
      <w:r/>
    </w:p>
    <w:p>
      <w:pPr>
        <w:pStyle w:val="1013"/>
        <w:numPr>
          <w:ilvl w:val="0"/>
          <w:numId w:val="44"/>
        </w:numPr>
        <w:ind w:left="0" w:firstLine="1069"/>
        <w:rPr>
          <w:i/>
        </w:rPr>
      </w:pPr>
      <w:r>
        <w:t xml:space="preserve">Возможность осуществления видеозвонков </w:t>
      </w:r>
      <w:r>
        <w:rPr>
          <w:color w:val="000000"/>
        </w:rPr>
        <w:t xml:space="preserve">в сетях стандарта 3G;</w:t>
      </w:r>
      <w:r>
        <w:rPr>
          <w:i/>
        </w:rPr>
      </w:r>
      <w:r>
        <w:rPr>
          <w:i/>
        </w:rPr>
      </w:r>
    </w:p>
    <w:p>
      <w:pPr>
        <w:pStyle w:val="1013"/>
        <w:numPr>
          <w:ilvl w:val="0"/>
          <w:numId w:val="44"/>
        </w:numPr>
        <w:ind w:left="0" w:firstLine="1069"/>
      </w:pPr>
      <w:r>
        <w:rPr>
          <w:color w:val="000000"/>
        </w:rPr>
        <w:t xml:space="preserve">Наибольшая зона покрытия на территории РФ</w:t>
      </w:r>
      <w:r>
        <w:rPr>
          <w:color w:val="000000"/>
        </w:rPr>
        <w:t xml:space="preserve">;</w:t>
      </w:r>
      <w:r/>
    </w:p>
    <w:p>
      <w:pPr>
        <w:pStyle w:val="1013"/>
        <w:numPr>
          <w:ilvl w:val="0"/>
          <w:numId w:val="44"/>
        </w:numPr>
        <w:ind w:left="0" w:firstLine="1069"/>
      </w:pPr>
      <w:r>
        <w:t xml:space="preserve">Развитое международное покрытие (не менее 22</w:t>
      </w:r>
      <w:r>
        <w:t xml:space="preserve">8</w:t>
      </w:r>
      <w:r>
        <w:t xml:space="preserve"> стран/направлений);</w:t>
      </w:r>
      <w:r/>
    </w:p>
    <w:p>
      <w:pPr>
        <w:pStyle w:val="1013"/>
        <w:numPr>
          <w:ilvl w:val="0"/>
          <w:numId w:val="44"/>
        </w:numPr>
        <w:ind w:left="0" w:firstLine="1069"/>
      </w:pPr>
      <w:r>
        <w:t xml:space="preserve">Возможность пользоваться услугами других сетей радиотелефонной связи в Ро</w:t>
      </w:r>
      <w:r>
        <w:t xml:space="preserve">с</w:t>
      </w:r>
      <w:r>
        <w:t xml:space="preserve">сии и за рубежом (роуминг)</w:t>
      </w:r>
      <w:r>
        <w:t xml:space="preserve"> </w:t>
      </w:r>
      <w:r>
        <w:t xml:space="preserve">(не менее 617</w:t>
      </w:r>
      <w:r>
        <w:t xml:space="preserve"> роуминг-партнеров Оператора);</w:t>
      </w:r>
      <w:r/>
    </w:p>
    <w:p>
      <w:pPr>
        <w:pStyle w:val="1013"/>
        <w:numPr>
          <w:ilvl w:val="0"/>
          <w:numId w:val="44"/>
        </w:numPr>
        <w:ind w:left="0" w:firstLine="1069"/>
      </w:pPr>
      <w:r>
        <w:t xml:space="preserve">Исполнитель обеспечивает возможность использования имеющихся а</w:t>
      </w:r>
      <w:r>
        <w:t xml:space="preserve">бонентских номеров.</w:t>
      </w:r>
      <w:r/>
    </w:p>
    <w:p>
      <w:pPr>
        <w:pStyle w:val="1013"/>
        <w:numPr>
          <w:ilvl w:val="0"/>
          <w:numId w:val="44"/>
        </w:numPr>
        <w:ind w:left="0" w:firstLine="1069"/>
      </w:pPr>
      <w:r>
        <w:t xml:space="preserve">Возможность бесплатного подключения дополнительных номеров.</w:t>
      </w:r>
      <w:r/>
    </w:p>
    <w:p>
      <w:pPr>
        <w:pStyle w:val="1013"/>
        <w:ind w:firstLine="709"/>
      </w:pPr>
      <w:r>
        <w:rPr>
          <w:b/>
        </w:rPr>
        <w:t xml:space="preserve">Дополнительные услуги</w:t>
      </w:r>
      <w:r>
        <w:rPr>
          <w:b/>
        </w:rPr>
        <w:t xml:space="preserve"> (по требованию Заказчика):</w:t>
      </w:r>
      <w:r/>
    </w:p>
    <w:p>
      <w:pPr>
        <w:pStyle w:val="1013"/>
        <w:ind w:firstLine="709"/>
      </w:pPr>
      <w:r>
        <w:t xml:space="preserve">Исполнитель обязан обеспечить сопряжение сетей передачи данных Исполнителя с сетью передачи данных Заказчика посредством волоконно-оптической линии связи, находящейся </w:t>
      </w:r>
      <w:r>
        <w:br w:type="textWrapping" w:clear="all"/>
      </w:r>
      <w:r>
        <w:t xml:space="preserve">в собственности Исполнителя, либо используемой Исполнителем на ином законном основании </w:t>
      </w:r>
      <w:r>
        <w:br w:type="textWrapping" w:clear="all"/>
      </w:r>
      <w:r>
        <w:t xml:space="preserve">в течение 3 рабочих дней </w:t>
      </w:r>
      <w:r>
        <w:t xml:space="preserve">с момента заключения контракта. При реализации Услуги организуется канал APN. Цена организации и поддержки работоспособности канала включена в стоимость договора. Скорость доступа по организованному стыку сети Исполнителя и Заказчика составляет 100 Мбит/с.</w:t>
      </w:r>
      <w:r/>
    </w:p>
    <w:p>
      <w:pPr>
        <w:pStyle w:val="1013"/>
        <w:ind w:firstLine="709"/>
      </w:pPr>
      <w:r>
        <w:t xml:space="preserve">Исполнитель обеспечивает возможность предоставления у</w:t>
      </w:r>
      <w:r>
        <w:t xml:space="preserve">слуги приоритетного дозвона руководителя до подчиненных, обеспечивающую принудительное соединение абонентского номера - инициатора вызова более высокого приоритета с абонентским номером, приоритет которого ниже согласно иерархии, в случае такого действия, </w:t>
      </w:r>
      <w:r>
        <w:t xml:space="preserve">при наличии голосового соединения (разговора) между абонентским номером низкого приоритета и другим абонентом, подобное соединение должно быть принудительно помещено в режим удержания, номер с низким приоритетом будет принудительно соединен с инициатором в</w:t>
      </w:r>
      <w:r>
        <w:t xml:space="preserve">ызова с более высоким приоритетом. Услуга не должна прерывать соединения с экстренными и чрезвычайными службами во исполнение требований п. 2 ст. 66 ФЗ от 07.07.2003 № 126-ФЗ «О связи». Помещаемое на удержание соединение не должно разрываться Исполнителем.</w:t>
      </w:r>
      <w:r/>
    </w:p>
    <w:p>
      <w:pPr>
        <w:pStyle w:val="1013"/>
        <w:ind w:firstLine="709"/>
      </w:pPr>
      <w:r>
        <w:t xml:space="preserve">Исполнитель должен обеспечить возможность проведения расширенных аудио конференций используя в качестве номера доступа единый федеральный многоканальный номер.</w:t>
      </w:r>
      <w:r/>
    </w:p>
    <w:p>
      <w:pPr>
        <w:pStyle w:val="1013"/>
        <w:ind w:firstLine="709"/>
      </w:pPr>
      <w:r>
        <w:tab/>
      </w:r>
      <w:r/>
    </w:p>
    <w:p>
      <w:pPr>
        <w:pStyle w:val="1013"/>
        <w:ind w:firstLine="709"/>
      </w:pPr>
      <w:r>
        <w:t xml:space="preserve">Требования к услуге: </w:t>
      </w:r>
      <w:r/>
    </w:p>
    <w:p>
      <w:pPr>
        <w:pStyle w:val="1013"/>
        <w:ind w:firstLine="709"/>
      </w:pPr>
      <w:r>
        <w:t xml:space="preserve"> - возможность пропуска не менее 100 (ста) одновременных входящих звонков соединений(линий);</w:t>
      </w:r>
      <w:r/>
    </w:p>
    <w:p>
      <w:pPr>
        <w:pStyle w:val="1013"/>
        <w:ind w:firstLine="709"/>
      </w:pPr>
      <w:r>
        <w:t xml:space="preserve">- обеспечение переадресации, по заданному сценарию, на номера назначения Заказчика, предоставляемые в рамках настоящего Контракта;</w:t>
      </w:r>
      <w:r/>
    </w:p>
    <w:p>
      <w:pPr>
        <w:pStyle w:val="1013"/>
        <w:ind w:firstLine="709"/>
      </w:pPr>
      <w:r>
        <w:t xml:space="preserve">Для управления у</w:t>
      </w:r>
      <w:r>
        <w:t xml:space="preserve">слугой должен предоставляться веб-интерфейс, который позволяет настраивать услугу в соответствии с текущими потребностями Заказчика. Для изменения параметров услуги выдается логин и специальный ПИН-код. Круглосуточная возможность, через веб-интерфейс или п</w:t>
      </w:r>
      <w:r>
        <w:t xml:space="preserve">ри звонке на многоканальный номер в тоновом режиме и введя ПИН-код, добавлять и удалять телефонные номера для переадресации, задавать время их доступности, устанавливать приоритеты, включать и выключать голосовую почту, записывать информационные сообщения.</w:t>
      </w:r>
      <w:r/>
    </w:p>
    <w:p>
      <w:pPr>
        <w:pStyle w:val="1013"/>
        <w:ind w:firstLine="709"/>
      </w:pPr>
      <w:r>
        <w:t xml:space="preserve">Требования к функциональным характеристикам аудиоконференции: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организация конференций с неограниченным количеством участников;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возможность создания нескольких конференций;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организация конференций по расписанию;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создание списков рассылки приглашений;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отправка SMS-уведомлений;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набор номера из приглашения или SMS;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создание для каждого участника уникального ПИН;</w:t>
      </w:r>
      <w:r/>
    </w:p>
    <w:p>
      <w:pPr>
        <w:pStyle w:val="1013"/>
        <w:numPr>
          <w:ilvl w:val="0"/>
          <w:numId w:val="44"/>
        </w:numPr>
        <w:ind w:left="1134"/>
      </w:pPr>
      <w:r>
        <w:t xml:space="preserve">доступ к аудио конференции посредством ввода ПИН-кода.</w:t>
      </w:r>
      <w:r/>
    </w:p>
    <w:p>
      <w:pPr>
        <w:pStyle w:val="1013"/>
        <w:ind w:firstLine="709"/>
      </w:pPr>
      <w:r>
        <w:t xml:space="preserve">Требования к функционалу:</w:t>
      </w:r>
      <w:r/>
    </w:p>
    <w:p>
      <w:pPr>
        <w:pStyle w:val="1013"/>
        <w:numPr>
          <w:ilvl w:val="0"/>
          <w:numId w:val="45"/>
        </w:numPr>
      </w:pPr>
      <w:r>
        <w:t xml:space="preserve">предоставление возможности приоритетного дозвона на мобильный телефон абонента, находящийся в режиме разговора, с автоматическим безнотификационным соединением;</w:t>
      </w:r>
      <w:r/>
    </w:p>
    <w:p>
      <w:pPr>
        <w:pStyle w:val="1013"/>
        <w:numPr>
          <w:ilvl w:val="0"/>
          <w:numId w:val="45"/>
        </w:numPr>
      </w:pPr>
      <w:r>
        <w:t xml:space="preserve">поддержка функционала автоматического перевода собеседника, прерываемого приоритетным звонком, в режим удержания;</w:t>
      </w:r>
      <w:r/>
    </w:p>
    <w:p>
      <w:pPr>
        <w:pStyle w:val="1013"/>
        <w:numPr>
          <w:ilvl w:val="0"/>
          <w:numId w:val="45"/>
        </w:numPr>
      </w:pPr>
      <w:r>
        <w:t xml:space="preserve">предоставление функционала определения ролей для абонентов (Руководитель, Подчиненный);</w:t>
      </w:r>
      <w:r/>
    </w:p>
    <w:p>
      <w:pPr>
        <w:pStyle w:val="1013"/>
        <w:numPr>
          <w:ilvl w:val="0"/>
          <w:numId w:val="45"/>
        </w:numPr>
      </w:pPr>
      <w:r>
        <w:t xml:space="preserve">предоставление функционала настройки многоступенчатой иерархии для приоритетных вызовов (не менее трех уровней);</w:t>
      </w:r>
      <w:r/>
    </w:p>
    <w:p>
      <w:pPr>
        <w:pStyle w:val="1013"/>
        <w:numPr>
          <w:ilvl w:val="0"/>
          <w:numId w:val="45"/>
        </w:numPr>
      </w:pPr>
      <w:r>
        <w:t xml:space="preserve">поддержка настройки прохождения приоритетных вызовов согласно расписанию;</w:t>
      </w:r>
      <w:r/>
    </w:p>
    <w:p>
      <w:pPr>
        <w:pStyle w:val="1013"/>
        <w:numPr>
          <w:ilvl w:val="0"/>
          <w:numId w:val="45"/>
        </w:numPr>
      </w:pPr>
      <w:r>
        <w:t xml:space="preserve">поддержка посекундной тарификации для услуги приоритетного вызова;</w:t>
      </w:r>
      <w:r/>
    </w:p>
    <w:p>
      <w:pPr>
        <w:pStyle w:val="1013"/>
        <w:numPr>
          <w:ilvl w:val="0"/>
          <w:numId w:val="45"/>
        </w:numPr>
      </w:pPr>
      <w:r>
        <w:t xml:space="preserve">индивидуальный доступ на портал управления услугой, где Заказчик может производить действия по управлению услугой;</w:t>
      </w:r>
      <w:r/>
    </w:p>
    <w:p>
      <w:pPr>
        <w:pStyle w:val="1013"/>
        <w:numPr>
          <w:ilvl w:val="0"/>
          <w:numId w:val="45"/>
        </w:numPr>
      </w:pPr>
      <w:r>
        <w:t xml:space="preserve">предоставление функционала изменения перечня номеров и опций путем направления </w:t>
      </w:r>
      <w:r>
        <w:br w:type="textWrapping" w:clear="all"/>
      </w:r>
      <w:r>
        <w:t xml:space="preserve">в адрес Исполнителя соответствующего заявления в течение срока действия договора, при этом услуга начинает оказываться в отношении новых абонентских номеров (либо прекращает оказываться в отношении исключенных из перечня абонентских номеров) </w:t>
      </w:r>
      <w:r>
        <w:br w:type="textWrapping" w:clear="all"/>
      </w:r>
      <w:r>
        <w:t xml:space="preserve">со дня, следующего за днем получения соответствующего заявления от Заказчика.</w:t>
      </w:r>
      <w:r/>
    </w:p>
    <w:p>
      <w:pPr>
        <w:pStyle w:val="1013"/>
        <w:ind w:firstLine="851"/>
      </w:pPr>
      <w:r>
        <w:t xml:space="preserve">Исполнитель предоставляет услугу приоритетного дозвона руководителя </w:t>
      </w:r>
      <w:r>
        <w:br w:type="textWrapping" w:clear="all"/>
      </w:r>
      <w:r>
        <w:t xml:space="preserve">до подчиненных, в течение 1 (одного) рабочего дня с момента получения заявки от Заказчика.</w:t>
      </w:r>
      <w:r/>
    </w:p>
    <w:p>
      <w:pPr>
        <w:pStyle w:val="1013"/>
        <w:numPr>
          <w:ilvl w:val="0"/>
          <w:numId w:val="46"/>
        </w:numPr>
      </w:pPr>
      <w:r>
        <w:t xml:space="preserve">международный доступ;</w:t>
      </w:r>
      <w:r/>
    </w:p>
    <w:p>
      <w:pPr>
        <w:pStyle w:val="1013"/>
        <w:numPr>
          <w:ilvl w:val="0"/>
          <w:numId w:val="46"/>
        </w:numPr>
      </w:pPr>
      <w:r>
        <w:t xml:space="preserve">переадресация вызова;</w:t>
      </w:r>
      <w:r/>
    </w:p>
    <w:p>
      <w:pPr>
        <w:pStyle w:val="1013"/>
        <w:numPr>
          <w:ilvl w:val="0"/>
          <w:numId w:val="46"/>
        </w:numPr>
      </w:pPr>
      <w:r>
        <w:t xml:space="preserve">режим ожидания/удержания вызова;</w:t>
      </w:r>
      <w:r/>
    </w:p>
    <w:p>
      <w:pPr>
        <w:pStyle w:val="1013"/>
        <w:numPr>
          <w:ilvl w:val="0"/>
          <w:numId w:val="46"/>
        </w:numPr>
      </w:pPr>
      <w:r>
        <w:t xml:space="preserve">запрет вызова;</w:t>
      </w:r>
      <w:r/>
    </w:p>
    <w:p>
      <w:pPr>
        <w:pStyle w:val="1013"/>
        <w:numPr>
          <w:ilvl w:val="0"/>
          <w:numId w:val="46"/>
        </w:numPr>
      </w:pPr>
      <w:r>
        <w:t xml:space="preserve">определитель (антиопределитель) вызова;</w:t>
      </w:r>
      <w:r/>
    </w:p>
    <w:p>
      <w:pPr>
        <w:pStyle w:val="1013"/>
        <w:numPr>
          <w:ilvl w:val="0"/>
          <w:numId w:val="46"/>
        </w:numPr>
      </w:pPr>
      <w:r>
        <w:t xml:space="preserve">голосовая почта;</w:t>
      </w:r>
      <w:r/>
    </w:p>
    <w:p>
      <w:pPr>
        <w:pStyle w:val="1013"/>
        <w:numPr>
          <w:ilvl w:val="0"/>
          <w:numId w:val="46"/>
        </w:numPr>
      </w:pPr>
      <w:r>
        <w:t xml:space="preserve">детализированный счет;</w:t>
      </w:r>
      <w:r/>
    </w:p>
    <w:p>
      <w:pPr>
        <w:pStyle w:val="1013"/>
        <w:numPr>
          <w:ilvl w:val="0"/>
          <w:numId w:val="46"/>
        </w:numPr>
      </w:pPr>
      <w:r>
        <w:t xml:space="preserve">возможность бесплатной дистанционной замены сим-карт для оперативного реагирования в случае выхода из строя или утери </w:t>
      </w:r>
      <w:r>
        <w:rPr>
          <w:lang w:val="en-US"/>
        </w:rPr>
        <w:t xml:space="preserve">SIM</w:t>
      </w:r>
      <w:r>
        <w:t xml:space="preserve">-карты;</w:t>
      </w:r>
      <w:r/>
    </w:p>
    <w:p>
      <w:pPr>
        <w:pStyle w:val="1013"/>
        <w:numPr>
          <w:ilvl w:val="0"/>
          <w:numId w:val="46"/>
        </w:numPr>
      </w:pPr>
      <w:r>
        <w:t xml:space="preserve">возможность выбора абонентских номеров;</w:t>
      </w:r>
      <w:r/>
    </w:p>
    <w:p>
      <w:pPr>
        <w:pStyle w:val="1013"/>
        <w:numPr>
          <w:ilvl w:val="0"/>
          <w:numId w:val="46"/>
        </w:numPr>
      </w:pPr>
      <w:r>
        <w:t xml:space="preserve">блокировка (разблокировка) </w:t>
      </w:r>
      <w:r>
        <w:rPr>
          <w:lang w:val="en-US"/>
        </w:rPr>
        <w:t xml:space="preserve">SIM</w:t>
      </w:r>
      <w:r>
        <w:t xml:space="preserve">-карты по требованию владельца в течение 2-х часов </w:t>
      </w:r>
      <w:r>
        <w:br w:type="textWrapping" w:clear="all"/>
      </w:r>
      <w:r>
        <w:t xml:space="preserve">с момента обращения;</w:t>
      </w:r>
      <w:r/>
    </w:p>
    <w:p>
      <w:pPr>
        <w:pStyle w:val="1013"/>
        <w:numPr>
          <w:ilvl w:val="0"/>
          <w:numId w:val="46"/>
        </w:numPr>
      </w:pPr>
      <w:r>
        <w:t xml:space="preserve">возможность замены номеров;</w:t>
      </w:r>
      <w:r/>
    </w:p>
    <w:p>
      <w:pPr>
        <w:pStyle w:val="1013"/>
        <w:numPr>
          <w:ilvl w:val="0"/>
          <w:numId w:val="46"/>
        </w:numPr>
      </w:pPr>
      <w:r>
        <w:t xml:space="preserve">временное резервирование номера;</w:t>
      </w:r>
      <w:r/>
    </w:p>
    <w:p>
      <w:pPr>
        <w:pStyle w:val="1013"/>
        <w:numPr>
          <w:ilvl w:val="0"/>
          <w:numId w:val="46"/>
        </w:numPr>
      </w:pPr>
      <w:r>
        <w:t xml:space="preserve">возможность передачи данных и факсимильных сообщений, мобильного доступа к сети «Интернет»;</w:t>
      </w:r>
      <w:r/>
    </w:p>
    <w:p>
      <w:pPr>
        <w:pStyle w:val="1013"/>
        <w:numPr>
          <w:ilvl w:val="0"/>
          <w:numId w:val="46"/>
        </w:numPr>
      </w:pPr>
      <w:r>
        <w:t xml:space="preserve">прием/передача </w:t>
      </w:r>
      <w:r>
        <w:rPr>
          <w:lang w:val="en-US"/>
        </w:rPr>
        <w:t xml:space="preserve">SMS</w:t>
      </w:r>
      <w:r>
        <w:t xml:space="preserve">-сообщений, </w:t>
      </w:r>
      <w:r>
        <w:rPr>
          <w:lang w:val="en-US"/>
        </w:rPr>
        <w:t xml:space="preserve">MMS</w:t>
      </w:r>
      <w:r>
        <w:t xml:space="preserve">-сообщений;</w:t>
      </w:r>
      <w:r/>
    </w:p>
    <w:p>
      <w:pPr>
        <w:pStyle w:val="1013"/>
        <w:numPr>
          <w:ilvl w:val="0"/>
          <w:numId w:val="46"/>
        </w:numPr>
      </w:pPr>
      <w:r>
        <w:t xml:space="preserve">в</w:t>
      </w:r>
      <w:r>
        <w:t xml:space="preserve">озможность установления запрета GPRS – роуминга;</w:t>
      </w:r>
      <w:r/>
    </w:p>
    <w:p>
      <w:pPr>
        <w:pStyle w:val="1013"/>
        <w:numPr>
          <w:ilvl w:val="0"/>
          <w:numId w:val="46"/>
        </w:numPr>
      </w:pPr>
      <w:r>
        <w:t xml:space="preserve">в</w:t>
      </w:r>
      <w:r>
        <w:t xml:space="preserve">озможность установления запрета приема наличных платежей;</w:t>
      </w:r>
      <w:r/>
    </w:p>
    <w:p>
      <w:pPr>
        <w:pStyle w:val="1013"/>
        <w:numPr>
          <w:ilvl w:val="0"/>
          <w:numId w:val="46"/>
        </w:numPr>
      </w:pPr>
      <w:r>
        <w:t xml:space="preserve">в</w:t>
      </w:r>
      <w:r>
        <w:t xml:space="preserve">озможность установления запрета доступа к информационно-развлекательному сервису</w:t>
      </w:r>
      <w:r>
        <w:t xml:space="preserve"> (по тарифам Оператора)</w:t>
      </w:r>
      <w:r>
        <w:t xml:space="preserve">.</w:t>
      </w:r>
      <w:r/>
    </w:p>
    <w:p>
      <w:pPr>
        <w:pStyle w:val="1013"/>
        <w:ind w:firstLine="709"/>
      </w:pPr>
      <w:r>
        <w:rPr>
          <w:b/>
          <w:color w:val="000000"/>
          <w:spacing w:val="-2"/>
        </w:rPr>
        <w:t xml:space="preserve">Спец</w:t>
      </w:r>
      <w:r>
        <w:rPr>
          <w:b/>
        </w:rPr>
        <w:t xml:space="preserve">иальные предложения</w:t>
      </w:r>
      <w:r>
        <w:t xml:space="preserve">:</w:t>
      </w:r>
      <w:r/>
    </w:p>
    <w:p>
      <w:pPr>
        <w:pStyle w:val="1013"/>
        <w:ind w:firstLine="709"/>
      </w:pPr>
      <w:r>
        <w:t xml:space="preserve">Отсутствие гарантийных взносов при подключении роуминга.</w:t>
      </w:r>
      <w:r/>
    </w:p>
    <w:p>
      <w:pPr>
        <w:pStyle w:val="1013"/>
        <w:ind w:firstLine="709"/>
      </w:pPr>
      <w:r>
        <w:t xml:space="preserve">Возможность оказывать услуги подвижной (сотовой) радиотелефонной связи для пропуска трафика шифрованной связи абонентов специальной федеральной подсистемы конфиденциальной сотовой связи на территории всех субъектов Российской Федерации, </w:t>
      </w:r>
      <w:r>
        <w:br w:type="textWrapping" w:clear="all"/>
      </w:r>
      <w:r>
        <w:t xml:space="preserve">не только между абонентами Заказчика в г. Москве/Московской области, но и других региональных подразделений Заказчика, использующих услугу Специальной Федеральной подсистемы конфиденциальной сотовой связи в различных субъектах Российской Федерации</w:t>
      </w:r>
      <w:r/>
    </w:p>
    <w:p>
      <w:pPr>
        <w:pStyle w:val="1013"/>
        <w:ind w:firstLine="709"/>
      </w:pPr>
      <w:r>
        <w:t xml:space="preserve">В</w:t>
      </w:r>
      <w:r>
        <w:t xml:space="preserve"> этих целях сеть подвижной радиотелефонной связи Исполнителя должна обеспечить возможность предоставления услуг телефонной связи, а также иных сопряжённых с ними услуг, в том числе услуг связи по передаче данных по коммутируемым каналам, для использования </w:t>
      </w:r>
      <w:r>
        <w:br w:type="textWrapping" w:clear="all"/>
      </w:r>
      <w:r>
        <w:t xml:space="preserve">ее в качестве специальной «транспортной» среды для функционирования специальных сотовых телефонов (ССТ) Заказчика в режиме шифрования голосовой информации.</w:t>
      </w:r>
      <w:r/>
    </w:p>
    <w:p>
      <w:pPr>
        <w:pStyle w:val="1013"/>
        <w:ind w:firstLine="709"/>
      </w:pPr>
      <w:r>
        <w:t xml:space="preserve">Исполнитель обеспечивает возможность использования приложения для мобильных устройств, позволяющего:</w:t>
      </w:r>
      <w:r/>
    </w:p>
    <w:p>
      <w:pPr>
        <w:pStyle w:val="1013"/>
        <w:numPr>
          <w:ilvl w:val="0"/>
          <w:numId w:val="47"/>
        </w:numPr>
        <w:ind w:left="0" w:firstLine="360"/>
      </w:pPr>
      <w:r>
        <w:t xml:space="preserve">совершать и принимать звонки/видеозвонки через Интернет (мобильный или Wi-Fi), в том числе при нахождении на территории зарубежных стран (при наличии подключения к Wi-Fi);</w:t>
      </w:r>
      <w:r/>
    </w:p>
    <w:p>
      <w:pPr>
        <w:pStyle w:val="1013"/>
        <w:numPr>
          <w:ilvl w:val="0"/>
          <w:numId w:val="47"/>
        </w:numPr>
        <w:ind w:left="0" w:firstLine="360"/>
      </w:pPr>
      <w:r>
        <w:t xml:space="preserve">совершать исходящие звонки абонентам, не использующим данное приложение (при этом абонент, не использующий данное приложение, получает обычный входящий вызов);</w:t>
      </w:r>
      <w:r/>
    </w:p>
    <w:p>
      <w:pPr>
        <w:pStyle w:val="1013"/>
        <w:numPr>
          <w:ilvl w:val="0"/>
          <w:numId w:val="47"/>
        </w:numPr>
        <w:ind w:left="0" w:firstLine="360"/>
      </w:pPr>
      <w:r>
        <w:t xml:space="preserve">передавать любые типы файлов абонентам, использующим данное приложение;</w:t>
      </w:r>
      <w:r/>
    </w:p>
    <w:p>
      <w:pPr>
        <w:pStyle w:val="1013"/>
        <w:numPr>
          <w:ilvl w:val="0"/>
          <w:numId w:val="47"/>
        </w:numPr>
        <w:ind w:left="0" w:firstLine="360"/>
      </w:pPr>
      <w:r>
        <w:t xml:space="preserve">обмениваться местоположением с абонентами, использующими данное приложение;</w:t>
      </w:r>
      <w:r/>
    </w:p>
    <w:p>
      <w:pPr>
        <w:pStyle w:val="1013"/>
        <w:numPr>
          <w:ilvl w:val="0"/>
          <w:numId w:val="47"/>
        </w:numPr>
        <w:ind w:left="0" w:firstLine="360"/>
      </w:pPr>
      <w:r>
        <w:t xml:space="preserve">создавать групповые чаты с абонентами, использующими данное приложение.</w:t>
      </w:r>
      <w:r/>
    </w:p>
    <w:p>
      <w:pPr>
        <w:pStyle w:val="1013"/>
        <w:ind w:firstLine="709"/>
      </w:pPr>
      <w:r>
        <w:t xml:space="preserve">Должна быть обеспечена установка Приложения на абонентское оборудование Заказчика удаленно по письменному требованию в течение 2 (двух) рабочих дней с момента обращения.</w:t>
      </w:r>
      <w:r/>
    </w:p>
    <w:p>
      <w:pPr>
        <w:pStyle w:val="1013"/>
        <w:ind w:firstLine="709"/>
      </w:pPr>
      <w:r>
        <w:t xml:space="preserve">Предоставление услуги по требованию Заказчика, позволяющей определить</w:t>
      </w:r>
      <w:r>
        <w:t xml:space="preserve"> местоположения сотрудников Заказчика на электронной карте через «Интернет» на территории не менее </w:t>
      </w:r>
      <w:r>
        <w:t xml:space="preserve">120 городов РФ, оперативное подключение услуги без участия конечного оборудования (SIM-карты) по заявлению Заказчика с указанием перечня фамилий сотрудников </w:t>
      </w:r>
      <w:r>
        <w:t xml:space="preserve">и номеров телефонов, возможность распечатывать отчеты о передвижениях сотрудников, регистрировать собственные объекты на электронной карте, возможность в реальном времени получить информацию о загруженности дорог, возможность построить оптимальный маршрут </w:t>
      </w:r>
      <w:r>
        <w:br w:type="textWrapping" w:clear="all"/>
      </w:r>
      <w:r>
        <w:t xml:space="preserve">для транспортного средства с учетом пробок, так и без них. Подключение вышеназванной услуги не должно предусматривать дополнительных затрат на оборудование и программное обеспечение.</w:t>
      </w:r>
      <w:r/>
    </w:p>
    <w:p>
      <w:pPr>
        <w:pStyle w:val="1013"/>
        <w:ind w:firstLine="709"/>
      </w:pPr>
      <w:r>
        <w:t xml:space="preserve">Картография действия услуги, с помощью которой  возможно получения координат местоположения с детализацией до пересечения улиц или номера дома: Москва и Московская область, Санкт-Петербург и Ленинградская </w:t>
      </w:r>
      <w:r>
        <w:t xml:space="preserve">область, Великий Новгород, Вологда, Череповец, Псков, Петрозаводск, Калининград, Мурманск, Архангельск, Сыктывкар, Ухта, Владимир, Суздаль, Иваново, Калуга, Кострома, Рязань, Смоленск, Тамбов, Тверь, Тула, Ярославль, Орел, Ливны, Мценск, Брянск, Воронеж, К</w:t>
      </w:r>
      <w:r>
        <w:t xml:space="preserve">урск, Липецк, Белгород, Старый Оскол, Переславль-Залесский, Александров, Обнинск, Рыбинск, Краснодар, Волгоград, Ростов-на-Дону, Махачкала, Астрахань, Нальчик, Черкесск, Волжский, Майкоп, Владикавказ, Элиста, Ставрополь, Сочи, Туапсе, Анапа, Шахты, Таганро</w:t>
      </w:r>
      <w:r>
        <w:t xml:space="preserve">г, Новошахтинск, Новороссийск, Абинск, Темрюк, Геленджик, Крымск, Волгодонск, Назрань, Нижний Новгород, Дзержинск, Йошкар-Ола, Саранск, Казань, Набережные Челны, Чебоксары, Новочебоксарск, Киров, Ижевск, Самара, Тольятти, Уфа, Саратов, Энгельс, Ульяновск, </w:t>
      </w:r>
      <w:r>
        <w:t xml:space="preserve">Орск, Оренбург, Арзамас, Елабуга, Стерлитамак, Нижнекамск, Пенза, Екатеринбург, Верхняя Пышма, Курган, Тюмень, Сургут, Челябинск, Магнитогорск, Пермь, Салехард, Нижневартовск, Ханты-Мансийск, Златоуст, Миасс, Нижний Тагил, Владивосток, Благовещенск, Якутск</w:t>
      </w:r>
      <w:r>
        <w:t xml:space="preserve">, Южно-Сахалинск, Хабаровск, Комсомольск-на-Амуре, Иркутск, Чита, Биробиджан, Улан-Удэ, Усть-Ордынский, Магадан, Находка, Уссурийск, Новосибирск, Омск, Красноярск, Барнаул, Норильск, Кемерово, Абакан, Кызыл, Тура, Горно-Алтайск, Томск, Новокузнецк, Бердск.</w:t>
      </w:r>
      <w:r/>
    </w:p>
    <w:p>
      <w:pPr>
        <w:pStyle w:val="1013"/>
        <w:ind w:firstLine="709"/>
      </w:pPr>
      <w:r>
        <w:t xml:space="preserve">возможность подключения</w:t>
      </w:r>
      <w:r>
        <w:t xml:space="preserve"> услуги, позволяющей принимать входящие вызовы бесплатно при нахождении на территории любой страны (не менее 10 первых минут каждого разговора), абонентская плата должна составлять не более </w:t>
      </w:r>
      <w:r>
        <w:t xml:space="preserve">115</w:t>
      </w:r>
      <w:r>
        <w:t xml:space="preserve"> рублей в сутки;</w:t>
      </w:r>
      <w:r/>
    </w:p>
    <w:p>
      <w:pPr>
        <w:pStyle w:val="1013"/>
        <w:ind w:firstLine="709"/>
      </w:pPr>
      <w:r>
        <w:t xml:space="preserve">возможность пользования услугами GPRS в международном роуминге с ежесуточной платой, списывающейся только при фактическом выходе в Интернет;</w:t>
      </w:r>
      <w:r/>
    </w:p>
    <w:p>
      <w:pPr>
        <w:pStyle w:val="1013"/>
        <w:ind w:firstLine="709"/>
      </w:pPr>
      <w:r>
        <w:t xml:space="preserve">Возможность контролировать расходы заказчика по потреблен</w:t>
      </w:r>
      <w:r>
        <w:t xml:space="preserve">ию трафика GPRS </w:t>
      </w:r>
      <w:r>
        <w:br w:type="textWrapping" w:clear="all"/>
      </w:r>
      <w:r>
        <w:t xml:space="preserve">в международном</w:t>
      </w:r>
      <w:r>
        <w:t xml:space="preserve"> роуминге, путем снижения скорости при достижении определенного лимита.</w:t>
      </w:r>
      <w:r/>
    </w:p>
    <w:p>
      <w:pPr>
        <w:pStyle w:val="1013"/>
        <w:ind w:firstLine="709"/>
      </w:pPr>
      <w:r>
        <w:t xml:space="preserve">Возможность предоставления переадресации входящих SM</w:t>
      </w:r>
      <w:r>
        <w:t xml:space="preserve">S, автоответа на входящие SMS и</w:t>
      </w:r>
      <w:r>
        <w:t xml:space="preserve"> SMS-Архива</w:t>
      </w:r>
      <w:r>
        <w:t xml:space="preserve">.</w:t>
      </w:r>
      <w:r/>
    </w:p>
    <w:p>
      <w:pPr>
        <w:pStyle w:val="1013"/>
        <w:ind w:firstLine="709"/>
      </w:pPr>
      <w:r>
        <w:t xml:space="preserve">Возможность координировать действия в команде сотрудников, отправляя SMS-сообщения с компьютера и получая ответы, отправлять сообщения с веб-сайта на н</w:t>
      </w:r>
      <w:r>
        <w:t xml:space="preserve">есколько телефонов одним кликом, </w:t>
      </w:r>
      <w:r>
        <w:t xml:space="preserve"> принимать ответы от сотрудников; привязывать сообщения </w:t>
      </w:r>
      <w:r>
        <w:br w:type="textWrapping" w:clear="all"/>
      </w:r>
      <w:r>
        <w:t xml:space="preserve">к тем</w:t>
      </w:r>
      <w:r>
        <w:t xml:space="preserve">атическим тегам (проектам, задачам); cоздавать запланированные рассылки;  осуществлять персонифицированную рассылку; указывать название компании в качестве подписи отправителя; контролировать статус и время доставки каждого сообщения; отправлять сообщения </w:t>
      </w:r>
      <w:r>
        <w:br w:type="textWrapping" w:clear="all"/>
      </w:r>
      <w:r>
        <w:t xml:space="preserve">из собственно интерфейса (возможность интеграции).</w:t>
      </w:r>
      <w:r/>
    </w:p>
    <w:p>
      <w:pPr>
        <w:pStyle w:val="1013"/>
        <w:ind w:firstLine="709"/>
        <w:rPr>
          <w:color w:val="000000"/>
        </w:rPr>
      </w:pPr>
      <w:r>
        <w:rPr>
          <w:color w:val="000000"/>
        </w:rPr>
        <w:t xml:space="preserve">Контроль подключенных услуг и тарифных опции мобильного интернета, а так</w:t>
      </w:r>
      <w:r>
        <w:rPr>
          <w:color w:val="000000"/>
        </w:rPr>
        <w:t xml:space="preserve">ж</w:t>
      </w:r>
      <w:r>
        <w:rPr>
          <w:color w:val="000000"/>
        </w:rPr>
        <w:t xml:space="preserve">е возможность подключения Турбо-кнопок в один клик.</w:t>
      </w:r>
      <w:r>
        <w:rPr>
          <w:color w:val="000000"/>
        </w:rPr>
      </w:r>
      <w:r>
        <w:rPr>
          <w:color w:val="000000"/>
        </w:rPr>
      </w:r>
    </w:p>
    <w:p>
      <w:pPr>
        <w:pStyle w:val="1013"/>
        <w:ind w:firstLine="709"/>
      </w:pPr>
      <w:r>
        <w:rPr>
          <w:bCs/>
        </w:rPr>
        <w:t xml:space="preserve">Возможность использования специального web-интерфейса Оператора, позволяющего Заказчику самостоятельно выполнять следующие действия:</w:t>
      </w:r>
      <w:r/>
    </w:p>
    <w:p>
      <w:pPr>
        <w:pStyle w:val="1013"/>
        <w:numPr>
          <w:ilvl w:val="0"/>
          <w:numId w:val="47"/>
        </w:numPr>
      </w:pPr>
      <w:r>
        <w:t xml:space="preserve">подключение/отключение услуг;</w:t>
      </w:r>
      <w:r/>
    </w:p>
    <w:p>
      <w:pPr>
        <w:pStyle w:val="1013"/>
        <w:numPr>
          <w:ilvl w:val="0"/>
          <w:numId w:val="47"/>
        </w:numPr>
      </w:pPr>
      <w:r>
        <w:t xml:space="preserve">подключение/отключение скидок;</w:t>
      </w:r>
      <w:r/>
    </w:p>
    <w:p>
      <w:pPr>
        <w:pStyle w:val="1013"/>
        <w:numPr>
          <w:ilvl w:val="0"/>
          <w:numId w:val="47"/>
        </w:numPr>
      </w:pPr>
      <w:r>
        <w:t xml:space="preserve">рассылка SMS-сообщений;</w:t>
      </w:r>
      <w:r/>
    </w:p>
    <w:p>
      <w:pPr>
        <w:pStyle w:val="1013"/>
        <w:numPr>
          <w:ilvl w:val="0"/>
          <w:numId w:val="47"/>
        </w:numPr>
      </w:pPr>
      <w:r>
        <w:t xml:space="preserve">заказ счетов и детализаций (в том числе, единого счета) с доставкой по e-mail или факсу;</w:t>
      </w:r>
      <w:r/>
    </w:p>
    <w:p>
      <w:pPr>
        <w:pStyle w:val="1013"/>
        <w:numPr>
          <w:ilvl w:val="0"/>
          <w:numId w:val="47"/>
        </w:numPr>
      </w:pPr>
      <w:r>
        <w:t xml:space="preserve">формирование отчетов по трафику, начислениям, платежам, номерам компании;</w:t>
      </w:r>
      <w:r/>
    </w:p>
    <w:p>
      <w:pPr>
        <w:pStyle w:val="1013"/>
        <w:numPr>
          <w:ilvl w:val="0"/>
          <w:numId w:val="47"/>
        </w:numPr>
      </w:pPr>
      <w:r>
        <w:t xml:space="preserve">просмотр совершенных ранее операций;</w:t>
      </w:r>
      <w:r/>
    </w:p>
    <w:p>
      <w:pPr>
        <w:pStyle w:val="1013"/>
        <w:numPr>
          <w:ilvl w:val="0"/>
          <w:numId w:val="47"/>
        </w:numPr>
      </w:pPr>
      <w:r>
        <w:t xml:space="preserve">просмотр данных по конкретному абоненту (который относится к Заказчику) и т.д.</w:t>
      </w:r>
      <w:r/>
    </w:p>
    <w:p>
      <w:pPr>
        <w:pStyle w:val="1013"/>
        <w:ind w:firstLine="709"/>
      </w:pPr>
      <w:r>
        <w:t xml:space="preserve">Возможность установить каждому сотруднику персональный бюджет расходов </w:t>
      </w:r>
      <w:r>
        <w:br w:type="textWrapping" w:clear="all"/>
      </w:r>
      <w:r>
        <w:t xml:space="preserve">на служебную сотовую связь - заказчик устанавливает каждому сотруднику лимит </w:t>
      </w:r>
      <w:r>
        <w:br w:type="textWrapping" w:clear="all"/>
      </w:r>
      <w:r>
        <w:t xml:space="preserve">его предполагаемых месячных расходов на служебную сотовую связь</w:t>
      </w:r>
      <w:r>
        <w:t xml:space="preserve">. Заказчик оплачивает счет на сумму, не превышающую установленного данному сотруднику лимита. Сотрудник самостоятельно оплачивает счет за услуги связи на сумму, превышающую лимит, установленный ему Заказчиком. Предоставление услуги бесплатно для заказчика.</w:t>
      </w:r>
      <w:r>
        <w:t xml:space="preserve"> Предоставление услуги </w:t>
      </w:r>
      <w:r>
        <w:br w:type="textWrapping" w:clear="all"/>
      </w:r>
      <w:r>
        <w:t xml:space="preserve">с обязательным подписанием трехстороннего соглашения.</w:t>
      </w:r>
      <w:r/>
    </w:p>
    <w:p>
      <w:pPr>
        <w:pStyle w:val="1013"/>
        <w:ind w:firstLine="709"/>
      </w:pPr>
      <w:r>
        <w:t xml:space="preserve">Функционал </w:t>
      </w:r>
      <w:r>
        <w:t xml:space="preserve">услуги</w:t>
      </w:r>
      <w:r>
        <w:t xml:space="preserve">,</w:t>
      </w:r>
      <w:r>
        <w:t xml:space="preserve"> </w:t>
      </w:r>
      <w:r>
        <w:t xml:space="preserve">в обязательном порядке обеспечивающий</w:t>
      </w:r>
      <w:r>
        <w:t xml:space="preserve">:</w:t>
      </w:r>
      <w:r/>
    </w:p>
    <w:p>
      <w:pPr>
        <w:pStyle w:val="1013"/>
        <w:numPr>
          <w:ilvl w:val="0"/>
          <w:numId w:val="48"/>
        </w:numPr>
        <w:ind w:left="0" w:firstLine="349"/>
        <w:rPr>
          <w:color w:val="000000"/>
        </w:rPr>
      </w:pPr>
      <w:r>
        <w:rPr>
          <w:color w:val="000000"/>
        </w:rPr>
        <w:t xml:space="preserve">возможность устанавливать правила списания денежных средств для общего лицевого счета;</w:t>
      </w:r>
      <w:r>
        <w:rPr>
          <w:color w:val="000000"/>
        </w:rPr>
      </w:r>
      <w:r>
        <w:rPr>
          <w:color w:val="000000"/>
        </w:rPr>
      </w:r>
    </w:p>
    <w:p>
      <w:pPr>
        <w:pStyle w:val="1013"/>
        <w:numPr>
          <w:ilvl w:val="0"/>
          <w:numId w:val="48"/>
        </w:numPr>
        <w:ind w:left="0" w:firstLine="349"/>
        <w:rPr>
          <w:color w:val="000000"/>
        </w:rPr>
      </w:pPr>
      <w:r>
        <w:rPr>
          <w:color w:val="000000"/>
        </w:rPr>
        <w:t xml:space="preserve">возможность устанавливать несколько правил списания денежных средств;</w:t>
      </w:r>
      <w:r>
        <w:rPr>
          <w:color w:val="000000"/>
        </w:rPr>
      </w:r>
      <w:r>
        <w:rPr>
          <w:color w:val="000000"/>
        </w:rPr>
      </w:r>
    </w:p>
    <w:p>
      <w:pPr>
        <w:pStyle w:val="1013"/>
        <w:numPr>
          <w:ilvl w:val="0"/>
          <w:numId w:val="48"/>
        </w:numPr>
        <w:ind w:left="0" w:firstLine="349"/>
        <w:rPr>
          <w:color w:val="000000"/>
        </w:rPr>
      </w:pPr>
      <w:r>
        <w:rPr>
          <w:color w:val="000000"/>
        </w:rPr>
        <w:t xml:space="preserve">возможность устанавливать виды услуг связи, которые компенсирует Заказчик (голос, SMS, данные);</w:t>
      </w:r>
      <w:r>
        <w:rPr>
          <w:color w:val="000000"/>
        </w:rPr>
      </w:r>
      <w:r>
        <w:rPr>
          <w:color w:val="000000"/>
        </w:rPr>
      </w:r>
    </w:p>
    <w:p>
      <w:pPr>
        <w:pStyle w:val="1013"/>
        <w:numPr>
          <w:ilvl w:val="0"/>
          <w:numId w:val="48"/>
        </w:numPr>
        <w:ind w:left="0" w:firstLine="349"/>
        <w:rPr>
          <w:color w:val="000000"/>
        </w:rPr>
      </w:pPr>
      <w:r>
        <w:rPr>
          <w:color w:val="000000"/>
        </w:rPr>
        <w:t xml:space="preserve">возможность устанавливать дни недели и время суток, когда затраты на связь оплачивает Заказчик;</w:t>
      </w:r>
      <w:r>
        <w:rPr>
          <w:color w:val="000000"/>
        </w:rPr>
      </w:r>
      <w:r>
        <w:rPr>
          <w:color w:val="000000"/>
        </w:rPr>
      </w:r>
    </w:p>
    <w:p>
      <w:pPr>
        <w:pStyle w:val="1013"/>
        <w:numPr>
          <w:ilvl w:val="0"/>
          <w:numId w:val="48"/>
        </w:numPr>
        <w:ind w:left="0" w:firstLine="349"/>
        <w:rPr>
          <w:color w:val="000000"/>
        </w:rPr>
      </w:pPr>
      <w:r>
        <w:rPr>
          <w:color w:val="000000"/>
        </w:rPr>
        <w:t xml:space="preserve">возможность устанавливать правила распределения поступающих на счёт компании денежных средств между счетами сотрудников;</w:t>
      </w:r>
      <w:r>
        <w:rPr>
          <w:color w:val="000000"/>
        </w:rPr>
      </w:r>
      <w:r>
        <w:rPr>
          <w:color w:val="000000"/>
        </w:rPr>
      </w:r>
    </w:p>
    <w:p>
      <w:pPr>
        <w:pStyle w:val="1013"/>
        <w:numPr>
          <w:ilvl w:val="0"/>
          <w:numId w:val="48"/>
        </w:numPr>
        <w:ind w:left="0" w:firstLine="349"/>
      </w:pPr>
      <w:r>
        <w:t xml:space="preserve">возможность оперативного получения бесплатных коротких сообщений в случае экстренной необходимости, согласно внутреннему регламенту Заказчика</w:t>
      </w:r>
      <w:r>
        <w:t xml:space="preserve">.</w:t>
      </w:r>
      <w:r/>
    </w:p>
    <w:p>
      <w:pPr>
        <w:pStyle w:val="1013"/>
        <w:ind w:firstLine="709"/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Возможность использования Услуги, позволяющей контролировать переговоры своих сотрудников поср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едством записи всех переговоров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 с мобильных номеров организации, оформленных на один договор: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numPr>
          <w:ilvl w:val="0"/>
          <w:numId w:val="48"/>
        </w:numPr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контроль входящих и исходящих вызовов;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numPr>
          <w:ilvl w:val="0"/>
          <w:numId w:val="48"/>
        </w:numPr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возможность установки расписания (дни недели, время);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numPr>
          <w:ilvl w:val="0"/>
          <w:numId w:val="48"/>
        </w:numPr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управление сервисом через персональный web-интерфейс в режиме реально времени;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numPr>
          <w:ilvl w:val="0"/>
          <w:numId w:val="48"/>
        </w:numPr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возможность выбора «только входящие» и/или опцию «только исходящие» записи звонков;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numPr>
          <w:ilvl w:val="0"/>
          <w:numId w:val="48"/>
        </w:numPr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возможность формирования отчетов и просмотра данных.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numPr>
          <w:ilvl w:val="0"/>
          <w:numId w:val="48"/>
        </w:numPr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срок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хранения записанных переговоров до 30 дней.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ind w:firstLine="709"/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Заказч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ик согласен и гарантирует, что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пользователи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Абонентских номеров, оформленных на один договор Заказчика и на которые будет подключена Услуга, будут проинформированы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br w:type="textWrapping" w:clear="all"/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о подключаемо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й услуге и с них будет получено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 согласие на подключение такой услуги до начала ее оказания.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ind w:firstLine="709"/>
        <w:rPr>
          <w:rStyle w:val="1005"/>
          <w:rFonts w:ascii="Times New Roman" w:hAnsi="Times New Roman" w:eastAsia="MS Mincho" w:cs="Times New Roman"/>
          <w:sz w:val="24"/>
          <w:szCs w:val="24"/>
        </w:rPr>
      </w:pP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Заказчик  предупрежден и полностью согласен с тем, что в случае организации записи разго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воров (далее «записи») в соответствии с требованиями действующего законодательства перед началом записи как при исходящем с Абонентских номеров, подключенных к Услуге, так и при входящем вызове на Абонентские номера, подключенные к Услуге,  в соответствии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br w:type="textWrapping" w:clear="all"/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с настройками Услуги в обязательном порядке включается голосовое предупреждение о том, что разговор будет записан, после чего пользователям услуг телефонной связи (далее «пользователь») представляется время для разъединения телефонного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соединения в случа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е несогласия на запись. В случае если пользователь не воспользовался возможностью разъединить телефонное соединение, согласие такого пользователя на запись считается полученным, начинается запись, и с этого момента осуществляется тарификация Услуги вплоть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br w:type="textWrapping" w:clear="all"/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до разъединения телефонного соединения.  Оператор гарантирует сохранность 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br w:type="textWrapping" w:clear="all"/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  <w:t xml:space="preserve">и конфиденциальность всех записей, осуществленных с согласия пользователей.</w:t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  <w:r>
        <w:rPr>
          <w:rStyle w:val="1005"/>
          <w:rFonts w:ascii="Times New Roman" w:hAnsi="Times New Roman" w:eastAsia="MS Mincho" w:cs="Times New Roman"/>
          <w:sz w:val="24"/>
          <w:szCs w:val="24"/>
        </w:rPr>
      </w:r>
    </w:p>
    <w:p>
      <w:pPr>
        <w:pStyle w:val="1013"/>
        <w:ind w:firstLine="709"/>
      </w:pPr>
      <w:r>
        <w:t xml:space="preserve">Возможность бесплатного вызова экстренных оперативных служб: пожарной охраны, милиции, скорой медицинской помощи, службы спасения и других анал</w:t>
      </w:r>
      <w:r>
        <w:t xml:space="preserve">о</w:t>
      </w:r>
      <w:r>
        <w:t xml:space="preserve">гичных </w:t>
      </w:r>
      <w:r>
        <w:t xml:space="preserve">услуг, которые оговариваются на этапе заключения Контракта.</w:t>
      </w:r>
      <w:r/>
    </w:p>
    <w:p>
      <w:pPr>
        <w:pStyle w:val="1013"/>
        <w:ind w:firstLine="709"/>
      </w:pPr>
      <w:r>
        <w:t xml:space="preserve">Обеспечение круглосуточного бесплатного справочно-информационного обсл</w:t>
      </w:r>
      <w:r>
        <w:t xml:space="preserve">у</w:t>
      </w:r>
      <w:r>
        <w:t xml:space="preserve">живания.</w:t>
      </w:r>
      <w:r/>
    </w:p>
    <w:p>
      <w:pPr>
        <w:pStyle w:val="1013"/>
        <w:ind w:firstLine="709"/>
      </w:pPr>
      <w:r>
        <w:t xml:space="preserve">Обслуживание </w:t>
      </w:r>
      <w:r>
        <w:rPr>
          <w:color w:val="000000"/>
          <w:spacing w:val="5"/>
        </w:rPr>
        <w:t xml:space="preserve">государственного заказчика</w:t>
      </w:r>
      <w:r>
        <w:rPr>
          <w:color w:val="000000"/>
          <w:spacing w:val="1"/>
        </w:rPr>
        <w:t xml:space="preserve"> </w:t>
      </w:r>
      <w:r>
        <w:t xml:space="preserve">персональным менеджером комп</w:t>
      </w:r>
      <w:r>
        <w:t xml:space="preserve">а</w:t>
      </w:r>
      <w:r>
        <w:t xml:space="preserve">нии.</w:t>
      </w:r>
      <w:r/>
    </w:p>
    <w:p>
      <w:pPr>
        <w:pStyle w:val="1013"/>
        <w:ind w:firstLine="709"/>
      </w:pPr>
      <w:r>
        <w:t xml:space="preserve">Доставка выставляемых счетов курьером.</w:t>
      </w:r>
      <w:r/>
    </w:p>
    <w:p>
      <w:pPr>
        <w:pStyle w:val="1013"/>
        <w:ind w:firstLine="709"/>
      </w:pPr>
      <w:r>
        <w:t xml:space="preserve">Возможность предоставления отсрочки платежей без отключения радиотелефонов от сети сотовой связи.</w:t>
      </w:r>
      <w:r/>
    </w:p>
    <w:p>
      <w:pPr>
        <w:pStyle w:val="1013"/>
        <w:ind w:firstLine="709"/>
      </w:pPr>
      <w:r>
        <w:t xml:space="preserve">Должна обеспечиваться возможность демонстрации оказания услуг, указанных </w:t>
      </w:r>
      <w:r>
        <w:br w:type="textWrapping" w:clear="all"/>
      </w:r>
      <w:r>
        <w:t xml:space="preserve">в техническом задании (по запросу).</w:t>
      </w:r>
      <w:r/>
    </w:p>
    <w:p>
      <w:pPr>
        <w:pStyle w:val="1013"/>
        <w:ind w:firstLine="709"/>
        <w:rPr>
          <w:b/>
        </w:rPr>
      </w:pPr>
      <w:r>
        <w:rPr>
          <w:b/>
        </w:rPr>
        <w:t xml:space="preserve">Наличие и предоставление Заказчику лицензий:</w:t>
      </w:r>
      <w:r>
        <w:rPr>
          <w:b/>
        </w:rPr>
      </w:r>
      <w:r>
        <w:rPr>
          <w:b/>
        </w:rPr>
      </w:r>
    </w:p>
    <w:p>
      <w:pPr>
        <w:pStyle w:val="1013"/>
        <w:numPr>
          <w:ilvl w:val="0"/>
          <w:numId w:val="49"/>
        </w:numPr>
        <w:ind w:left="0" w:firstLine="709"/>
      </w:pPr>
      <w:r>
        <w:t xml:space="preserve">на оказание услуг подвижной радиотелефонной связи</w:t>
      </w:r>
      <w:r>
        <w:t xml:space="preserve"> в стандартах </w:t>
      </w:r>
      <w:r>
        <w:rPr>
          <w:lang w:val="en-US"/>
        </w:rPr>
        <w:t xml:space="preserve">GSM</w:t>
      </w:r>
      <w:r>
        <w:t xml:space="preserve"> 900/1800 (2</w:t>
      </w:r>
      <w:r>
        <w:rPr>
          <w:lang w:val="en-US"/>
        </w:rPr>
        <w:t xml:space="preserve">G</w:t>
      </w:r>
      <w:r>
        <w:t xml:space="preserve">), </w:t>
      </w:r>
      <w:r>
        <w:rPr>
          <w:lang w:val="en-US"/>
        </w:rPr>
        <w:t xml:space="preserve">UMTS</w:t>
      </w:r>
      <w:r>
        <w:t xml:space="preserve"> (3</w:t>
      </w:r>
      <w:r>
        <w:rPr>
          <w:lang w:val="en-US"/>
        </w:rPr>
        <w:t xml:space="preserve">G</w:t>
      </w:r>
      <w:r>
        <w:t xml:space="preserve">), </w:t>
      </w:r>
      <w:r>
        <w:rPr>
          <w:lang w:val="en-US"/>
        </w:rPr>
        <w:t xml:space="preserve">LTE</w:t>
      </w:r>
      <w:r>
        <w:t xml:space="preserve"> (4</w:t>
      </w:r>
      <w:r>
        <w:rPr>
          <w:lang w:val="en-US"/>
        </w:rPr>
        <w:t xml:space="preserve">G</w:t>
      </w:r>
      <w:r>
        <w:t xml:space="preserve">)</w:t>
      </w:r>
      <w:r>
        <w:t xml:space="preserve">;</w:t>
      </w:r>
      <w:r/>
    </w:p>
    <w:p>
      <w:pPr>
        <w:pStyle w:val="1013"/>
        <w:numPr>
          <w:ilvl w:val="0"/>
          <w:numId w:val="49"/>
        </w:numPr>
        <w:ind w:left="0" w:firstLine="709"/>
      </w:pPr>
      <w:r>
        <w:t xml:space="preserve">на оказание услуг по передаче данных;</w:t>
      </w:r>
      <w:r/>
    </w:p>
    <w:p>
      <w:pPr>
        <w:pStyle w:val="1013"/>
        <w:numPr>
          <w:ilvl w:val="0"/>
          <w:numId w:val="49"/>
        </w:numPr>
        <w:ind w:left="0" w:firstLine="709"/>
      </w:pPr>
      <w:r>
        <w:t xml:space="preserve">на осуществление деятельности по разработке, производству, распространению шифровальных (криптографических) средств, информационных систем </w:t>
      </w:r>
      <w:r>
        <w:br w:type="textWrapping" w:clear="all"/>
      </w:r>
      <w:r>
        <w:t xml:space="preserve">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</w:t>
      </w:r>
      <w:r>
        <w:t xml:space="preserve">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</w:t>
      </w:r>
      <w:r>
        <w:br w:type="textWrapping" w:clear="all"/>
      </w:r>
      <w:r>
        <w:t xml:space="preserve">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предпринимателя);</w:t>
      </w:r>
      <w:r/>
    </w:p>
    <w:p>
      <w:pPr>
        <w:pStyle w:val="1013"/>
        <w:ind w:firstLine="709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13"/>
        <w:ind w:firstLine="709"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предоставляемым услугам подвижной радиотелефонной связи:</w:t>
      </w:r>
      <w:r>
        <w:rPr>
          <w:b/>
        </w:rPr>
      </w:r>
      <w:r>
        <w:rPr>
          <w:b/>
        </w:rPr>
      </w:r>
    </w:p>
    <w:p>
      <w:pPr>
        <w:pStyle w:val="1013"/>
        <w:ind w:firstLine="709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13"/>
        <w:ind w:firstLine="709"/>
      </w:pPr>
      <w:r>
        <w:rPr>
          <w:b/>
        </w:rPr>
        <w:t xml:space="preserve">Тип 1</w:t>
      </w:r>
      <w:r>
        <w:t xml:space="preserve"> - 1</w:t>
      </w:r>
      <w:r>
        <w:t xml:space="preserve"> номер: безлимитный тариф, включая входящие/исходящие голосовые вызовы, входящие/исходящие SMS/MMS-сообщения, мобильный доступ к сети Интернет (прием/передача данных WAP/GPRS/3G/</w:t>
      </w:r>
      <w:r>
        <w:rPr>
          <w:lang w:val="en-US"/>
        </w:rPr>
        <w:t xml:space="preserve">LTE</w:t>
      </w:r>
      <w:r>
        <w:t xml:space="preserve">) с фиксированной абонентской оплатой для услуг связи при нахождении на территории Российской Федерации, стран ближнего и дальнего зарубежья (в том числе включая услугу GPRS в международном роуминге), исключая услуги контент-провайдеров. </w:t>
      </w:r>
      <w:r/>
    </w:p>
    <w:sectPr>
      <w:headerReference w:type="even" r:id="rId9"/>
      <w:footerReference w:type="default" r:id="rId10"/>
      <w:footerReference w:type="even" r:id="rId11"/>
      <w:footnotePr>
        <w:numFmt w:val="chicago"/>
      </w:footnotePr>
      <w:endnotePr/>
      <w:type w:val="nextPage"/>
      <w:pgSz w:w="11906" w:h="16838" w:orient="portrait"/>
      <w:pgMar w:top="719" w:right="707" w:bottom="899" w:left="1134" w:header="56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Wingdings">
    <w:panose1 w:val="05010000000000000000"/>
  </w:font>
  <w:font w:name="Symbol">
    <w:panose1 w:val="05010000000000000000"/>
  </w:font>
  <w:font w:name="SansSerif">
    <w:panose1 w:val="02000603000000000000"/>
  </w:font>
  <w:font w:name="MS Mincho">
    <w:panose1 w:val="02020503050405090304"/>
  </w:font>
  <w:font w:name="Tahoma">
    <w:panose1 w:val="020B0604030504040204"/>
  </w:font>
  <w:font w:name="GaramondNarrowC">
    <w:panose1 w:val="02000603000000000000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3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separate"/>
    </w:r>
    <w:r>
      <w:rPr>
        <w:rStyle w:val="992"/>
      </w:rPr>
      <w:t xml:space="preserve">2</w: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993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3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99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99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>
      <w:start w:val="5"/>
      <w:numFmt w:val="bullet"/>
      <w:isLgl w:val="false"/>
      <w:suff w:val="tab"/>
      <w:lvlText w:val="-"/>
      <w:lvlJc w:val="left"/>
      <w:pPr>
        <w:ind w:left="900" w:hanging="360"/>
        <w:tabs>
          <w:tab w:val="num" w:pos="90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3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0"/>
  </w:num>
  <w:num w:numId="35">
    <w:abstractNumId w:val="31"/>
  </w:num>
  <w:num w:numId="36">
    <w:abstractNumId w:val="19"/>
  </w:num>
  <w:num w:numId="37">
    <w:abstractNumId w:val="27"/>
  </w:num>
  <w:num w:numId="38">
    <w:abstractNumId w:val="17"/>
  </w:num>
  <w:num w:numId="39">
    <w:abstractNumId w:val="30"/>
  </w:num>
  <w:num w:numId="40">
    <w:abstractNumId w:val="3"/>
  </w:num>
  <w:num w:numId="41">
    <w:abstractNumId w:val="16"/>
  </w:num>
  <w:num w:numId="42">
    <w:abstractNumId w:val="11"/>
  </w:num>
  <w:num w:numId="43">
    <w:abstractNumId w:val="18"/>
  </w:num>
  <w:num w:numId="44">
    <w:abstractNumId w:val="5"/>
  </w:num>
  <w:num w:numId="45">
    <w:abstractNumId w:val="8"/>
  </w:num>
  <w:num w:numId="46">
    <w:abstractNumId w:val="15"/>
  </w:num>
  <w:num w:numId="47">
    <w:abstractNumId w:val="34"/>
  </w:num>
  <w:num w:numId="48">
    <w:abstractNumId w:val="20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8">
    <w:name w:val="Heading 1"/>
    <w:basedOn w:val="986"/>
    <w:next w:val="986"/>
    <w:link w:val="8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09">
    <w:name w:val="Heading 1 Char"/>
    <w:link w:val="808"/>
    <w:uiPriority w:val="9"/>
    <w:rPr>
      <w:rFonts w:ascii="Arial" w:hAnsi="Arial" w:eastAsia="Arial" w:cs="Arial"/>
      <w:sz w:val="40"/>
      <w:szCs w:val="40"/>
    </w:rPr>
  </w:style>
  <w:style w:type="paragraph" w:styleId="810">
    <w:name w:val="Heading 2"/>
    <w:basedOn w:val="986"/>
    <w:next w:val="986"/>
    <w:link w:val="8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11">
    <w:name w:val="Heading 2 Char"/>
    <w:link w:val="810"/>
    <w:uiPriority w:val="9"/>
    <w:rPr>
      <w:rFonts w:ascii="Arial" w:hAnsi="Arial" w:eastAsia="Arial" w:cs="Arial"/>
      <w:sz w:val="34"/>
    </w:rPr>
  </w:style>
  <w:style w:type="paragraph" w:styleId="812">
    <w:name w:val="Heading 3"/>
    <w:basedOn w:val="986"/>
    <w:next w:val="986"/>
    <w:link w:val="8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13">
    <w:name w:val="Heading 3 Char"/>
    <w:link w:val="812"/>
    <w:uiPriority w:val="9"/>
    <w:rPr>
      <w:rFonts w:ascii="Arial" w:hAnsi="Arial" w:eastAsia="Arial" w:cs="Arial"/>
      <w:sz w:val="30"/>
      <w:szCs w:val="30"/>
    </w:rPr>
  </w:style>
  <w:style w:type="paragraph" w:styleId="814">
    <w:name w:val="Heading 4"/>
    <w:basedOn w:val="986"/>
    <w:next w:val="986"/>
    <w:link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15">
    <w:name w:val="Heading 4 Char"/>
    <w:link w:val="814"/>
    <w:uiPriority w:val="9"/>
    <w:rPr>
      <w:rFonts w:ascii="Arial" w:hAnsi="Arial" w:eastAsia="Arial" w:cs="Arial"/>
      <w:b/>
      <w:bCs/>
      <w:sz w:val="26"/>
      <w:szCs w:val="26"/>
    </w:rPr>
  </w:style>
  <w:style w:type="paragraph" w:styleId="816">
    <w:name w:val="Heading 5"/>
    <w:basedOn w:val="986"/>
    <w:next w:val="986"/>
    <w:link w:val="8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7">
    <w:name w:val="Heading 5 Char"/>
    <w:link w:val="816"/>
    <w:uiPriority w:val="9"/>
    <w:rPr>
      <w:rFonts w:ascii="Arial" w:hAnsi="Arial" w:eastAsia="Arial" w:cs="Arial"/>
      <w:b/>
      <w:bCs/>
      <w:sz w:val="24"/>
      <w:szCs w:val="24"/>
    </w:rPr>
  </w:style>
  <w:style w:type="paragraph" w:styleId="818">
    <w:name w:val="Heading 6"/>
    <w:basedOn w:val="986"/>
    <w:next w:val="986"/>
    <w:link w:val="8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9">
    <w:name w:val="Heading 6 Char"/>
    <w:link w:val="818"/>
    <w:uiPriority w:val="9"/>
    <w:rPr>
      <w:rFonts w:ascii="Arial" w:hAnsi="Arial" w:eastAsia="Arial" w:cs="Arial"/>
      <w:b/>
      <w:bCs/>
      <w:sz w:val="22"/>
      <w:szCs w:val="22"/>
    </w:rPr>
  </w:style>
  <w:style w:type="paragraph" w:styleId="820">
    <w:name w:val="Heading 7"/>
    <w:basedOn w:val="986"/>
    <w:next w:val="986"/>
    <w:link w:val="8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1">
    <w:name w:val="Heading 7 Char"/>
    <w:link w:val="8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2">
    <w:name w:val="Heading 8"/>
    <w:basedOn w:val="986"/>
    <w:next w:val="986"/>
    <w:link w:val="8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3">
    <w:name w:val="Heading 8 Char"/>
    <w:link w:val="822"/>
    <w:uiPriority w:val="9"/>
    <w:rPr>
      <w:rFonts w:ascii="Arial" w:hAnsi="Arial" w:eastAsia="Arial" w:cs="Arial"/>
      <w:i/>
      <w:iCs/>
      <w:sz w:val="22"/>
      <w:szCs w:val="22"/>
    </w:rPr>
  </w:style>
  <w:style w:type="paragraph" w:styleId="824">
    <w:name w:val="Heading 9"/>
    <w:basedOn w:val="986"/>
    <w:next w:val="986"/>
    <w:link w:val="8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5">
    <w:name w:val="Heading 9 Char"/>
    <w:link w:val="824"/>
    <w:uiPriority w:val="9"/>
    <w:rPr>
      <w:rFonts w:ascii="Arial" w:hAnsi="Arial" w:eastAsia="Arial" w:cs="Arial"/>
      <w:i/>
      <w:iCs/>
      <w:sz w:val="21"/>
      <w:szCs w:val="21"/>
    </w:rPr>
  </w:style>
  <w:style w:type="paragraph" w:styleId="826">
    <w:name w:val="List Paragraph"/>
    <w:basedOn w:val="986"/>
    <w:uiPriority w:val="34"/>
    <w:qFormat/>
    <w:pPr>
      <w:contextualSpacing/>
      <w:ind w:left="720"/>
    </w:pPr>
  </w:style>
  <w:style w:type="paragraph" w:styleId="827">
    <w:name w:val="No Spacing"/>
    <w:uiPriority w:val="1"/>
    <w:qFormat/>
    <w:pPr>
      <w:spacing w:before="0" w:after="0" w:line="240" w:lineRule="auto"/>
    </w:pPr>
  </w:style>
  <w:style w:type="paragraph" w:styleId="828">
    <w:name w:val="Title"/>
    <w:basedOn w:val="986"/>
    <w:next w:val="986"/>
    <w:link w:val="8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9">
    <w:name w:val="Title Char"/>
    <w:link w:val="828"/>
    <w:uiPriority w:val="10"/>
    <w:rPr>
      <w:sz w:val="48"/>
      <w:szCs w:val="48"/>
    </w:rPr>
  </w:style>
  <w:style w:type="paragraph" w:styleId="830">
    <w:name w:val="Subtitle"/>
    <w:basedOn w:val="986"/>
    <w:next w:val="986"/>
    <w:link w:val="831"/>
    <w:uiPriority w:val="11"/>
    <w:qFormat/>
    <w:pPr>
      <w:spacing w:before="200" w:after="200"/>
    </w:pPr>
    <w:rPr>
      <w:sz w:val="24"/>
      <w:szCs w:val="24"/>
    </w:rPr>
  </w:style>
  <w:style w:type="character" w:styleId="831">
    <w:name w:val="Subtitle Char"/>
    <w:link w:val="830"/>
    <w:uiPriority w:val="11"/>
    <w:rPr>
      <w:sz w:val="24"/>
      <w:szCs w:val="24"/>
    </w:rPr>
  </w:style>
  <w:style w:type="paragraph" w:styleId="832">
    <w:name w:val="Quote"/>
    <w:basedOn w:val="986"/>
    <w:next w:val="986"/>
    <w:link w:val="833"/>
    <w:uiPriority w:val="29"/>
    <w:qFormat/>
    <w:pPr>
      <w:ind w:left="720" w:right="720"/>
    </w:pPr>
    <w:rPr>
      <w:i/>
    </w:rPr>
  </w:style>
  <w:style w:type="character" w:styleId="833">
    <w:name w:val="Quote Char"/>
    <w:link w:val="832"/>
    <w:uiPriority w:val="29"/>
    <w:rPr>
      <w:i/>
    </w:rPr>
  </w:style>
  <w:style w:type="paragraph" w:styleId="834">
    <w:name w:val="Intense Quote"/>
    <w:basedOn w:val="986"/>
    <w:next w:val="986"/>
    <w:link w:val="8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5">
    <w:name w:val="Intense Quote Char"/>
    <w:link w:val="834"/>
    <w:uiPriority w:val="30"/>
    <w:rPr>
      <w:i/>
    </w:rPr>
  </w:style>
  <w:style w:type="paragraph" w:styleId="836">
    <w:name w:val="Header"/>
    <w:basedOn w:val="986"/>
    <w:link w:val="8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7">
    <w:name w:val="Header Char"/>
    <w:link w:val="836"/>
    <w:uiPriority w:val="99"/>
  </w:style>
  <w:style w:type="paragraph" w:styleId="838">
    <w:name w:val="Footer"/>
    <w:basedOn w:val="986"/>
    <w:link w:val="8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9">
    <w:name w:val="Footer Char"/>
    <w:link w:val="838"/>
    <w:uiPriority w:val="99"/>
  </w:style>
  <w:style w:type="paragraph" w:styleId="840">
    <w:name w:val="Caption"/>
    <w:basedOn w:val="986"/>
    <w:next w:val="986"/>
    <w:link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1">
    <w:name w:val="Caption Char"/>
    <w:link w:val="840"/>
    <w:uiPriority w:val="35"/>
    <w:rPr>
      <w:b/>
      <w:bCs/>
      <w:color w:val="4f81bd" w:themeColor="accent1"/>
      <w:sz w:val="18"/>
      <w:szCs w:val="18"/>
    </w:rPr>
  </w:style>
  <w:style w:type="table" w:styleId="84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4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4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8">
    <w:name w:val="Hyperlink"/>
    <w:uiPriority w:val="99"/>
    <w:unhideWhenUsed/>
    <w:rPr>
      <w:color w:val="0000ff" w:themeColor="hyperlink"/>
      <w:u w:val="single"/>
    </w:rPr>
  </w:style>
  <w:style w:type="paragraph" w:styleId="969">
    <w:name w:val="footnote text"/>
    <w:basedOn w:val="986"/>
    <w:link w:val="970"/>
    <w:uiPriority w:val="99"/>
    <w:semiHidden/>
    <w:unhideWhenUsed/>
    <w:pPr>
      <w:spacing w:after="40" w:line="240" w:lineRule="auto"/>
    </w:pPr>
    <w:rPr>
      <w:sz w:val="18"/>
    </w:rPr>
  </w:style>
  <w:style w:type="character" w:styleId="970">
    <w:name w:val="Footnote Text Char"/>
    <w:link w:val="969"/>
    <w:uiPriority w:val="99"/>
    <w:rPr>
      <w:sz w:val="18"/>
    </w:rPr>
  </w:style>
  <w:style w:type="character" w:styleId="971">
    <w:name w:val="footnote reference"/>
    <w:uiPriority w:val="99"/>
    <w:unhideWhenUsed/>
    <w:rPr>
      <w:vertAlign w:val="superscript"/>
    </w:rPr>
  </w:style>
  <w:style w:type="paragraph" w:styleId="972">
    <w:name w:val="endnote text"/>
    <w:basedOn w:val="986"/>
    <w:link w:val="973"/>
    <w:uiPriority w:val="99"/>
    <w:semiHidden/>
    <w:unhideWhenUsed/>
    <w:pPr>
      <w:spacing w:after="0" w:line="240" w:lineRule="auto"/>
    </w:pPr>
    <w:rPr>
      <w:sz w:val="20"/>
    </w:rPr>
  </w:style>
  <w:style w:type="character" w:styleId="973">
    <w:name w:val="Endnote Text Char"/>
    <w:link w:val="972"/>
    <w:uiPriority w:val="99"/>
    <w:rPr>
      <w:sz w:val="20"/>
    </w:rPr>
  </w:style>
  <w:style w:type="character" w:styleId="974">
    <w:name w:val="endnote reference"/>
    <w:uiPriority w:val="99"/>
    <w:semiHidden/>
    <w:unhideWhenUsed/>
    <w:rPr>
      <w:vertAlign w:val="superscript"/>
    </w:rPr>
  </w:style>
  <w:style w:type="paragraph" w:styleId="975">
    <w:name w:val="toc 1"/>
    <w:basedOn w:val="986"/>
    <w:next w:val="986"/>
    <w:uiPriority w:val="39"/>
    <w:unhideWhenUsed/>
    <w:pPr>
      <w:ind w:left="0" w:right="0" w:firstLine="0"/>
      <w:spacing w:after="57"/>
    </w:pPr>
  </w:style>
  <w:style w:type="paragraph" w:styleId="976">
    <w:name w:val="toc 2"/>
    <w:basedOn w:val="986"/>
    <w:next w:val="986"/>
    <w:uiPriority w:val="39"/>
    <w:unhideWhenUsed/>
    <w:pPr>
      <w:ind w:left="283" w:right="0" w:firstLine="0"/>
      <w:spacing w:after="57"/>
    </w:pPr>
  </w:style>
  <w:style w:type="paragraph" w:styleId="977">
    <w:name w:val="toc 3"/>
    <w:basedOn w:val="986"/>
    <w:next w:val="986"/>
    <w:uiPriority w:val="39"/>
    <w:unhideWhenUsed/>
    <w:pPr>
      <w:ind w:left="567" w:right="0" w:firstLine="0"/>
      <w:spacing w:after="57"/>
    </w:pPr>
  </w:style>
  <w:style w:type="paragraph" w:styleId="978">
    <w:name w:val="toc 4"/>
    <w:basedOn w:val="986"/>
    <w:next w:val="986"/>
    <w:uiPriority w:val="39"/>
    <w:unhideWhenUsed/>
    <w:pPr>
      <w:ind w:left="850" w:right="0" w:firstLine="0"/>
      <w:spacing w:after="57"/>
    </w:pPr>
  </w:style>
  <w:style w:type="paragraph" w:styleId="979">
    <w:name w:val="toc 5"/>
    <w:basedOn w:val="986"/>
    <w:next w:val="986"/>
    <w:uiPriority w:val="39"/>
    <w:unhideWhenUsed/>
    <w:pPr>
      <w:ind w:left="1134" w:right="0" w:firstLine="0"/>
      <w:spacing w:after="57"/>
    </w:pPr>
  </w:style>
  <w:style w:type="paragraph" w:styleId="980">
    <w:name w:val="toc 6"/>
    <w:basedOn w:val="986"/>
    <w:next w:val="986"/>
    <w:uiPriority w:val="39"/>
    <w:unhideWhenUsed/>
    <w:pPr>
      <w:ind w:left="1417" w:right="0" w:firstLine="0"/>
      <w:spacing w:after="57"/>
    </w:pPr>
  </w:style>
  <w:style w:type="paragraph" w:styleId="981">
    <w:name w:val="toc 7"/>
    <w:basedOn w:val="986"/>
    <w:next w:val="986"/>
    <w:uiPriority w:val="39"/>
    <w:unhideWhenUsed/>
    <w:pPr>
      <w:ind w:left="1701" w:right="0" w:firstLine="0"/>
      <w:spacing w:after="57"/>
    </w:pPr>
  </w:style>
  <w:style w:type="paragraph" w:styleId="982">
    <w:name w:val="toc 8"/>
    <w:basedOn w:val="986"/>
    <w:next w:val="986"/>
    <w:uiPriority w:val="39"/>
    <w:unhideWhenUsed/>
    <w:pPr>
      <w:ind w:left="1984" w:right="0" w:firstLine="0"/>
      <w:spacing w:after="57"/>
    </w:pPr>
  </w:style>
  <w:style w:type="paragraph" w:styleId="983">
    <w:name w:val="toc 9"/>
    <w:basedOn w:val="986"/>
    <w:next w:val="986"/>
    <w:uiPriority w:val="39"/>
    <w:unhideWhenUsed/>
    <w:pPr>
      <w:ind w:left="2268" w:right="0" w:firstLine="0"/>
      <w:spacing w:after="57"/>
    </w:pPr>
  </w:style>
  <w:style w:type="paragraph" w:styleId="984">
    <w:name w:val="TOC Heading"/>
    <w:uiPriority w:val="39"/>
    <w:unhideWhenUsed/>
  </w:style>
  <w:style w:type="paragraph" w:styleId="985">
    <w:name w:val="table of figures"/>
    <w:basedOn w:val="986"/>
    <w:next w:val="986"/>
    <w:uiPriority w:val="99"/>
    <w:unhideWhenUsed/>
    <w:pPr>
      <w:spacing w:after="0" w:afterAutospacing="0"/>
    </w:pPr>
  </w:style>
  <w:style w:type="paragraph" w:styleId="986" w:default="1">
    <w:name w:val="Normal"/>
    <w:next w:val="986"/>
    <w:link w:val="986"/>
    <w:qFormat/>
    <w:pPr>
      <w:jc w:val="both"/>
      <w:spacing w:after="60"/>
    </w:pPr>
    <w:rPr>
      <w:sz w:val="24"/>
      <w:szCs w:val="24"/>
      <w:lang w:val="ru-RU" w:eastAsia="ru-RU" w:bidi="ar-SA"/>
    </w:rPr>
  </w:style>
  <w:style w:type="character" w:styleId="987">
    <w:name w:val="Основной шрифт абзаца"/>
    <w:next w:val="987"/>
    <w:link w:val="986"/>
    <w:semiHidden/>
  </w:style>
  <w:style w:type="table" w:styleId="988">
    <w:name w:val="Обычная таблица"/>
    <w:next w:val="988"/>
    <w:link w:val="986"/>
    <w:semiHidden/>
    <w:tblPr/>
  </w:style>
  <w:style w:type="numbering" w:styleId="989">
    <w:name w:val="Нет списка"/>
    <w:next w:val="989"/>
    <w:link w:val="986"/>
    <w:semiHidden/>
  </w:style>
  <w:style w:type="paragraph" w:styleId="990">
    <w:name w:val="Верхний колонтитул"/>
    <w:basedOn w:val="986"/>
    <w:next w:val="990"/>
    <w:link w:val="986"/>
    <w:semiHidden/>
    <w:pPr>
      <w:spacing w:before="120" w:after="120"/>
      <w:tabs>
        <w:tab w:val="center" w:pos="4153" w:leader="none"/>
        <w:tab w:val="right" w:pos="8306" w:leader="none"/>
      </w:tabs>
    </w:pPr>
    <w:rPr>
      <w:rFonts w:ascii="Arial" w:hAnsi="Arial"/>
      <w:szCs w:val="20"/>
    </w:rPr>
  </w:style>
  <w:style w:type="paragraph" w:styleId="991">
    <w:name w:val="Знак"/>
    <w:basedOn w:val="986"/>
    <w:next w:val="991"/>
    <w:link w:val="986"/>
    <w:pPr>
      <w:jc w:val="left"/>
      <w:spacing w:after="160" w:line="240" w:lineRule="exact"/>
    </w:pPr>
    <w:rPr>
      <w:rFonts w:ascii="Verdana" w:hAnsi="Verdana"/>
      <w:lang w:val="en-US" w:eastAsia="en-US"/>
    </w:rPr>
  </w:style>
  <w:style w:type="character" w:styleId="992">
    <w:name w:val="Номер страницы"/>
    <w:basedOn w:val="987"/>
    <w:next w:val="992"/>
    <w:link w:val="986"/>
  </w:style>
  <w:style w:type="paragraph" w:styleId="993">
    <w:name w:val="Нижний колонтитул"/>
    <w:basedOn w:val="986"/>
    <w:next w:val="993"/>
    <w:link w:val="1004"/>
    <w:uiPriority w:val="99"/>
    <w:pPr>
      <w:tabs>
        <w:tab w:val="center" w:pos="4677" w:leader="none"/>
        <w:tab w:val="right" w:pos="9355" w:leader="none"/>
      </w:tabs>
    </w:pPr>
  </w:style>
  <w:style w:type="character" w:styleId="994">
    <w:name w:val="label_text_lot_21"/>
    <w:next w:val="994"/>
    <w:link w:val="986"/>
    <w:rPr>
      <w:color w:val="0000ff"/>
      <w:sz w:val="20"/>
      <w:szCs w:val="20"/>
    </w:rPr>
  </w:style>
  <w:style w:type="paragraph" w:styleId="995">
    <w:name w:val="Обычный (веб),Обычный (веб)1,Обычный (Web)1"/>
    <w:basedOn w:val="986"/>
    <w:next w:val="995"/>
    <w:link w:val="986"/>
    <w:uiPriority w:val="99"/>
    <w:qFormat/>
    <w:pPr>
      <w:jc w:val="left"/>
      <w:spacing w:before="100" w:beforeAutospacing="1" w:after="100" w:afterAutospacing="1"/>
    </w:pPr>
  </w:style>
  <w:style w:type="paragraph" w:styleId="996">
    <w:name w:val="Абзац списка"/>
    <w:basedOn w:val="986"/>
    <w:next w:val="996"/>
    <w:link w:val="986"/>
    <w:uiPriority w:val="34"/>
    <w:qFormat/>
    <w:pPr>
      <w:contextualSpacing/>
      <w:ind w:left="720"/>
      <w:jc w:val="left"/>
      <w:spacing w:after="0"/>
    </w:pPr>
  </w:style>
  <w:style w:type="paragraph" w:styleId="997">
    <w:name w:val="Текст выноски"/>
    <w:basedOn w:val="986"/>
    <w:next w:val="997"/>
    <w:link w:val="986"/>
    <w:semiHidden/>
    <w:rPr>
      <w:rFonts w:ascii="Tahoma" w:hAnsi="Tahoma" w:cs="Tahoma"/>
      <w:sz w:val="16"/>
      <w:szCs w:val="16"/>
    </w:rPr>
  </w:style>
  <w:style w:type="character" w:styleId="998">
    <w:name w:val="Л.Семенова"/>
    <w:next w:val="998"/>
    <w:link w:val="986"/>
    <w:semiHidden/>
    <w:rPr>
      <w:rFonts w:ascii="SansSerif" w:hAnsi="SansSerif"/>
      <w:b w:val="0"/>
      <w:bCs w:val="0"/>
      <w:i w:val="0"/>
      <w:iCs w:val="0"/>
      <w:strike w:val="0"/>
      <w:color w:val="000000"/>
      <w:sz w:val="22"/>
      <w:szCs w:val="22"/>
      <w:u w:val="none"/>
    </w:rPr>
  </w:style>
  <w:style w:type="character" w:styleId="999">
    <w:name w:val="Знак примечания"/>
    <w:next w:val="999"/>
    <w:link w:val="986"/>
    <w:uiPriority w:val="99"/>
    <w:unhideWhenUsed/>
    <w:rPr>
      <w:sz w:val="16"/>
      <w:szCs w:val="16"/>
    </w:rPr>
  </w:style>
  <w:style w:type="paragraph" w:styleId="1000">
    <w:name w:val="Текст примечания"/>
    <w:basedOn w:val="986"/>
    <w:next w:val="1000"/>
    <w:link w:val="1001"/>
    <w:uiPriority w:val="99"/>
    <w:unhideWhenUsed/>
    <w:rPr>
      <w:sz w:val="20"/>
      <w:szCs w:val="20"/>
    </w:rPr>
  </w:style>
  <w:style w:type="character" w:styleId="1001">
    <w:name w:val="Текст примечания Знак"/>
    <w:basedOn w:val="987"/>
    <w:next w:val="1001"/>
    <w:link w:val="1000"/>
    <w:uiPriority w:val="99"/>
  </w:style>
  <w:style w:type="paragraph" w:styleId="1002">
    <w:name w:val="Тема примечания"/>
    <w:basedOn w:val="1000"/>
    <w:next w:val="1000"/>
    <w:link w:val="1003"/>
    <w:rPr>
      <w:b/>
      <w:bCs/>
    </w:rPr>
  </w:style>
  <w:style w:type="character" w:styleId="1003">
    <w:name w:val="Тема примечания Знак"/>
    <w:next w:val="1003"/>
    <w:link w:val="1002"/>
    <w:rPr>
      <w:b/>
      <w:bCs/>
    </w:rPr>
  </w:style>
  <w:style w:type="character" w:styleId="1004">
    <w:name w:val="Нижний колонтитул Знак"/>
    <w:next w:val="1004"/>
    <w:link w:val="993"/>
    <w:uiPriority w:val="99"/>
    <w:rPr>
      <w:sz w:val="24"/>
      <w:szCs w:val="24"/>
    </w:rPr>
  </w:style>
  <w:style w:type="character" w:styleId="1005">
    <w:name w:val="rvts482213"/>
    <w:next w:val="1005"/>
    <w:link w:val="986"/>
    <w:rPr>
      <w:rFonts w:ascii="Arial" w:hAnsi="Arial" w:cs="Arial"/>
      <w:color w:val="000000"/>
      <w:sz w:val="20"/>
      <w:szCs w:val="20"/>
      <w:u w:val="none"/>
    </w:rPr>
  </w:style>
  <w:style w:type="paragraph" w:styleId="1006">
    <w:name w:val="Текст сноски"/>
    <w:basedOn w:val="986"/>
    <w:next w:val="1006"/>
    <w:link w:val="1007"/>
    <w:rPr>
      <w:sz w:val="20"/>
      <w:szCs w:val="20"/>
    </w:rPr>
  </w:style>
  <w:style w:type="character" w:styleId="1007">
    <w:name w:val="Текст сноски Знак"/>
    <w:basedOn w:val="987"/>
    <w:next w:val="1007"/>
    <w:link w:val="1006"/>
  </w:style>
  <w:style w:type="character" w:styleId="1008">
    <w:name w:val="Знак сноски"/>
    <w:next w:val="1008"/>
    <w:link w:val="986"/>
    <w:rPr>
      <w:vertAlign w:val="superscript"/>
    </w:rPr>
  </w:style>
  <w:style w:type="paragraph" w:styleId="1009">
    <w:name w:val="Основной текст,body text,bt"/>
    <w:basedOn w:val="986"/>
    <w:next w:val="1009"/>
    <w:link w:val="1010"/>
    <w:pPr>
      <w:jc w:val="left"/>
      <w:spacing w:after="120"/>
    </w:pPr>
    <w:rPr>
      <w:sz w:val="20"/>
      <w:szCs w:val="20"/>
      <w:lang w:val="en-US" w:eastAsia="ar-SA"/>
    </w:rPr>
  </w:style>
  <w:style w:type="character" w:styleId="1010">
    <w:name w:val="Основной текст Знак,body text Знак,bt Знак"/>
    <w:next w:val="1010"/>
    <w:link w:val="1009"/>
    <w:rPr>
      <w:lang w:val="en-US" w:eastAsia="ar-SA"/>
    </w:rPr>
  </w:style>
  <w:style w:type="paragraph" w:styleId="1011">
    <w:name w:val="Default"/>
    <w:next w:val="1011"/>
    <w:link w:val="986"/>
    <w:rPr>
      <w:rFonts w:ascii="GaramondNarrowC" w:hAnsi="GaramondNarrowC" w:cs="GaramondNarrowC"/>
      <w:color w:val="000000"/>
      <w:sz w:val="24"/>
      <w:szCs w:val="24"/>
      <w:lang w:val="ru-RU" w:eastAsia="ru-RU" w:bidi="ar-SA"/>
    </w:rPr>
  </w:style>
  <w:style w:type="table" w:styleId="1012">
    <w:name w:val="Сетка таблицы"/>
    <w:basedOn w:val="988"/>
    <w:next w:val="1012"/>
    <w:link w:val="986"/>
    <w:tblPr/>
  </w:style>
  <w:style w:type="paragraph" w:styleId="1013">
    <w:name w:val="Без интервала"/>
    <w:next w:val="1013"/>
    <w:link w:val="986"/>
    <w:uiPriority w:val="1"/>
    <w:qFormat/>
    <w:pPr>
      <w:jc w:val="both"/>
    </w:pPr>
    <w:rPr>
      <w:sz w:val="24"/>
      <w:szCs w:val="24"/>
      <w:lang w:val="ru-RU" w:eastAsia="ru-RU" w:bidi="ar-SA"/>
    </w:rPr>
  </w:style>
  <w:style w:type="character" w:styleId="1014" w:default="1">
    <w:name w:val="Default Paragraph Font"/>
    <w:uiPriority w:val="1"/>
    <w:semiHidden/>
    <w:unhideWhenUsed/>
  </w:style>
  <w:style w:type="numbering" w:styleId="1015" w:default="1">
    <w:name w:val="No List"/>
    <w:uiPriority w:val="99"/>
    <w:semiHidden/>
    <w:unhideWhenUsed/>
  </w:style>
  <w:style w:type="table" w:styleId="10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Павел Окулов</dc:creator>
  <cp:lastModifiedBy>a.tryapochkin</cp:lastModifiedBy>
  <cp:revision>4</cp:revision>
  <dcterms:created xsi:type="dcterms:W3CDTF">2025-12-26T08:41:00Z</dcterms:created>
  <dcterms:modified xsi:type="dcterms:W3CDTF">2026-07-28T08:10:26Z</dcterms:modified>
  <cp:version>1048576</cp:version>
</cp:coreProperties>
</file>