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2834"/>
        <w:gridCol w:w="2353"/>
        <w:gridCol w:w="2352"/>
        <w:gridCol w:w="2835"/>
      </w:tblGrid>
      <w:tr>
        <w:tc>
          <w:tcPr>
            <w:tcW w:w="2834"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c>
          <w:tcPr>
            <w:tcW w:w="4705"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center"/>
              <w:rPr>
                <w:rFonts w:ascii="Times" w:hAnsi="Times" w:eastAsia="Times" w:cs="Times"/>
                <w:b/>
                <w:color w:val="000000"/>
                <w:sz w:val="22"/>
              </w:rPr>
            </w:pPr>
            <w:r>
              <w:rPr>
                <w:rFonts w:ascii="Times" w:hAnsi="Times" w:eastAsia="Times" w:cs="Times"/>
                <w:b/>
                <w:color w:val="000000"/>
                <w:sz w:val="22"/>
              </w:rPr>
              <w:t xml:space="preserve">ЛИЦЕНЗИОННЫЙ ДОГОВОР № </w:t>
            </w:r>
          </w:p>
          <w:p>
            <w:pPr>
              <w:pStyle w:val="Style_177"/>
              <w:spacing w:before="0" w:after="0" w:line="240" w:lineRule="auto"/>
              <w:ind w:left="0" w:firstLine="0"/>
              <w:jc w:val="center"/>
              <w:rPr>
                <w:rFonts w:ascii="Times" w:hAnsi="Times" w:eastAsia="Times" w:cs="Times"/>
                <w:b/>
                <w:color w:val="000000"/>
                <w:sz w:val="18"/>
              </w:rPr>
            </w:pPr>
            <w:r>
              <w:rPr>
                <w:rFonts w:ascii="Times" w:hAnsi="Times" w:eastAsia="Times" w:cs="Times"/>
                <w:b/>
                <w:color w:val="000000"/>
                <w:sz w:val="18"/>
              </w:rPr>
              <w:t xml:space="preserve">на право использования программы для ЭВМ «Контур.Диадок»</w:t>
            </w:r>
          </w:p>
          <w:p>
            <w:pPr>
              <w:pStyle w:val="Style_177"/>
              <w:spacing w:before="0" w:after="0" w:line="240" w:lineRule="auto"/>
              <w:ind w:left="0" w:firstLine="0"/>
              <w:jc w:val="center"/>
              <w:rPr>
                <w:rFonts w:ascii="Times" w:hAnsi="Times" w:eastAsia="Times" w:cs="Times"/>
                <w:b/>
                <w:color w:val="000000"/>
                <w:sz w:val="18"/>
              </w:rPr>
            </w:pPr>
          </w:p>
        </w:tc>
        <w:tc>
          <w:tcPr>
            <w:tcW w:w="2835"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right"/>
              <w:rPr>
                <w:rFonts w:ascii="Times" w:hAnsi="Times" w:eastAsia="Times" w:cs="Times"/>
                <w:color w:val="000000"/>
                <w:sz w:val="18"/>
              </w:rPr>
            </w:pPr>
          </w:p>
        </w:tc>
      </w:tr>
      <w:tr>
        <w:tc>
          <w:tcPr>
            <w:tcW w:w="5187"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r>
              <w:rPr>
                <w:rFonts w:ascii="Times" w:hAnsi="Times" w:eastAsia="Times" w:cs="Times"/>
                <w:color w:val="000000"/>
                <w:sz w:val="18"/>
              </w:rPr>
              <w:t xml:space="preserve">Пермь                                                                                                                                                                                                                                                                                                      </w:t>
            </w:r>
          </w:p>
        </w:tc>
        <w:tc>
          <w:tcPr>
            <w:tcW w:w="5187"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right"/>
              <w:rPr>
                <w:rFonts w:ascii="Times" w:hAnsi="Times" w:eastAsia="Times" w:cs="Times"/>
                <w:color w:val="000000"/>
                <w:sz w:val="18"/>
              </w:rPr>
            </w:pPr>
          </w:p>
        </w:tc>
      </w:tr>
    </w:tbl>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_________ именуемое в дальнейшем Лицензиар, в лице ____, действующей на основании _______с одной стороны, и ЗАПАДНО-УРАЛЬСКОЕ МЕЖРЕГИОНАЛЬНОЕ УПРАВЛЕНИЕ РОСПРИРОДНАДЗОРА, именуемое в дальнейшем Лицензиат, в лице _________, действующего на основании ____________, с другой стороны, именуемые в дальнейшем также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Лицензионный договор о нижеследующем.</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1. Термины и определения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 Контур.Диадок − результат интеллектуальной деятельности − программа для ЭВМ «Контур.Диадок» (в том числе интеграционные и иные модули, сервисы, предусмотренные Прайс-листом и позволяющие Лицензиату использовать дополнительную функциональность Контур.Диадока)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1.3.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1.4. Сублицензионный договор на использование программы для ЭВМ СКЗИ «КриптоПро CSP» (Приложение № 3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разделами 5-6, 11,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разделов 5-6, 11, при упоминании Лицензиата подразумевается также Конечный пользователь.</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1.6. Список Конечных пользователей (Приложение № 2 к Лицензионному договору) – документ, содержащий информацию о Конечных пользователях, являющийся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В случае необходимости приобретения Лицензиатом или Конечными пользователями лицензий на использование Продукта (за исключением лицензий на пакетные Тарифные планы)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сайте________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1.9. Порядок выдачи сертификатов ключей проверки ЭП в сервисе Продукта «Кадровый 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«Кадровый ЭДО». Актуальная редакция Порядка выдачи сертификатов НЭП публикуется Лицензиаром по адресу </w:t>
      </w:r>
      <w:hyperlink r:id="rId8">
        <w:r>
          <w:rPr>
            <w:rFonts w:ascii="Times" w:hAnsi="Times" w:eastAsia="Times" w:cs="Times"/>
            <w:color w:val="0000cd"/>
            <w:sz w:val="18"/>
          </w:rPr>
          <w:t xml:space="preserve">_______________________</w:t>
        </w:r>
      </w:hyperlink>
      <w:r>
        <w:rPr>
          <w:rFonts w:ascii="Times" w:hAnsi="Times" w:eastAsia="Times" w:cs="Times"/>
          <w:color w:val="000000"/>
          <w:sz w:val="18"/>
        </w:rPr>
        <w:t xml:space="preserve">.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«Кадровый ЭДО» или с момента начала использования сервиса «Кадровый ЭДО».</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hyperlink r:id="rId9">
        <w:r>
          <w:rPr>
            <w:rFonts w:ascii="Times" w:hAnsi="Times" w:eastAsia="Times" w:cs="Times"/>
            <w:color w:val="0000cd"/>
            <w:sz w:val="18"/>
          </w:rPr>
          <w:t xml:space="preserve">______________</w:t>
        </w:r>
      </w:hyperlink>
      <w:r>
        <w:rPr>
          <w:rFonts w:ascii="Times" w:hAnsi="Times" w:eastAsia="Times" w:cs="Times"/>
          <w:color w:val="000000"/>
          <w:sz w:val="18"/>
        </w:rPr>
        <w:t xml:space="preserve">.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усиленную квалифицированную ЭП, сертификат ключа проверки которой может быть выдан любым аккредитованным удостоверяющим центром;</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усиленную неквалифицированную ЭП (далее – НЭП), сертификат ключа проверки которой может быть выдан любым удостоверяющим центром, входящим в Группу компаний СКБ Контур,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hyperlink r:id="rId10">
        <w:r>
          <w:rPr>
            <w:rFonts w:ascii="Times" w:hAnsi="Times" w:eastAsia="Times" w:cs="Times"/>
            <w:color w:val="0000cd"/>
            <w:sz w:val="18"/>
          </w:rPr>
          <w:t xml:space="preserve">________</w:t>
        </w:r>
      </w:hyperlink>
      <w:r>
        <w:rPr>
          <w:rFonts w:ascii="Times" w:hAnsi="Times" w:eastAsia="Times" w:cs="Times"/>
          <w:color w:val="000000"/>
          <w:sz w:val="18"/>
        </w:rPr>
        <w:t xml:space="preserve">;</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простую ЭП (далее – ПЭП).</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адресу___________________Начало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1.15. Программный интерфейс API (Application Programming Interface) – интерфейс прикладного программирования Продукта, позволяющий провести интеграцию Продукта с любой учетной системой Лицензиата.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1.16.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1.17.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1.18.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сайте________________.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2. Предмет 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права в порядке, установленном Лицензионным договором.</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2.2. Если Лицензиату требуется СКЗИ, то Лицензиар обязуется возмездно передать простые (неисключительные) лицензии на право использования СКЗИ на условиях Сублицензионного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2.3. При необходимости Лицензиату могут быть возмездно предоставлены лицензии на иное программное обеспечение, оказаны услуги, выполнены работы, предусмотренные Прайс-листом Лицензиара.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2.4.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3. Порядок исполнения обязательств Лицензиаром. Объем предоставляемых прав, способы и условия использования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3.1. Лицензиар предоставляет Лицензиату право использования Продукта путем:</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3.1.1. открытия доступа к веб-версии Продукта. При этом Лицензиар в течение 5 (пяти) календарных дней с момента заключения Договора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1">
        <w:r>
          <w:rPr>
            <w:rFonts w:ascii="Times" w:hAnsi="Times" w:eastAsia="Times" w:cs="Times"/>
            <w:color w:val="0563c1"/>
            <w:sz w:val="18"/>
            <w:u w:val="single"/>
          </w:rPr>
          <w:t xml:space="preserve">________________</w:t>
        </w:r>
      </w:hyperlink>
      <w:r>
        <w:rPr>
          <w:rFonts w:ascii="Times" w:hAnsi="Times" w:eastAsia="Times" w:cs="Times"/>
          <w:color w:val="000000"/>
          <w:sz w:val="18"/>
        </w:rPr>
        <w:t xml:space="preserve">;</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3.1.3. предоставления Лицензиату Ключа разработчика по адресу электронной почты, указанному Лицензиатом, для интеграции Продукта с информационными системами при помощи API;</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3.2. Лицензиату предоставляется право использования Продукта на всей территории Российской Федерации.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3.3. Лицензиар предоставляет Лицензиату право использовать Продукт по его функциональному назначению следующими способами: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3.3.1. воспроизведение графической части (веб-интерфейса) Продукта на экране персонального компьютера и/или мобильного устройства;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3.3.2. интеграция Продукта с информационной системой Лицензиата в случае использования API или интеграционных модулей Продукта;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3.3.3. самостоятельная модификация, адаптация и доработка модулей Продукта.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3.4. Необходимым условием использования Продукта является наличие у Лицензиата: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3.4.1. подключения к сети Интернет;</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3.4.2. учетной записи на сервере Лицензиара.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3.5. Лицензиату запрещается: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3.5.1. допускать использование Продукта лицами, не имеющими прав на такое использование;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3.5.2. дизассемблировать, декомпилировать, адаптировать и модифицировать Продукт (за исключением, установленным п. 3.3.3 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3.6. Объем предоставляемого права использования Продукта зависит от оплаченного Лицензиатом Тарифного плана.</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4. Права и обязанности Сторон</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4.1. Обязанности Лицензиара: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4.1.1. соответствие Продукта функциональности, описанной в пользовательской документации, размещенной на сайте ____________</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4.1.3. воздержание от каких-либо действий, способных воспрепятствовать нормальному использованию Лицензиатом Продукта;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4.1.4. своевременное обновление программного обеспечения на сервере;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4.1.5. защита информации, обрабатываемой на сервере Лицензиара, от несанкционированного доступа;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4.1.6. соблюдение конфиденциальности информации, ставшей известной Лицензиару в процессе исполнения 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4.1.7. наличие всех необходимых лицензий для исполнения обязательств по Лицензионному договору. Место публикации лицензий Лицензиара_______________;</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4.1.8.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 подписавшие такой документ;</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4.1.9. осуществление обязанностей Оператора электронного документооборота и Оператора информационной системы;</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4.1.10. публикация актуальных версий интеграционных модулей по адресу_________________.</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4.2. Обязанности Лицензиата: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4.2.1. своевременная оплата предоставленных прав использования, услуг, работ Лицензиара в порядке и сроки, установленные Лицензионным договором;</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4.2.2. соблюдение требований пользовательской документации при использовании Продукта и СКЗИ;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4.2.4. представление Лицензиару всех сведений и документов, необходимых для исполнения Лицензиаром обязательств по Лицензионному договору;</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4.2.5. самостоятельная комплектация рабочего места в соответствии с требованиями, размещенными на сайте </w:t>
      </w:r>
      <w:hyperlink r:id="rId12">
        <w:r>
          <w:rPr>
            <w:rFonts w:ascii="Times" w:hAnsi="Times" w:eastAsia="Times" w:cs="Times"/>
            <w:color w:val="0000cd"/>
            <w:sz w:val="18"/>
          </w:rPr>
          <w:t xml:space="preserve">___________</w:t>
        </w:r>
      </w:hyperlink>
      <w:r>
        <w:rPr>
          <w:rFonts w:ascii="Times" w:hAnsi="Times" w:eastAsia="Times" w:cs="Times"/>
          <w:color w:val="000000"/>
          <w:sz w:val="18"/>
        </w:rPr>
        <w:t xml:space="preserve">;</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4.2.7. своевременное обновление интеграционных модулей.</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4.3. Права Лицензиара: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4.3.2. отказ в заключении Лицензионного договора с Лицензиатом в интересах Конечных пользователей без объяснения причин.</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4.4. Права Лицензиата: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4.4.2. внесение предложений по изменению функциональных возможностей Продукта;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4.4.3. непредставление отчетов об использовании Продукта Лицензиару;</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4.4.4. обращение к Лицензиару для удаления документа в Продукте совместно с другим владельцем документа (по смыслу п. 4.1.8 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5. Финансовые условия и порядок сдачи-приемки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5.1. Стоимость права использования программы для ЭВМ (лицензионное вознаграждение) определяется Прайс-листом Лицензиара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5.2. Стоимость услуг/работ определяется Прайс-листом Лицензиара и устанавливается в Спецификации, включает НДС, исчисленный по ставке, установленной п. 3 ст. 164 Налогового кодекса Российской Федерации.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5.3. Лицензиат оплачивает выставленный Лицензиаром счет в течение 10 (десяти) рабочих дней с момента подписания Сторонами акта сдачи-приемки или УПД.</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5.5. Обязательство Лицензиата по оплате счета считается исполненным с момента поступления денежных средств на расчетный счет Лицензиара.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5.8. Стороны подтверждают исполнение обязательств по Лицензионному договору путем подписания актов сдачи-приемки или УПД. Лицензиат обязан вернуть Лицензиару подписанный экземпляр акта сдачи-приемки или УПД до момента окончания срока, установленного пп. 5.9-5.10 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пп. 3.1.2 и 4.1.10 Лицензионного договора, переданные права признаются принятыми Лицензиатом в полном объеме без замечаний.</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5.10. В случае отсутствия в течение 10 (десяти) рабочих дней с момента получения Лицензиатом акта сдачи-приемки или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пп. 3.1.2 и 4.1.10 Лицензионного договора), API-лицензий Продукта,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6. Срок действия Лицензионного договора. Порядок изменения, дополнения и расторжения. Порядок разрешения споров</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6.1. Лицензионный договор вступает в силу с момента подписания и действует до конца календарного года. А в части расчетов - до полного исполнения обязательств Сторонами.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hyperlink r:id="rId13">
        <w:r>
          <w:rPr>
            <w:rFonts w:ascii="Times" w:hAnsi="Times" w:eastAsia="Times" w:cs="Times"/>
            <w:color w:val="0000cd"/>
            <w:sz w:val="18"/>
          </w:rPr>
          <w:t xml:space="preserve">_________________</w:t>
        </w:r>
      </w:hyperlink>
      <w:r>
        <w:rPr>
          <w:rFonts w:ascii="Times" w:hAnsi="Times" w:eastAsia="Times" w:cs="Times"/>
          <w:color w:val="000000"/>
          <w:sz w:val="18"/>
        </w:rPr>
        <w:t xml:space="preserve">.</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6.6. Лицензионный договор расторгается в случаях, предусмотренных законодательством Российской Федерации и Лицензионным договором.</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7. Ответственность Сторон. Конфиденциальность информации. Антикоррупционные условия. Форс-мажор</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7.2. Лицензиар не будет нести ответственность за невозможность использования Продукта по причинам, не зависящим от Лицензиара.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7.5. Лицензиар не будет нести ответственность за содержание и достоверность информации, циркулирующей в Продукте.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7.12. Лицензиар не будет нести ответственность за действия, совершаемые пользователями Лицензиата в Продукте.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7.13.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7.14.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7.15.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7.16.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7.17. Факт заключения Лицензионного договора не является конфиденциальной информацией.</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7.18.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7.19.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8. Заверения об обстоятельствах</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8.1. Каждая из Сторон заявляет и подтверждает другой Стороне, что на момент заключения 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фактически находится по адресу, указанному в ЕГРЮЛ;</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8.2. Стороны подтверждают, что:</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9. Исключительные права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9.1. Исключительные права на Продукт принадлежат Лицензиару.</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9.4. Свидетельство о государственной регистрации прав на Продукт официально публикуется на сайте Лицензиара </w:t>
      </w:r>
      <w:hyperlink r:id="rId14">
        <w:r>
          <w:rPr>
            <w:rFonts w:ascii="Times" w:hAnsi="Times" w:eastAsia="Times" w:cs="Times"/>
            <w:color w:val="0000cd"/>
            <w:sz w:val="18"/>
          </w:rPr>
          <w:t xml:space="preserve">_______________</w:t>
        </w:r>
      </w:hyperlink>
      <w:r>
        <w:rPr>
          <w:rFonts w:ascii="Times" w:hAnsi="Times" w:eastAsia="Times" w:cs="Times"/>
          <w:color w:val="000000"/>
          <w:sz w:val="18"/>
        </w:rPr>
        <w:t xml:space="preserve">.</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9.5. Продукт внесен в единый реестр российских программ для электронных вычислительных машин и баз данных 29.04.2016, регистрационный номер 532.</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10. Обязательства Сторон в области обработки персональных данных</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 Лицензиар имеет право прекратить обработку персональных данных без соответствующего требования Лицензиата по истечении 5 (пяти) лет с момента прекращения действия 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10.2. Лицензиат заверяет (по смыслу ст. 431.2 Гражданского кодекса Российской Федерации):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10.2.1.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10.2.2.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10.2.3.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10.3. Лицензиар обязуется: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10.3.1. обеспечивать конфиденциальность обрабатываемых персональных данных;</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10.3.2. обрабатывать персональные данные с использованием баз данных, находящихся на территории Российской Федерации;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10.3.3. принимать меры по обеспечению безопасности персональных данных в соответствии со ст. 19 Закона о персональных данных, а также меры в соответствии со ст. 18.1 Закона о персональных данных, в том числе: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определять угрозы безопасности персональных данных при их обработке;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устанавливать правила доступа к обрабатываемым персональным данным;</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обеспечивать обнаружение фактов несанкционированного доступа к персональным данным и принятие мер по их пресечению;</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проводить оценку эффективности принимаемых мер по обеспечению безопасности персональных данных и контроля за принимаемыми мерами;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15">
        <w:r>
          <w:rPr>
            <w:rFonts w:ascii="Times" w:hAnsi="Times" w:eastAsia="Times" w:cs="Times"/>
            <w:color w:val="0000cd"/>
            <w:sz w:val="18"/>
          </w:rPr>
          <w:t xml:space="preserve">__________</w:t>
        </w:r>
      </w:hyperlink>
      <w:r>
        <w:rPr>
          <w:rFonts w:ascii="Times" w:hAnsi="Times" w:eastAsia="Times" w:cs="Times"/>
          <w:color w:val="000000"/>
          <w:sz w:val="18"/>
        </w:rPr>
        <w:t xml:space="preserve">.</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11. Дополнительные условия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11.1. Приложениями к Лицензионному договору являются: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Спецификация;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Список конечных пользователей;</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Сублицензионный договор.</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11.5. Принимая условия Лицензионного договора, Лицензиат подтверждает наличие у него законных оснований для обработки принадлежащей ему информации, в том числе персональных данных.</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11.6. Принимая условия Лицензионного договора, Лицензиат соглашается на информирование по результату обращения в Федеральный контакт-центр Лицензиара,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Лицензиата, а также путем отправки голосовых и текстовых сообщений с использованием голосовых роботов, чат-ботов и почтовых ботов Лицензиара.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12. Реквизиты и подписи Сторон</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5187"/>
        <w:gridCol w:w="5187"/>
      </w:tblGrid>
      <w:tr>
        <w:tc>
          <w:tcPr>
            <w:tcW w:w="5187"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c>
          <w:tcPr>
            <w:tcW w:w="5187"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r>
              <w:rPr>
                <w:rFonts w:ascii="Times" w:hAnsi="Times" w:eastAsia="Times" w:cs="Times"/>
                <w:color w:val="000000"/>
                <w:sz w:val="18"/>
              </w:rPr>
              <w:t xml:space="preserve">ЛИЦЕНЗИАТ</w:t>
            </w:r>
          </w:p>
          <w:p>
            <w:pPr>
              <w:pStyle w:val="Style_177"/>
              <w:spacing w:before="0" w:after="0" w:line="240" w:lineRule="auto"/>
              <w:ind w:left="0" w:firstLine="0"/>
              <w:jc w:val="left"/>
              <w:rPr>
                <w:rFonts w:ascii="Times" w:hAnsi="Times" w:eastAsia="Times" w:cs="Times"/>
                <w:color w:val="000000"/>
                <w:sz w:val="18"/>
              </w:rPr>
            </w:pPr>
            <w:r>
              <w:rPr>
                <w:rFonts w:ascii="Times" w:hAnsi="Times" w:eastAsia="Times" w:cs="Times"/>
                <w:color w:val="000000"/>
                <w:sz w:val="18"/>
              </w:rPr>
              <w:t xml:space="preserve">ЗАПАДНО-УРАЛЬСКОЕ МЕЖРЕГИОНАЛЬНОЕ УПРАВЛЕНИЕ РОСПРИРОДНАДЗОРА</w:t>
            </w:r>
          </w:p>
        </w:tc>
      </w:tr>
      <w:tr>
        <w:tc>
          <w:tcPr>
            <w:tcW w:w="5187" w:type="dxa"/>
            <w:tcBorders>
              <w:top w:val="none" w:color="000000" w:sz="4"/>
              <w:left w:val="none" w:color="000000" w:sz="4"/>
              <w:bottom w:val="none" w:color="000000" w:sz="4"/>
              <w:right w:val="none" w:color="000000" w:sz="4"/>
            </w:tcBorders>
            <w:noWrap w:val="false"/>
            <w:textDirection w:val="lrTb"/>
            <w:vAlign w:val="top"/>
          </w:tcPr>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2551"/>
              <w:gridCol w:w="2551"/>
            </w:tblGrid>
            <w:tr>
              <w:trPr>
                <w:trHeight w:val="283"/>
              </w:trPr>
              <w:tc>
                <w:tcPr>
                  <w:tcW w:w="5102"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r>
            <w:tr>
              <w:trPr>
                <w:trHeight w:val="283"/>
              </w:trPr>
              <w:tc>
                <w:tcPr>
                  <w:tcW w:w="5102"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r>
            <w:tr>
              <w:trPr>
                <w:trHeight w:val="170"/>
              </w:trPr>
              <w:tc>
                <w:tcPr>
                  <w:tcW w:w="2551" w:type="dxa"/>
                  <w:tcBorders>
                    <w:top w:val="none" w:color="000000" w:sz="4"/>
                    <w:left w:val="none" w:color="000000" w:sz="4"/>
                    <w:bottom w:val="single" w:color="000000" w:sz="6"/>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c>
                <w:tcPr>
                  <w:tcW w:w="2551"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r>
            <w:tr>
              <w:trPr>
                <w:trHeight w:val="170"/>
              </w:trPr>
              <w:tc>
                <w:tcPr>
                  <w:tcW w:w="5102"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center"/>
                    <w:rPr>
                      <w:rFonts w:ascii="Times" w:hAnsi="Times" w:eastAsia="Times" w:cs="Times"/>
                      <w:color w:val="000000"/>
                      <w:sz w:val="18"/>
                    </w:rPr>
                  </w:pPr>
                  <w:r>
                    <w:rPr>
                      <w:rFonts w:ascii="Times" w:hAnsi="Times" w:eastAsia="Times" w:cs="Times"/>
                      <w:color w:val="000000"/>
                      <w:sz w:val="18"/>
                    </w:rPr>
                    <w:t xml:space="preserve">М.П.</w:t>
                  </w:r>
                </w:p>
              </w:tc>
            </w:tr>
          </w:tbl>
          <w:p>
            <w:pPr>
              <w:pStyle w:val="Style_177"/>
              <w:spacing w:before="0" w:after="0" w:line="240" w:lineRule="auto"/>
              <w:ind w:left="0" w:firstLine="0"/>
              <w:jc w:val="left"/>
              <w:rPr>
                <w:rFonts w:ascii="Times" w:hAnsi="Times" w:eastAsia="Times" w:cs="Times"/>
                <w:color w:val="000000"/>
                <w:sz w:val="18"/>
              </w:rPr>
            </w:pPr>
          </w:p>
        </w:tc>
        <w:tc>
          <w:tcPr>
            <w:tcW w:w="5187" w:type="dxa"/>
            <w:tcBorders>
              <w:top w:val="none" w:color="000000" w:sz="4"/>
              <w:left w:val="none" w:color="000000" w:sz="4"/>
              <w:bottom w:val="none" w:color="000000" w:sz="4"/>
              <w:right w:val="none" w:color="000000" w:sz="4"/>
            </w:tcBorders>
            <w:noWrap w:val="false"/>
            <w:textDirection w:val="lrTb"/>
            <w:vAlign w:val="top"/>
          </w:tcPr>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2551"/>
              <w:gridCol w:w="2551"/>
            </w:tblGrid>
            <w:tr>
              <w:trPr>
                <w:trHeight w:val="283"/>
              </w:trPr>
              <w:tc>
                <w:tcPr>
                  <w:tcW w:w="5102"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r>
            <w:tr>
              <w:trPr>
                <w:trHeight w:val="283"/>
              </w:trPr>
              <w:tc>
                <w:tcPr>
                  <w:tcW w:w="5102" w:type="dxa"/>
                  <w:gridSpan w:val="2"/>
                  <w:tcBorders>
                    <w:top w:val="none" w:color="000000" w:sz="4"/>
                    <w:left w:val="none" w:color="000000" w:sz="4"/>
                    <w:bottom w:val="none" w:color="000000" w:sz="4"/>
                    <w:right w:val="none" w:color="000000" w:sz="4"/>
                  </w:tcBorders>
                  <w:noWrap w:val="false"/>
                  <w:textDirection w:val="lrTb"/>
                  <w:vAlign w:val="top"/>
                </w:tcPr>
                <w:p>
                  <w:pPr>
                    <w:spacing w:before="0" w:after="160" w:line="259" w:lineRule="auto"/>
                    <w:ind w:left="0"/>
                    <w:jc w:val="left"/>
                    <w:rPr>
                      <w:rFonts w:ascii="Calibri" w:hAnsi="Calibri" w:eastAsia="Calibri" w:cs="Calibri"/>
                      <w:sz w:val="22"/>
                    </w:rPr>
                  </w:pPr>
                </w:p>
              </w:tc>
            </w:tr>
            <w:tr>
              <w:trPr>
                <w:trHeight w:val="170"/>
              </w:trPr>
              <w:tc>
                <w:tcPr>
                  <w:tcW w:w="2551" w:type="dxa"/>
                  <w:tcBorders>
                    <w:top w:val="none" w:color="000000" w:sz="4"/>
                    <w:left w:val="none" w:color="000000" w:sz="4"/>
                    <w:bottom w:val="single" w:color="000000" w:sz="6"/>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c>
                <w:tcPr>
                  <w:tcW w:w="2551" w:type="dxa"/>
                  <w:tcBorders>
                    <w:top w:val="none" w:color="000000" w:sz="4"/>
                    <w:left w:val="none" w:color="000000" w:sz="4"/>
                    <w:bottom w:val="none" w:color="000000" w:sz="4"/>
                    <w:right w:val="none" w:color="000000" w:sz="4"/>
                  </w:tcBorders>
                  <w:noWrap w:val="false"/>
                  <w:textDirection w:val="lrTb"/>
                  <w:vAlign w:val="top"/>
                </w:tcPr>
                <w:p>
                  <w:pPr>
                    <w:spacing w:before="0" w:after="160" w:line="259" w:lineRule="auto"/>
                    <w:ind w:left="0"/>
                    <w:jc w:val="left"/>
                    <w:rPr>
                      <w:rFonts w:ascii="Calibri" w:hAnsi="Calibri" w:eastAsia="Calibri" w:cs="Calibri"/>
                      <w:sz w:val="22"/>
                    </w:rPr>
                  </w:pPr>
                </w:p>
              </w:tc>
            </w:tr>
            <w:tr>
              <w:trPr>
                <w:trHeight w:val="170"/>
              </w:trPr>
              <w:tc>
                <w:tcPr>
                  <w:tcW w:w="5102"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center"/>
                    <w:rPr>
                      <w:rFonts w:ascii="Times" w:hAnsi="Times" w:eastAsia="Times" w:cs="Times"/>
                      <w:color w:val="000000"/>
                      <w:sz w:val="18"/>
                    </w:rPr>
                  </w:pPr>
                  <w:r>
                    <w:rPr>
                      <w:rFonts w:ascii="Times" w:hAnsi="Times" w:eastAsia="Times" w:cs="Times"/>
                      <w:color w:val="000000"/>
                      <w:sz w:val="18"/>
                    </w:rPr>
                    <w:t xml:space="preserve">М.П.</w:t>
                  </w:r>
                </w:p>
              </w:tc>
            </w:tr>
          </w:tbl>
          <w:p>
            <w:pPr>
              <w:pStyle w:val="Style_177"/>
              <w:spacing w:before="0" w:after="0" w:line="240" w:lineRule="auto"/>
              <w:ind w:left="0" w:firstLine="0"/>
              <w:jc w:val="left"/>
              <w:rPr>
                <w:rFonts w:ascii="Times" w:hAnsi="Times" w:eastAsia="Times" w:cs="Times"/>
                <w:color w:val="000000"/>
                <w:sz w:val="18"/>
              </w:rPr>
            </w:pPr>
          </w:p>
        </w:tc>
      </w:tr>
    </w:tbl>
    <w:p>
      <w:pPr>
        <w:pStyle w:val="Style_177"/>
        <w:spacing w:before="0" w:after="0" w:line="240" w:lineRule="auto"/>
        <w:ind w:left="0" w:firstLine="0"/>
        <w:jc w:val="left"/>
        <w:rPr>
          <w:rFonts w:ascii="Times" w:hAnsi="Times" w:eastAsia="Times" w:cs="Times"/>
          <w:color w:val="000000"/>
          <w:sz w:val="17"/>
        </w:rPr>
      </w:pPr>
    </w:p>
    <w:p>
      <w:pPr>
        <w:sectPr>
          <w:footnotePr>
            <w:pos w:val="pageBottom"/>
          </w:footnotePr>
          <w:type w:val="nextPage"/>
          <w:pgSz w:w="11905" w:h="16837"/>
          <w:pgMar w:top="623" w:right="623" w:bottom="623" w:left="907" w:header="720" w:footer="720" w:gutter="0"/>
          <w:cols w:num="1" w:space="720"/>
          <w:docGrid w:linePitch="360"/>
        </w:sectPr>
      </w:pPr>
    </w:p>
    <w:p>
      <w:pPr>
        <w:pStyle w:val="Style_177"/>
        <w:spacing w:before="0" w:after="160" w:line="259" w:lineRule="auto"/>
        <w:ind w:left="0"/>
        <w:jc w:val="left"/>
        <w:rPr>
          <w:sz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1133"/>
        <w:gridCol w:w="9467"/>
      </w:tblGrid>
      <w:tr>
        <w:tc>
          <w:tcPr>
            <w:tcW w:w="1133"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7"/>
              </w:rPr>
            </w:pPr>
          </w:p>
        </w:tc>
        <w:tc>
          <w:tcPr>
            <w:tcW w:w="9467"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right"/>
              <w:rPr>
                <w:rFonts w:ascii="Times" w:hAnsi="Times" w:eastAsia="Times" w:cs="Times"/>
                <w:b/>
                <w:color w:val="000000"/>
                <w:sz w:val="17"/>
              </w:rPr>
            </w:pPr>
            <w:r>
              <w:rPr>
                <w:rFonts w:ascii="Times" w:hAnsi="Times" w:eastAsia="Times" w:cs="Times"/>
                <w:b/>
                <w:color w:val="000000"/>
                <w:sz w:val="17"/>
              </w:rPr>
              <w:t xml:space="preserve">Приложение 1</w:t>
            </w:r>
          </w:p>
          <w:p>
            <w:pPr>
              <w:pStyle w:val="Style_177"/>
              <w:spacing w:before="0" w:after="0" w:line="240" w:lineRule="auto"/>
              <w:ind w:left="0" w:firstLine="0"/>
              <w:jc w:val="right"/>
              <w:rPr>
                <w:rFonts w:ascii="Times" w:hAnsi="Times" w:eastAsia="Times" w:cs="Times"/>
                <w:color w:val="000000"/>
                <w:sz w:val="17"/>
              </w:rPr>
            </w:pPr>
            <w:r>
              <w:rPr>
                <w:rFonts w:ascii="Times" w:hAnsi="Times" w:eastAsia="Times" w:cs="Times"/>
                <w:color w:val="000000"/>
                <w:sz w:val="17"/>
              </w:rPr>
              <w:t xml:space="preserve">к Договору № </w:t>
            </w:r>
          </w:p>
        </w:tc>
      </w:tr>
      <w:tr>
        <w:tc>
          <w:tcPr>
            <w:tcW w:w="10600"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center"/>
              <w:rPr>
                <w:rFonts w:ascii="Times" w:hAnsi="Times" w:eastAsia="Times" w:cs="Times"/>
                <w:b/>
                <w:color w:val="000000"/>
                <w:sz w:val="17"/>
              </w:rPr>
            </w:pPr>
            <w:r>
              <w:rPr>
                <w:rFonts w:ascii="Times" w:hAnsi="Times" w:eastAsia="Times" w:cs="Times"/>
                <w:b/>
                <w:color w:val="000000"/>
                <w:sz w:val="17"/>
              </w:rPr>
              <w:t xml:space="preserve">Спецификация  </w:t>
            </w:r>
          </w:p>
          <w:p>
            <w:pPr>
              <w:pStyle w:val="Style_177"/>
              <w:spacing w:before="0" w:after="0" w:line="240" w:lineRule="auto"/>
              <w:ind w:left="0" w:firstLine="0"/>
              <w:jc w:val="center"/>
              <w:rPr>
                <w:rFonts w:ascii="Times" w:hAnsi="Times" w:eastAsia="Times" w:cs="Times"/>
                <w:color w:val="000000"/>
                <w:sz w:val="17"/>
              </w:rPr>
            </w:pPr>
            <w:r>
              <w:rPr>
                <w:rFonts w:ascii="Times" w:hAnsi="Times" w:eastAsia="Times" w:cs="Times"/>
                <w:color w:val="000000"/>
                <w:sz w:val="17"/>
              </w:rPr>
              <w:t xml:space="preserve">с ЗАПАДНО-УРАЛЬСКОЕ МЕЖРЕГИОНАЛЬНОЕ УПРАВЛЕНИЕ РОСПРИРОДНАДЗОРА (ИНН 5904157090; КПП 590301001)</w:t>
            </w:r>
          </w:p>
        </w:tc>
      </w:tr>
    </w:tbl>
    <w:p>
      <w:pPr>
        <w:pStyle w:val="Style_177"/>
        <w:spacing w:before="226" w:after="113" w:line="240" w:lineRule="auto"/>
        <w:ind w:left="0" w:firstLine="0"/>
        <w:jc w:val="left"/>
        <w:rPr>
          <w:rFonts w:ascii="Times" w:hAnsi="Times" w:eastAsia="Times" w:cs="Times"/>
          <w:color w:val="000000"/>
          <w:sz w:val="17"/>
        </w:rPr>
      </w:pPr>
      <w:r>
        <w:rPr>
          <w:rFonts w:ascii="Times" w:hAnsi="Times" w:eastAsia="Times" w:cs="Times"/>
          <w:color w:val="000000"/>
          <w:sz w:val="17"/>
        </w:rPr>
        <w:t xml:space="preserve">1.1. Право использования программы для ЭВМ</w:t>
      </w:r>
    </w:p>
    <w:tbl>
      <w:tblPr>
        <w:tblW w:w="0" w:type="auto"/>
        <w:tblInd w:w="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340"/>
        <w:gridCol w:w="3401"/>
        <w:gridCol w:w="453"/>
        <w:gridCol w:w="566"/>
        <w:gridCol w:w="907"/>
        <w:gridCol w:w="1247"/>
        <w:gridCol w:w="1190"/>
        <w:gridCol w:w="850"/>
        <w:gridCol w:w="1247"/>
      </w:tblGrid>
      <w:tr>
        <w:trPr>
          <w:tblHeader/>
        </w:trPr>
        <w:tc>
          <w:tcPr>
            <w:tcW w:w="340"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center"/>
              <w:rPr>
                <w:rFonts w:ascii="Times" w:hAnsi="Times" w:eastAsia="Times" w:cs="Times"/>
                <w:b/>
                <w:color w:val="000000"/>
                <w:sz w:val="18"/>
              </w:rPr>
            </w:pPr>
            <w:r>
              <w:rPr>
                <w:rFonts w:ascii="Times" w:hAnsi="Times" w:eastAsia="Times" w:cs="Times"/>
                <w:b/>
                <w:color w:val="000000"/>
                <w:sz w:val="18"/>
              </w:rPr>
              <w:t xml:space="preserve">№</w:t>
            </w:r>
          </w:p>
        </w:tc>
        <w:tc>
          <w:tcPr>
            <w:tcW w:w="3401"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center"/>
              <w:rPr>
                <w:rFonts w:ascii="Times" w:hAnsi="Times" w:eastAsia="Times" w:cs="Times"/>
                <w:b/>
                <w:color w:val="000000"/>
                <w:sz w:val="18"/>
              </w:rPr>
            </w:pPr>
            <w:r>
              <w:rPr>
                <w:rFonts w:ascii="Times" w:hAnsi="Times" w:eastAsia="Times" w:cs="Times"/>
                <w:b/>
                <w:color w:val="000000"/>
                <w:sz w:val="18"/>
              </w:rPr>
              <w:t xml:space="preserve">Наименование</w:t>
            </w:r>
          </w:p>
        </w:tc>
        <w:tc>
          <w:tcPr>
            <w:tcW w:w="453"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center"/>
              <w:rPr>
                <w:rFonts w:ascii="Times" w:hAnsi="Times" w:eastAsia="Times" w:cs="Times"/>
                <w:b/>
                <w:color w:val="000000"/>
                <w:sz w:val="18"/>
              </w:rPr>
            </w:pPr>
            <w:r>
              <w:rPr>
                <w:rFonts w:ascii="Times" w:hAnsi="Times" w:eastAsia="Times" w:cs="Times"/>
                <w:b/>
                <w:color w:val="000000"/>
                <w:sz w:val="18"/>
              </w:rPr>
              <w:t xml:space="preserve">Ед.</w:t>
            </w:r>
          </w:p>
        </w:tc>
        <w:tc>
          <w:tcPr>
            <w:tcW w:w="566"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center"/>
              <w:rPr>
                <w:rFonts w:ascii="Times" w:hAnsi="Times" w:eastAsia="Times" w:cs="Times"/>
                <w:b/>
                <w:color w:val="000000"/>
                <w:sz w:val="18"/>
              </w:rPr>
            </w:pPr>
            <w:r>
              <w:rPr>
                <w:rFonts w:ascii="Times" w:hAnsi="Times" w:eastAsia="Times" w:cs="Times"/>
                <w:b/>
                <w:color w:val="000000"/>
                <w:sz w:val="18"/>
              </w:rPr>
              <w:t xml:space="preserve">Кол-во</w:t>
            </w:r>
          </w:p>
        </w:tc>
        <w:tc>
          <w:tcPr>
            <w:tcW w:w="907"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center"/>
              <w:rPr>
                <w:rFonts w:ascii="Times" w:hAnsi="Times" w:eastAsia="Times" w:cs="Times"/>
                <w:b/>
                <w:color w:val="000000"/>
                <w:sz w:val="18"/>
              </w:rPr>
            </w:pPr>
            <w:r>
              <w:rPr>
                <w:rFonts w:ascii="Times" w:hAnsi="Times" w:eastAsia="Times" w:cs="Times"/>
                <w:b/>
                <w:color w:val="000000"/>
                <w:sz w:val="18"/>
              </w:rPr>
              <w:t xml:space="preserve">Цена</w:t>
            </w:r>
          </w:p>
        </w:tc>
        <w:tc>
          <w:tcPr>
            <w:tcW w:w="1247"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center"/>
              <w:rPr>
                <w:rFonts w:ascii="Times" w:hAnsi="Times" w:eastAsia="Times" w:cs="Times"/>
                <w:b/>
                <w:color w:val="000000"/>
                <w:sz w:val="18"/>
              </w:rPr>
            </w:pPr>
            <w:r>
              <w:rPr>
                <w:rFonts w:ascii="Times" w:hAnsi="Times" w:eastAsia="Times" w:cs="Times"/>
                <w:b/>
                <w:color w:val="000000"/>
                <w:sz w:val="18"/>
              </w:rPr>
              <w:t xml:space="preserve">Стоимость без налога</w:t>
            </w:r>
          </w:p>
        </w:tc>
        <w:tc>
          <w:tcPr>
            <w:tcW w:w="1190"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center"/>
              <w:rPr>
                <w:rFonts w:ascii="Times" w:hAnsi="Times" w:eastAsia="Times" w:cs="Times"/>
                <w:b/>
                <w:color w:val="000000"/>
                <w:sz w:val="18"/>
              </w:rPr>
            </w:pPr>
            <w:r>
              <w:rPr>
                <w:rFonts w:ascii="Times" w:hAnsi="Times" w:eastAsia="Times" w:cs="Times"/>
                <w:b/>
                <w:color w:val="000000"/>
                <w:sz w:val="18"/>
              </w:rPr>
              <w:t xml:space="preserve">Налоговая ставка</w:t>
            </w:r>
          </w:p>
        </w:tc>
        <w:tc>
          <w:tcPr>
            <w:tcW w:w="850"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center"/>
              <w:rPr>
                <w:rFonts w:ascii="Times" w:hAnsi="Times" w:eastAsia="Times" w:cs="Times"/>
                <w:b/>
                <w:color w:val="000000"/>
                <w:sz w:val="18"/>
              </w:rPr>
            </w:pPr>
            <w:r>
              <w:rPr>
                <w:rFonts w:ascii="Times" w:hAnsi="Times" w:eastAsia="Times" w:cs="Times"/>
                <w:b/>
                <w:color w:val="000000"/>
                <w:sz w:val="18"/>
              </w:rPr>
              <w:t xml:space="preserve">Сумма налога</w:t>
            </w:r>
          </w:p>
        </w:tc>
        <w:tc>
          <w:tcPr>
            <w:tcW w:w="1247"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center"/>
              <w:rPr>
                <w:rFonts w:ascii="Times" w:hAnsi="Times" w:eastAsia="Times" w:cs="Times"/>
                <w:b/>
                <w:color w:val="000000"/>
                <w:sz w:val="18"/>
              </w:rPr>
            </w:pPr>
            <w:r>
              <w:rPr>
                <w:rFonts w:ascii="Times" w:hAnsi="Times" w:eastAsia="Times" w:cs="Times"/>
                <w:b/>
                <w:color w:val="000000"/>
                <w:sz w:val="18"/>
              </w:rPr>
              <w:t xml:space="preserve">Стоимость с налогом</w:t>
            </w:r>
          </w:p>
        </w:tc>
      </w:tr>
      <w:tr>
        <w:tc>
          <w:tcPr>
            <w:tcW w:w="340"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center"/>
              <w:rPr>
                <w:rFonts w:ascii="Times" w:hAnsi="Times" w:eastAsia="Times" w:cs="Times"/>
                <w:color w:val="000000"/>
                <w:sz w:val="16"/>
              </w:rPr>
            </w:pPr>
            <w:r>
              <w:rPr>
                <w:rFonts w:ascii="Times" w:hAnsi="Times" w:eastAsia="Times" w:cs="Times"/>
                <w:color w:val="000000"/>
                <w:sz w:val="16"/>
              </w:rPr>
              <w:t xml:space="preserve">1</w:t>
            </w:r>
          </w:p>
        </w:tc>
        <w:tc>
          <w:tcPr>
            <w:tcW w:w="3401"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left"/>
              <w:rPr>
                <w:rFonts w:ascii="Times" w:hAnsi="Times" w:eastAsia="Times" w:cs="Times"/>
                <w:color w:val="000000"/>
                <w:sz w:val="16"/>
              </w:rPr>
            </w:pPr>
            <w:r>
              <w:rPr>
                <w:rFonts w:ascii="Times" w:hAnsi="Times" w:eastAsia="Times" w:cs="Times"/>
                <w:color w:val="000000"/>
                <w:sz w:val="16"/>
              </w:rPr>
              <w:t xml:space="preserve">Право использования программы для ЭВМ «Контур.Диадок», тарифный план «250 документов»</w:t>
            </w:r>
          </w:p>
        </w:tc>
        <w:tc>
          <w:tcPr>
            <w:tcW w:w="453"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center"/>
              <w:rPr>
                <w:rFonts w:ascii="Times" w:hAnsi="Times" w:eastAsia="Times" w:cs="Times"/>
                <w:color w:val="000000"/>
                <w:sz w:val="16"/>
              </w:rPr>
            </w:pPr>
            <w:r>
              <w:rPr>
                <w:rFonts w:ascii="Times" w:hAnsi="Times" w:eastAsia="Times" w:cs="Times"/>
                <w:color w:val="000000"/>
                <w:sz w:val="16"/>
              </w:rPr>
              <w:t xml:space="preserve">шт.</w:t>
            </w:r>
          </w:p>
        </w:tc>
        <w:tc>
          <w:tcPr>
            <w:tcW w:w="566"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center"/>
              <w:rPr>
                <w:rFonts w:ascii="Times" w:hAnsi="Times" w:eastAsia="Times" w:cs="Times"/>
                <w:color w:val="000000"/>
                <w:sz w:val="16"/>
              </w:rPr>
            </w:pPr>
            <w:r>
              <w:rPr>
                <w:rFonts w:ascii="Times" w:hAnsi="Times" w:eastAsia="Times" w:cs="Times"/>
                <w:color w:val="000000"/>
                <w:sz w:val="16"/>
              </w:rPr>
              <w:t xml:space="preserve">1,00</w:t>
            </w:r>
          </w:p>
        </w:tc>
        <w:tc>
          <w:tcPr>
            <w:tcW w:w="907"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right"/>
              <w:rPr>
                <w:rFonts w:ascii="Times" w:hAnsi="Times" w:eastAsia="Times" w:cs="Times"/>
                <w:color w:val="000000"/>
                <w:sz w:val="16"/>
              </w:rPr>
            </w:pPr>
          </w:p>
        </w:tc>
        <w:tc>
          <w:tcPr>
            <w:tcW w:w="1247"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right"/>
              <w:rPr>
                <w:rFonts w:ascii="Times" w:hAnsi="Times" w:eastAsia="Times" w:cs="Times"/>
                <w:color w:val="000000"/>
                <w:sz w:val="16"/>
              </w:rPr>
            </w:pPr>
          </w:p>
        </w:tc>
        <w:tc>
          <w:tcPr>
            <w:tcW w:w="1190"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center"/>
              <w:rPr>
                <w:rFonts w:ascii="Times" w:hAnsi="Times" w:eastAsia="Times" w:cs="Times"/>
                <w:color w:val="000000"/>
                <w:sz w:val="16"/>
              </w:rPr>
            </w:pPr>
            <w:r>
              <w:rPr>
                <w:rFonts w:ascii="Times" w:hAnsi="Times" w:eastAsia="Times" w:cs="Times"/>
                <w:color w:val="000000"/>
                <w:sz w:val="16"/>
              </w:rPr>
              <w:t xml:space="preserve">Без НДС</w:t>
            </w:r>
          </w:p>
        </w:tc>
        <w:tc>
          <w:tcPr>
            <w:tcW w:w="850"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center"/>
              <w:rPr>
                <w:rFonts w:ascii="Times" w:hAnsi="Times" w:eastAsia="Times" w:cs="Times"/>
                <w:color w:val="000000"/>
                <w:sz w:val="16"/>
              </w:rPr>
            </w:pPr>
            <w:r>
              <w:rPr>
                <w:rFonts w:ascii="Times" w:hAnsi="Times" w:eastAsia="Times" w:cs="Times"/>
                <w:color w:val="000000"/>
                <w:sz w:val="16"/>
              </w:rPr>
              <w:t xml:space="preserve">Без НДС</w:t>
            </w:r>
          </w:p>
        </w:tc>
        <w:tc>
          <w:tcPr>
            <w:tcW w:w="1247"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right"/>
              <w:rPr>
                <w:rFonts w:ascii="Times" w:hAnsi="Times" w:eastAsia="Times" w:cs="Times"/>
                <w:color w:val="000000"/>
                <w:sz w:val="16"/>
              </w:rPr>
            </w:pPr>
          </w:p>
        </w:tc>
      </w:tr>
      <w:tr>
        <w:tc>
          <w:tcPr>
            <w:tcW w:w="8104" w:type="dxa"/>
            <w:gridSpan w:val="7"/>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right"/>
              <w:rPr>
                <w:rFonts w:ascii="Times" w:hAnsi="Times" w:eastAsia="Times" w:cs="Times"/>
                <w:b/>
                <w:color w:val="000000"/>
                <w:sz w:val="16"/>
              </w:rPr>
            </w:pPr>
            <w:r>
              <w:rPr>
                <w:rFonts w:ascii="Times" w:hAnsi="Times" w:eastAsia="Times" w:cs="Times"/>
                <w:b/>
                <w:color w:val="000000"/>
                <w:sz w:val="16"/>
              </w:rPr>
              <w:t xml:space="preserve">ИТОГО:</w:t>
            </w:r>
          </w:p>
        </w:tc>
        <w:tc>
          <w:tcPr>
            <w:tcW w:w="850"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right"/>
              <w:rPr>
                <w:rFonts w:ascii="Times" w:hAnsi="Times" w:eastAsia="Times" w:cs="Times"/>
                <w:b/>
                <w:color w:val="000000"/>
                <w:sz w:val="16"/>
              </w:rPr>
            </w:pPr>
            <w:r>
              <w:rPr>
                <w:rFonts w:ascii="Times" w:hAnsi="Times" w:eastAsia="Times" w:cs="Times"/>
                <w:b/>
                <w:color w:val="000000"/>
                <w:sz w:val="16"/>
              </w:rPr>
              <w:t xml:space="preserve">Без НДС</w:t>
            </w:r>
          </w:p>
        </w:tc>
        <w:tc>
          <w:tcPr>
            <w:tcW w:w="1247"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center"/>
          </w:tcPr>
          <w:p>
            <w:pPr>
              <w:pStyle w:val="Style_177"/>
              <w:spacing w:before="0" w:after="0" w:line="240" w:lineRule="auto"/>
              <w:ind w:left="0" w:firstLine="0"/>
              <w:jc w:val="right"/>
              <w:rPr>
                <w:rFonts w:ascii="Times" w:hAnsi="Times" w:eastAsia="Times" w:cs="Times"/>
                <w:b/>
                <w:color w:val="000000"/>
                <w:sz w:val="16"/>
              </w:rPr>
            </w:pPr>
          </w:p>
        </w:tc>
      </w:tr>
    </w:tbl>
    <w:p>
      <w:pPr>
        <w:pStyle w:val="Style_177"/>
        <w:spacing w:before="226" w:after="0" w:line="240" w:lineRule="auto"/>
        <w:ind w:left="0" w:firstLine="0"/>
        <w:jc w:val="left"/>
        <w:rPr>
          <w:rFonts w:ascii="Times" w:hAnsi="Times" w:eastAsia="Times" w:cs="Times"/>
          <w:color w:val="000000"/>
          <w:sz w:val="17"/>
        </w:rPr>
      </w:pPr>
      <w:r>
        <w:rPr>
          <w:rFonts w:ascii="Times" w:hAnsi="Times" w:eastAsia="Times" w:cs="Times"/>
          <w:color w:val="000000"/>
          <w:sz w:val="17"/>
        </w:rPr>
        <w:t xml:space="preserve">Общая стоимость Спецификации по п.1 составляет: </w:t>
      </w:r>
    </w:p>
    <w:p>
      <w:pPr>
        <w:pStyle w:val="Style_177"/>
        <w:spacing w:before="0" w:after="0" w:line="240" w:lineRule="auto"/>
        <w:ind w:left="0" w:firstLine="0"/>
        <w:jc w:val="left"/>
        <w:rPr>
          <w:rFonts w:ascii="Times" w:hAnsi="Times" w:eastAsia="Times" w:cs="Times"/>
          <w:color w:val="000000"/>
          <w:sz w:val="17"/>
        </w:rPr>
      </w:pPr>
      <w:r>
        <w:rPr>
          <w:rFonts w:ascii="Times" w:hAnsi="Times" w:eastAsia="Times" w:cs="Times"/>
          <w:color w:val="000000"/>
          <w:sz w:val="17"/>
        </w:rPr>
        <w:t xml:space="preserve">  </w:t>
      </w:r>
    </w:p>
    <w:p>
      <w:pPr>
        <w:pStyle w:val="Style_177"/>
        <w:spacing w:before="0" w:after="0" w:line="240" w:lineRule="auto"/>
        <w:ind w:left="0" w:firstLine="0"/>
        <w:jc w:val="left"/>
        <w:rPr>
          <w:rFonts w:ascii="Times" w:hAnsi="Times" w:eastAsia="Times" w:cs="Times"/>
          <w:color w:val="000000"/>
          <w:sz w:val="17"/>
        </w:rPr>
      </w:pPr>
      <w:r>
        <w:rPr>
          <w:rFonts w:ascii="Times" w:hAnsi="Times" w:eastAsia="Times" w:cs="Times"/>
          <w:color w:val="000000"/>
          <w:sz w:val="17"/>
        </w:rPr>
        <w:t xml:space="preserve">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2650"/>
        <w:gridCol w:w="2650"/>
        <w:gridCol w:w="2650"/>
        <w:gridCol w:w="2650"/>
      </w:tblGrid>
      <w:tr>
        <w:tc>
          <w:tcPr>
            <w:tcW w:w="5300"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b/>
                <w:color w:val="000000"/>
                <w:sz w:val="17"/>
              </w:rPr>
            </w:pPr>
            <w:r>
              <w:rPr>
                <w:rFonts w:ascii="Times" w:hAnsi="Times" w:eastAsia="Times" w:cs="Times"/>
                <w:b/>
                <w:color w:val="000000"/>
                <w:sz w:val="17"/>
              </w:rPr>
              <w:t xml:space="preserve">ЛИЦЕНЗИАР</w:t>
            </w:r>
          </w:p>
        </w:tc>
        <w:tc>
          <w:tcPr>
            <w:tcW w:w="5300"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b/>
                <w:color w:val="000000"/>
                <w:sz w:val="17"/>
              </w:rPr>
            </w:pPr>
            <w:r>
              <w:rPr>
                <w:rFonts w:ascii="Times" w:hAnsi="Times" w:eastAsia="Times" w:cs="Times"/>
                <w:b/>
                <w:color w:val="000000"/>
                <w:sz w:val="17"/>
              </w:rPr>
              <w:t xml:space="preserve">ЛИЦЕНЗИАТ</w:t>
            </w:r>
          </w:p>
        </w:tc>
      </w:tr>
      <w:tr>
        <w:tc>
          <w:tcPr>
            <w:tcW w:w="5300"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7"/>
              </w:rPr>
            </w:pPr>
          </w:p>
        </w:tc>
        <w:tc>
          <w:tcPr>
            <w:tcW w:w="5300"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7"/>
              </w:rPr>
            </w:pPr>
            <w:r>
              <w:rPr>
                <w:rFonts w:ascii="Times" w:hAnsi="Times" w:eastAsia="Times" w:cs="Times"/>
                <w:color w:val="000000"/>
                <w:sz w:val="17"/>
              </w:rPr>
              <w:t xml:space="preserve">ЗАПАДНО-УРАЛЬСКОЕ МЕЖРЕГИОНАЛЬНОЕ УПРАВЛЕНИЕ РОСПРИРОДНАДЗОРА</w:t>
            </w:r>
          </w:p>
        </w:tc>
      </w:tr>
      <w:tr>
        <w:tc>
          <w:tcPr>
            <w:tcW w:w="5300"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7"/>
              </w:rPr>
            </w:pPr>
          </w:p>
        </w:tc>
        <w:tc>
          <w:tcPr>
            <w:tcW w:w="5300"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7"/>
              </w:rPr>
            </w:pPr>
          </w:p>
        </w:tc>
      </w:tr>
      <w:tr>
        <w:tc>
          <w:tcPr>
            <w:tcW w:w="2650" w:type="dxa"/>
            <w:tcBorders>
              <w:top w:val="none" w:color="000000" w:sz="4"/>
              <w:left w:val="none" w:color="000000" w:sz="4"/>
              <w:bottom w:val="single" w:color="000000" w:sz="6"/>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7"/>
              </w:rPr>
            </w:pPr>
          </w:p>
        </w:tc>
        <w:tc>
          <w:tcPr>
            <w:tcW w:w="2650"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7"/>
              </w:rPr>
            </w:pPr>
          </w:p>
        </w:tc>
        <w:tc>
          <w:tcPr>
            <w:tcW w:w="2650" w:type="dxa"/>
            <w:tcBorders>
              <w:top w:val="none" w:color="000000" w:sz="4"/>
              <w:left w:val="none" w:color="000000" w:sz="4"/>
              <w:bottom w:val="single" w:color="000000" w:sz="6"/>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7"/>
              </w:rPr>
            </w:pPr>
          </w:p>
        </w:tc>
        <w:tc>
          <w:tcPr>
            <w:tcW w:w="2650" w:type="dxa"/>
            <w:tcBorders>
              <w:top w:val="none" w:color="000000" w:sz="4"/>
              <w:left w:val="none" w:color="000000" w:sz="4"/>
              <w:bottom w:val="none" w:color="000000" w:sz="4"/>
              <w:right w:val="none" w:color="000000" w:sz="4"/>
            </w:tcBorders>
            <w:noWrap w:val="false"/>
            <w:textDirection w:val="lrTb"/>
            <w:vAlign w:val="top"/>
          </w:tcPr>
          <w:p>
            <w:pPr>
              <w:spacing w:before="0" w:after="160" w:line="259" w:lineRule="auto"/>
              <w:ind w:left="0"/>
              <w:jc w:val="left"/>
              <w:rPr>
                <w:rFonts w:ascii="Calibri" w:hAnsi="Calibri" w:eastAsia="Calibri" w:cs="Calibri"/>
                <w:sz w:val="22"/>
              </w:rPr>
            </w:pPr>
          </w:p>
        </w:tc>
      </w:tr>
      <w:tr>
        <w:tc>
          <w:tcPr>
            <w:tcW w:w="2650"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right"/>
              <w:rPr>
                <w:rFonts w:ascii="Times" w:hAnsi="Times" w:eastAsia="Times" w:cs="Times"/>
                <w:color w:val="000000"/>
                <w:sz w:val="17"/>
              </w:rPr>
            </w:pPr>
            <w:r>
              <w:rPr>
                <w:rFonts w:ascii="Times" w:hAnsi="Times" w:eastAsia="Times" w:cs="Times"/>
                <w:color w:val="000000"/>
                <w:sz w:val="17"/>
              </w:rPr>
              <w:t xml:space="preserve">М.П.</w:t>
            </w:r>
          </w:p>
        </w:tc>
        <w:tc>
          <w:tcPr>
            <w:tcW w:w="2650"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7"/>
              </w:rPr>
            </w:pPr>
          </w:p>
        </w:tc>
        <w:tc>
          <w:tcPr>
            <w:tcW w:w="2650"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right"/>
              <w:rPr>
                <w:rFonts w:ascii="Times" w:hAnsi="Times" w:eastAsia="Times" w:cs="Times"/>
                <w:color w:val="000000"/>
                <w:sz w:val="17"/>
              </w:rPr>
            </w:pPr>
            <w:r>
              <w:rPr>
                <w:rFonts w:ascii="Times" w:hAnsi="Times" w:eastAsia="Times" w:cs="Times"/>
                <w:color w:val="000000"/>
                <w:sz w:val="17"/>
              </w:rPr>
              <w:t xml:space="preserve">М.П.</w:t>
            </w:r>
          </w:p>
        </w:tc>
        <w:tc>
          <w:tcPr>
            <w:tcW w:w="2650"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7"/>
              </w:rPr>
            </w:pPr>
          </w:p>
        </w:tc>
      </w:tr>
    </w:tbl>
    <w:p>
      <w:pPr>
        <w:pStyle w:val="Style_177"/>
        <w:spacing w:before="0" w:after="0" w:line="240" w:lineRule="auto"/>
        <w:ind w:left="0" w:firstLine="0"/>
        <w:jc w:val="right"/>
        <w:rPr>
          <w:rFonts w:ascii="Times" w:hAnsi="Times" w:eastAsia="Times" w:cs="Times"/>
          <w:b/>
          <w:color w:val="000000"/>
          <w:sz w:val="18"/>
        </w:rPr>
        <w:sectPr>
          <w:footnotePr>
            <w:pos w:val="pageBottom"/>
          </w:footnotePr>
          <w:type w:val="nextPage"/>
          <w:pgSz w:w="11905" w:h="16837"/>
          <w:pgMar w:top="623" w:right="623" w:bottom="623" w:left="907" w:header="720" w:footer="720" w:gutter="0"/>
          <w:cols w:num="1" w:space="720"/>
          <w:docGrid w:linePitch="360"/>
        </w:sectPr>
      </w:pPr>
      <w:r>
        <w:rPr>
          <w:rFonts w:ascii="Times" w:hAnsi="Times" w:eastAsia="Times" w:cs="Times"/>
          <w:b/>
          <w:color w:val="000000"/>
          <w:sz w:val="18"/>
        </w:rPr>
        <w:t xml:space="preserve">Приложение 2</w:t>
      </w:r>
    </w:p>
    <w:p>
      <w:pPr>
        <w:pStyle w:val="Style_177"/>
        <w:spacing w:before="0" w:after="0" w:line="240" w:lineRule="auto"/>
        <w:ind w:left="0" w:firstLine="0"/>
        <w:jc w:val="right"/>
        <w:rPr>
          <w:rFonts w:ascii="Times" w:hAnsi="Times" w:eastAsia="Times" w:cs="Times"/>
          <w:b/>
          <w:color w:val="000000"/>
          <w:sz w:val="18"/>
        </w:rPr>
      </w:pPr>
      <w:r>
        <w:rPr>
          <w:rFonts w:ascii="Times" w:hAnsi="Times" w:eastAsia="Times" w:cs="Times"/>
          <w:b/>
          <w:color w:val="000000"/>
          <w:sz w:val="18"/>
        </w:rPr>
        <w:t xml:space="preserve">Приложение 2</w:t>
      </w:r>
    </w:p>
    <w:p>
      <w:pPr>
        <w:pStyle w:val="Style_177"/>
        <w:spacing w:before="0" w:after="0" w:line="240" w:lineRule="auto"/>
        <w:ind w:left="0" w:firstLine="0"/>
        <w:jc w:val="right"/>
        <w:rPr>
          <w:rFonts w:ascii="Times" w:hAnsi="Times" w:eastAsia="Times" w:cs="Times"/>
          <w:b/>
          <w:color w:val="000000"/>
          <w:sz w:val="18"/>
        </w:rPr>
      </w:pPr>
      <w:r>
        <w:rPr>
          <w:rFonts w:ascii="Times" w:hAnsi="Times" w:eastAsia="Times" w:cs="Times"/>
          <w:b/>
          <w:color w:val="000000"/>
          <w:sz w:val="18"/>
        </w:rPr>
        <w:t xml:space="preserve">Приложение 2</w:t>
      </w:r>
    </w:p>
    <w:p>
      <w:pPr>
        <w:pStyle w:val="Style_177"/>
        <w:spacing w:before="0" w:after="0" w:line="240" w:lineRule="auto"/>
        <w:ind w:left="0" w:firstLine="0"/>
        <w:jc w:val="center"/>
        <w:rPr>
          <w:rFonts w:ascii="Times" w:hAnsi="Times" w:eastAsia="Times" w:cs="Times"/>
          <w:color w:val="000000"/>
          <w:sz w:val="18"/>
        </w:rPr>
      </w:pPr>
      <w:r>
        <w:rPr>
          <w:rFonts w:ascii="Times" w:hAnsi="Times" w:eastAsia="Times" w:cs="Times"/>
          <w:color w:val="000000"/>
          <w:sz w:val="18"/>
        </w:rPr>
        <w:t xml:space="preserve">к Лицензионному договору № от </w:t>
      </w:r>
    </w:p>
    <w:p>
      <w:pPr>
        <w:pStyle w:val="Style_177"/>
        <w:spacing w:before="170" w:after="0" w:line="240" w:lineRule="auto"/>
        <w:ind w:left="0" w:firstLine="0"/>
        <w:jc w:val="center"/>
        <w:rPr>
          <w:rFonts w:ascii="Times" w:hAnsi="Times" w:eastAsia="Times" w:cs="Times"/>
          <w:b/>
          <w:color w:val="000000"/>
          <w:sz w:val="18"/>
        </w:rPr>
      </w:pPr>
      <w:r>
        <w:rPr>
          <w:rFonts w:ascii="Times" w:hAnsi="Times" w:eastAsia="Times" w:cs="Times"/>
          <w:b/>
          <w:color w:val="000000"/>
          <w:sz w:val="18"/>
        </w:rPr>
        <w:t xml:space="preserve">Список Конечных пользователей</w:t>
      </w:r>
    </w:p>
    <w:p>
      <w:pPr>
        <w:pStyle w:val="Style_177"/>
        <w:spacing w:before="0" w:after="170" w:line="240" w:lineRule="auto"/>
        <w:ind w:left="0" w:firstLine="0"/>
        <w:jc w:val="right"/>
        <w:rPr>
          <w:rFonts w:ascii="Times" w:hAnsi="Times" w:eastAsia="Times" w:cs="Times"/>
          <w:color w:val="000000"/>
          <w:sz w:val="18"/>
        </w:rPr>
      </w:pPr>
    </w:p>
    <w:tbl>
      <w:tblPr>
        <w:tblW w:w="0" w:type="auto"/>
        <w:tblInd w:w="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396"/>
        <w:gridCol w:w="3628"/>
        <w:gridCol w:w="3685"/>
        <w:gridCol w:w="1417"/>
        <w:gridCol w:w="1077"/>
      </w:tblGrid>
      <w:tr>
        <w:trPr>
          <w:tblHeader/>
        </w:trPr>
        <w:tc>
          <w:tcPr>
            <w:tcW w:w="396"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top"/>
          </w:tcPr>
          <w:p>
            <w:pPr>
              <w:pStyle w:val="Style_177"/>
              <w:spacing w:before="0" w:after="0" w:line="240" w:lineRule="auto"/>
              <w:ind w:left="0" w:firstLine="0"/>
              <w:jc w:val="center"/>
              <w:rPr>
                <w:rFonts w:ascii="Times" w:hAnsi="Times" w:eastAsia="Times" w:cs="Times"/>
                <w:b/>
                <w:color w:val="000000"/>
                <w:sz w:val="16"/>
              </w:rPr>
            </w:pPr>
            <w:r>
              <w:rPr>
                <w:rFonts w:ascii="Times" w:hAnsi="Times" w:eastAsia="Times" w:cs="Times"/>
                <w:b/>
                <w:color w:val="000000"/>
                <w:sz w:val="16"/>
              </w:rPr>
              <w:t xml:space="preserve">№</w:t>
            </w:r>
          </w:p>
        </w:tc>
        <w:tc>
          <w:tcPr>
            <w:tcW w:w="3628"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top"/>
          </w:tcPr>
          <w:p>
            <w:pPr>
              <w:pStyle w:val="Style_177"/>
              <w:spacing w:before="0" w:after="0" w:line="240" w:lineRule="auto"/>
              <w:ind w:left="0" w:firstLine="0"/>
              <w:jc w:val="center"/>
              <w:rPr>
                <w:rFonts w:ascii="Times" w:hAnsi="Times" w:eastAsia="Times" w:cs="Times"/>
                <w:b/>
                <w:color w:val="000000"/>
                <w:sz w:val="16"/>
              </w:rPr>
            </w:pPr>
            <w:r>
              <w:rPr>
                <w:rFonts w:ascii="Times" w:hAnsi="Times" w:eastAsia="Times" w:cs="Times"/>
                <w:b/>
                <w:color w:val="000000"/>
                <w:sz w:val="16"/>
              </w:rPr>
              <w:t xml:space="preserve">Наименование тарифа/Модификатора</w:t>
            </w:r>
          </w:p>
        </w:tc>
        <w:tc>
          <w:tcPr>
            <w:tcW w:w="3685"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top"/>
          </w:tcPr>
          <w:p>
            <w:pPr>
              <w:pStyle w:val="Style_177"/>
              <w:spacing w:before="0" w:after="0" w:line="240" w:lineRule="auto"/>
              <w:ind w:left="0" w:firstLine="0"/>
              <w:jc w:val="center"/>
              <w:rPr>
                <w:rFonts w:ascii="Times" w:hAnsi="Times" w:eastAsia="Times" w:cs="Times"/>
                <w:b/>
                <w:color w:val="000000"/>
                <w:sz w:val="16"/>
              </w:rPr>
            </w:pPr>
            <w:r>
              <w:rPr>
                <w:rFonts w:ascii="Times" w:hAnsi="Times" w:eastAsia="Times" w:cs="Times"/>
                <w:b/>
                <w:color w:val="000000"/>
                <w:sz w:val="16"/>
              </w:rPr>
              <w:t xml:space="preserve">Наименование организации</w:t>
            </w:r>
          </w:p>
        </w:tc>
        <w:tc>
          <w:tcPr>
            <w:tcW w:w="1417"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top"/>
          </w:tcPr>
          <w:p>
            <w:pPr>
              <w:pStyle w:val="Style_177"/>
              <w:spacing w:before="0" w:after="0" w:line="240" w:lineRule="auto"/>
              <w:ind w:left="0" w:firstLine="0"/>
              <w:jc w:val="center"/>
              <w:rPr>
                <w:rFonts w:ascii="Times" w:hAnsi="Times" w:eastAsia="Times" w:cs="Times"/>
                <w:b/>
                <w:color w:val="000000"/>
                <w:sz w:val="16"/>
              </w:rPr>
            </w:pPr>
            <w:r>
              <w:rPr>
                <w:rFonts w:ascii="Times" w:hAnsi="Times" w:eastAsia="Times" w:cs="Times"/>
                <w:b/>
                <w:color w:val="000000"/>
                <w:sz w:val="16"/>
              </w:rPr>
              <w:t xml:space="preserve">ИНН</w:t>
            </w:r>
          </w:p>
        </w:tc>
        <w:tc>
          <w:tcPr>
            <w:tcW w:w="1077"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top"/>
          </w:tcPr>
          <w:p>
            <w:pPr>
              <w:pStyle w:val="Style_177"/>
              <w:spacing w:before="0" w:after="0" w:line="240" w:lineRule="auto"/>
              <w:ind w:left="0" w:firstLine="0"/>
              <w:jc w:val="center"/>
              <w:rPr>
                <w:rFonts w:ascii="Times" w:hAnsi="Times" w:eastAsia="Times" w:cs="Times"/>
                <w:b/>
                <w:color w:val="000000"/>
                <w:sz w:val="16"/>
              </w:rPr>
            </w:pPr>
            <w:r>
              <w:rPr>
                <w:rFonts w:ascii="Times" w:hAnsi="Times" w:eastAsia="Times" w:cs="Times"/>
                <w:b/>
                <w:color w:val="000000"/>
                <w:sz w:val="16"/>
              </w:rPr>
              <w:t xml:space="preserve">КПП</w:t>
            </w:r>
          </w:p>
        </w:tc>
      </w:tr>
      <w:tr>
        <w:tc>
          <w:tcPr>
            <w:tcW w:w="396"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top"/>
          </w:tcPr>
          <w:p>
            <w:pPr>
              <w:pStyle w:val="Style_177"/>
              <w:spacing w:before="0" w:after="0" w:line="240" w:lineRule="auto"/>
              <w:ind w:left="0" w:firstLine="0"/>
              <w:jc w:val="center"/>
              <w:rPr>
                <w:rFonts w:ascii="Times" w:hAnsi="Times" w:eastAsia="Times" w:cs="Times"/>
                <w:color w:val="000000"/>
                <w:sz w:val="16"/>
              </w:rPr>
            </w:pPr>
          </w:p>
        </w:tc>
        <w:tc>
          <w:tcPr>
            <w:tcW w:w="3628"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top"/>
          </w:tcPr>
          <w:p>
            <w:pPr>
              <w:pStyle w:val="Style_177"/>
              <w:spacing w:before="0" w:after="0" w:line="240" w:lineRule="auto"/>
              <w:ind w:left="0" w:firstLine="0"/>
              <w:jc w:val="left"/>
              <w:rPr>
                <w:rFonts w:ascii="Times" w:hAnsi="Times" w:eastAsia="Times" w:cs="Times"/>
                <w:color w:val="000000"/>
                <w:sz w:val="16"/>
              </w:rPr>
            </w:pPr>
          </w:p>
        </w:tc>
        <w:tc>
          <w:tcPr>
            <w:tcW w:w="3685"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top"/>
          </w:tcPr>
          <w:p>
            <w:pPr>
              <w:pStyle w:val="Style_177"/>
              <w:spacing w:before="0" w:after="0" w:line="240" w:lineRule="auto"/>
              <w:ind w:left="0" w:firstLine="0"/>
              <w:jc w:val="left"/>
              <w:rPr>
                <w:rFonts w:ascii="Times" w:hAnsi="Times" w:eastAsia="Times" w:cs="Times"/>
                <w:color w:val="000000"/>
                <w:sz w:val="16"/>
              </w:rPr>
            </w:pPr>
          </w:p>
        </w:tc>
        <w:tc>
          <w:tcPr>
            <w:tcW w:w="1417"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top"/>
          </w:tcPr>
          <w:p>
            <w:pPr>
              <w:pStyle w:val="Style_177"/>
              <w:spacing w:before="0" w:after="0" w:line="240" w:lineRule="auto"/>
              <w:ind w:left="0" w:firstLine="0"/>
              <w:jc w:val="center"/>
              <w:rPr>
                <w:rFonts w:ascii="Times" w:hAnsi="Times" w:eastAsia="Times" w:cs="Times"/>
                <w:color w:val="000000"/>
                <w:sz w:val="16"/>
              </w:rPr>
            </w:pPr>
          </w:p>
        </w:tc>
        <w:tc>
          <w:tcPr>
            <w:tcW w:w="1077" w:type="dxa"/>
            <w:tcBorders>
              <w:top w:val="single" w:color="000000" w:sz="6"/>
              <w:left w:val="single" w:color="000000" w:sz="6"/>
              <w:bottom w:val="single" w:color="000000" w:sz="6"/>
              <w:right w:val="single" w:color="000000" w:sz="6"/>
            </w:tcBorders>
            <w:noWrap w:val="false"/>
            <w:tcMar>
              <w:left w:w="56" w:type="dxa"/>
              <w:top w:w="28" w:type="dxa"/>
              <w:right w:w="56" w:type="dxa"/>
              <w:bottom w:w="28" w:type="dxa"/>
            </w:tcMar>
            <w:textDirection w:val="lrTb"/>
            <w:vAlign w:val="top"/>
          </w:tcPr>
          <w:p>
            <w:pPr>
              <w:pStyle w:val="Style_177"/>
              <w:spacing w:before="0" w:after="0" w:line="240" w:lineRule="auto"/>
              <w:ind w:left="0" w:firstLine="0"/>
              <w:jc w:val="center"/>
              <w:rPr>
                <w:rFonts w:ascii="Times" w:hAnsi="Times" w:eastAsia="Times" w:cs="Times"/>
                <w:color w:val="000000"/>
                <w:sz w:val="16"/>
              </w:rPr>
            </w:pPr>
          </w:p>
        </w:tc>
      </w:tr>
    </w:tbl>
    <w:p>
      <w:pPr>
        <w:pStyle w:val="Style_177"/>
        <w:spacing w:before="170" w:after="170" w:line="240" w:lineRule="auto"/>
        <w:ind w:left="0" w:firstLine="0"/>
        <w:jc w:val="left"/>
        <w:rPr>
          <w:rFonts w:ascii="Times" w:hAnsi="Times" w:eastAsia="Times" w:cs="Times"/>
          <w:color w:val="000000"/>
          <w:sz w:val="18"/>
        </w:rPr>
      </w:pPr>
      <w:r>
        <w:rPr>
          <w:rFonts w:ascii="Times" w:hAnsi="Times" w:eastAsia="Times" w:cs="Times"/>
          <w:color w:val="000000"/>
          <w:sz w:val="18"/>
        </w:rPr>
        <w:t xml:space="preserve">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2593"/>
        <w:gridCol w:w="2593"/>
        <w:gridCol w:w="2593"/>
        <w:gridCol w:w="2593"/>
      </w:tblGrid>
      <w:tr>
        <w:tc>
          <w:tcPr>
            <w:tcW w:w="5186"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b/>
                <w:color w:val="000000"/>
                <w:sz w:val="18"/>
              </w:rPr>
            </w:pPr>
            <w:r>
              <w:rPr>
                <w:rFonts w:ascii="Times" w:hAnsi="Times" w:eastAsia="Times" w:cs="Times"/>
                <w:b/>
                <w:color w:val="000000"/>
                <w:sz w:val="18"/>
              </w:rPr>
              <w:t xml:space="preserve">ЛИЦЕНЗИАР</w:t>
            </w:r>
          </w:p>
        </w:tc>
        <w:tc>
          <w:tcPr>
            <w:tcW w:w="5186"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b/>
                <w:color w:val="000000"/>
                <w:sz w:val="18"/>
              </w:rPr>
            </w:pPr>
            <w:r>
              <w:rPr>
                <w:rFonts w:ascii="Times" w:hAnsi="Times" w:eastAsia="Times" w:cs="Times"/>
                <w:b/>
                <w:color w:val="000000"/>
                <w:sz w:val="18"/>
              </w:rPr>
              <w:t xml:space="preserve">ЛИЦЕНЗИАТ</w:t>
            </w:r>
          </w:p>
        </w:tc>
      </w:tr>
      <w:tr>
        <w:tc>
          <w:tcPr>
            <w:tcW w:w="5186"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c>
          <w:tcPr>
            <w:tcW w:w="5186"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r>
              <w:rPr>
                <w:rFonts w:ascii="Times" w:hAnsi="Times" w:eastAsia="Times" w:cs="Times"/>
                <w:color w:val="000000"/>
                <w:sz w:val="18"/>
              </w:rPr>
              <w:t xml:space="preserve">ЗАПАДНО-УРАЛЬСКОЕ МЕЖРЕГИОНАЛЬНОЕ УПРАВЛЕНИЕ РОСПРИРОДНАДЗОРА</w:t>
            </w:r>
          </w:p>
        </w:tc>
      </w:tr>
      <w:tr>
        <w:tc>
          <w:tcPr>
            <w:tcW w:w="5186" w:type="dxa"/>
            <w:gridSpan w:val="2"/>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c>
          <w:tcPr>
            <w:tcW w:w="5186" w:type="dxa"/>
            <w:gridSpan w:val="2"/>
            <w:tcBorders>
              <w:top w:val="none" w:color="000000" w:sz="4"/>
              <w:left w:val="none" w:color="000000" w:sz="4"/>
              <w:bottom w:val="none" w:color="000000" w:sz="4"/>
              <w:right w:val="none" w:color="000000" w:sz="4"/>
            </w:tcBorders>
            <w:noWrap w:val="false"/>
            <w:textDirection w:val="lrTb"/>
            <w:vAlign w:val="top"/>
          </w:tcPr>
          <w:p>
            <w:pPr>
              <w:spacing w:before="0" w:after="160" w:line="259" w:lineRule="auto"/>
              <w:ind w:left="0"/>
              <w:jc w:val="left"/>
              <w:rPr>
                <w:rFonts w:ascii="Calibri" w:hAnsi="Calibri" w:eastAsia="Calibri" w:cs="Calibri"/>
                <w:sz w:val="22"/>
              </w:rPr>
            </w:pPr>
          </w:p>
        </w:tc>
      </w:tr>
      <w:tr>
        <w:tc>
          <w:tcPr>
            <w:tcW w:w="2593" w:type="dxa"/>
            <w:tcBorders>
              <w:top w:val="none" w:color="000000" w:sz="4"/>
              <w:left w:val="none" w:color="000000" w:sz="4"/>
              <w:bottom w:val="single" w:color="000000" w:sz="6"/>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c>
          <w:tcPr>
            <w:tcW w:w="2593"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c>
          <w:tcPr>
            <w:tcW w:w="2593" w:type="dxa"/>
            <w:tcBorders>
              <w:top w:val="none" w:color="000000" w:sz="4"/>
              <w:left w:val="none" w:color="000000" w:sz="4"/>
              <w:bottom w:val="single" w:color="000000" w:sz="6"/>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c>
          <w:tcPr>
            <w:tcW w:w="2593"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r>
      <w:tr>
        <w:tc>
          <w:tcPr>
            <w:tcW w:w="2593"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right"/>
              <w:rPr>
                <w:rFonts w:ascii="Times" w:hAnsi="Times" w:eastAsia="Times" w:cs="Times"/>
                <w:color w:val="000000"/>
                <w:sz w:val="18"/>
              </w:rPr>
            </w:pPr>
            <w:r>
              <w:rPr>
                <w:rFonts w:ascii="Times" w:hAnsi="Times" w:eastAsia="Times" w:cs="Times"/>
                <w:color w:val="000000"/>
                <w:sz w:val="18"/>
              </w:rPr>
              <w:t xml:space="preserve">М.П.</w:t>
            </w:r>
          </w:p>
        </w:tc>
        <w:tc>
          <w:tcPr>
            <w:tcW w:w="2593"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c>
          <w:tcPr>
            <w:tcW w:w="2593"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right"/>
              <w:rPr>
                <w:rFonts w:ascii="Times" w:hAnsi="Times" w:eastAsia="Times" w:cs="Times"/>
                <w:color w:val="000000"/>
                <w:sz w:val="18"/>
              </w:rPr>
            </w:pPr>
            <w:r>
              <w:rPr>
                <w:rFonts w:ascii="Times" w:hAnsi="Times" w:eastAsia="Times" w:cs="Times"/>
                <w:color w:val="000000"/>
                <w:sz w:val="18"/>
              </w:rPr>
              <w:t xml:space="preserve">М.П.</w:t>
            </w:r>
          </w:p>
        </w:tc>
        <w:tc>
          <w:tcPr>
            <w:tcW w:w="2593"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8"/>
              </w:rPr>
            </w:pPr>
          </w:p>
        </w:tc>
      </w:tr>
    </w:tbl>
    <w:p>
      <w:pPr>
        <w:pStyle w:val="Style_177"/>
        <w:spacing w:before="0" w:after="0" w:line="240" w:lineRule="auto"/>
        <w:ind w:left="0" w:firstLine="0"/>
        <w:jc w:val="right"/>
        <w:rPr>
          <w:rFonts w:ascii="Times" w:hAnsi="Times" w:eastAsia="Times" w:cs="Times"/>
          <w:color w:val="000000"/>
          <w:sz w:val="18"/>
        </w:rPr>
        <w:sectPr>
          <w:footnotePr>
            <w:pos w:val="pageBottom"/>
          </w:footnotePr>
          <w:type w:val="nextPage"/>
          <w:pgSz w:w="11905" w:h="16837"/>
          <w:pgMar w:top="623" w:right="623" w:bottom="623" w:left="907" w:header="720" w:footer="720" w:gutter="0"/>
          <w:cols w:num="1" w:space="720"/>
          <w:docGrid w:linePitch="360"/>
        </w:sectPr>
      </w:pPr>
      <w:r>
        <w:rPr>
          <w:rFonts w:ascii="Times" w:hAnsi="Times" w:eastAsia="Times" w:cs="Times"/>
          <w:color w:val="000000"/>
          <w:sz w:val="18"/>
        </w:rPr>
        <w:t xml:space="preserve">Приложение 3</w:t>
      </w:r>
    </w:p>
    <w:p>
      <w:pPr>
        <w:pStyle w:val="Style_177"/>
        <w:spacing w:before="0" w:after="0" w:line="240" w:lineRule="auto"/>
        <w:ind w:left="0" w:firstLine="0"/>
        <w:jc w:val="right"/>
        <w:rPr>
          <w:rFonts w:ascii="Times" w:hAnsi="Times" w:eastAsia="Times" w:cs="Times"/>
          <w:color w:val="000000"/>
          <w:sz w:val="18"/>
        </w:rPr>
      </w:pPr>
      <w:r>
        <w:rPr>
          <w:rFonts w:ascii="Times" w:hAnsi="Times" w:eastAsia="Times" w:cs="Times"/>
          <w:color w:val="000000"/>
          <w:sz w:val="18"/>
        </w:rPr>
        <w:t xml:space="preserve">Приложение 3</w:t>
      </w:r>
    </w:p>
    <w:p>
      <w:pPr>
        <w:pStyle w:val="Style_177"/>
        <w:spacing w:before="0" w:after="0" w:line="240" w:lineRule="auto"/>
        <w:ind w:left="0" w:firstLine="0"/>
        <w:jc w:val="right"/>
        <w:rPr>
          <w:rFonts w:ascii="Times" w:hAnsi="Times" w:eastAsia="Times" w:cs="Times"/>
          <w:color w:val="000000"/>
          <w:sz w:val="18"/>
        </w:rPr>
      </w:pPr>
      <w:r>
        <w:rPr>
          <w:rFonts w:ascii="Times" w:hAnsi="Times" w:eastAsia="Times" w:cs="Times"/>
          <w:color w:val="000000"/>
          <w:sz w:val="18"/>
        </w:rPr>
        <w:t xml:space="preserve">Приложение 3</w:t>
      </w:r>
    </w:p>
    <w:p>
      <w:pPr>
        <w:pStyle w:val="Style_177"/>
        <w:spacing w:before="0" w:after="0" w:line="240" w:lineRule="auto"/>
        <w:ind w:left="0" w:firstLine="0"/>
        <w:jc w:val="center"/>
        <w:rPr>
          <w:rFonts w:ascii="Times" w:hAnsi="Times" w:eastAsia="Times" w:cs="Times"/>
          <w:b/>
          <w:color w:val="000000"/>
          <w:sz w:val="18"/>
        </w:rPr>
      </w:pPr>
      <w:r>
        <w:rPr>
          <w:rFonts w:ascii="Times" w:hAnsi="Times" w:eastAsia="Times" w:cs="Times"/>
          <w:b/>
          <w:color w:val="000000"/>
          <w:sz w:val="18"/>
        </w:rPr>
        <w:t xml:space="preserve">СУБЛИЦЕНЗИОННЫЙ ДОГОВОР № _______</w:t>
      </w:r>
    </w:p>
    <w:p>
      <w:pPr>
        <w:pStyle w:val="Style_177"/>
        <w:spacing w:before="0" w:after="0" w:line="240" w:lineRule="auto"/>
        <w:ind w:left="0" w:firstLine="0"/>
        <w:jc w:val="center"/>
        <w:rPr>
          <w:rFonts w:ascii="Times" w:hAnsi="Times" w:eastAsia="Times" w:cs="Times"/>
          <w:b/>
          <w:color w:val="000000"/>
          <w:sz w:val="18"/>
        </w:rPr>
      </w:pPr>
      <w:r>
        <w:rPr>
          <w:rFonts w:ascii="Times" w:hAnsi="Times" w:eastAsia="Times" w:cs="Times"/>
          <w:b/>
          <w:color w:val="000000"/>
          <w:sz w:val="18"/>
        </w:rPr>
        <w:t xml:space="preserve">на использование программы для ЭВМ СКЗИ «КриптоПро»</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8277"/>
        <w:gridCol w:w="2097"/>
      </w:tblGrid>
      <w:tr>
        <w:tc>
          <w:tcPr>
            <w:tcW w:w="8277"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left"/>
              <w:rPr>
                <w:rFonts w:ascii="Times" w:hAnsi="Times" w:eastAsia="Times" w:cs="Times"/>
                <w:color w:val="000000"/>
                <w:sz w:val="16"/>
              </w:rPr>
            </w:pPr>
            <w:r>
              <w:rPr>
                <w:rFonts w:ascii="Times" w:hAnsi="Times" w:eastAsia="Times" w:cs="Times"/>
                <w:color w:val="000000"/>
                <w:sz w:val="16"/>
              </w:rPr>
              <w:t xml:space="preserve">Пермь</w:t>
            </w:r>
          </w:p>
        </w:tc>
        <w:tc>
          <w:tcPr>
            <w:tcW w:w="2097" w:type="dxa"/>
            <w:tcBorders>
              <w:top w:val="none" w:color="000000" w:sz="4"/>
              <w:left w:val="none" w:color="000000" w:sz="4"/>
              <w:bottom w:val="none" w:color="000000" w:sz="4"/>
              <w:right w:val="none" w:color="000000" w:sz="4"/>
            </w:tcBorders>
            <w:noWrap w:val="false"/>
            <w:textDirection w:val="lrTb"/>
            <w:vAlign w:val="top"/>
          </w:tcPr>
          <w:p>
            <w:pPr>
              <w:pStyle w:val="Style_177"/>
              <w:spacing w:before="0" w:after="0" w:line="240" w:lineRule="auto"/>
              <w:ind w:left="0" w:firstLine="0"/>
              <w:jc w:val="right"/>
              <w:rPr>
                <w:rFonts w:ascii="Times" w:hAnsi="Times" w:eastAsia="Times" w:cs="Times"/>
                <w:color w:val="000000"/>
                <w:sz w:val="16"/>
              </w:rPr>
            </w:pPr>
            <w:r>
              <w:rPr>
                <w:rFonts w:ascii="Times" w:hAnsi="Times" w:eastAsia="Times" w:cs="Times"/>
                <w:color w:val="000000"/>
                <w:sz w:val="16"/>
              </w:rPr>
              <w:t xml:space="preserve">«___» ________2026</w:t>
            </w:r>
          </w:p>
        </w:tc>
      </w:tr>
    </w:tbl>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Сублицензионный договор является офертой ______» именуемого в дальнейшем Лицензиат, Пользователю − физическому или юридическому лицу, именуемому в дальнейшем Сублицензиат, заключающему с ______ Договор на право использования программы для ЭВМ «Контур.Диадок»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1. Термины и определения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1.2. Документация − печатные материалы и носители, содержащие документы в электронном виде. Документация является неотъемлемой частью СКЗИ.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1.3. Сертификат ключа – сертификат ключа проверки электронной подписи.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2. Предмет Сублицензионного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3. Исключительные права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4. Условия использования СКЗИ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4.3. Сублицензиат не имеет права осуществлять следующую деятельность:</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допускать использование СКЗИ лицами, не имеющими прав на такое использование;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5. Территория действия Сублицензионного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5.1. Сублицензионный договор действует на территории всего мира.</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6. Срок действия Сублицензионного договора и передаваемых прав использования (лицензии)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6.2. Передача бессрочных лицензий осуществляется на весь период действия исключительного права Правообладателя.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7. Вознаграждение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7.3. Количество лицензий и общий размер лицензионного вознаграждения устанавливаются Лицензиатом в Договоре.</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8. Ответственность</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8.2. Незаконное использование СКЗИ является нарушением законодательства Российской Федерации и преследуется по закону.</w:t>
      </w:r>
    </w:p>
    <w:p>
      <w:pPr>
        <w:pStyle w:val="Style_177"/>
        <w:spacing w:before="0" w:after="0" w:line="240" w:lineRule="auto"/>
        <w:ind w:left="0" w:firstLine="0"/>
        <w:jc w:val="both"/>
        <w:rPr>
          <w:rFonts w:ascii="Times" w:hAnsi="Times" w:eastAsia="Times" w:cs="Times"/>
          <w:b/>
          <w:color w:val="000000"/>
          <w:sz w:val="18"/>
        </w:rPr>
      </w:pPr>
      <w:r>
        <w:rPr>
          <w:rFonts w:ascii="Times" w:hAnsi="Times" w:eastAsia="Times" w:cs="Times"/>
          <w:b/>
          <w:color w:val="000000"/>
          <w:sz w:val="18"/>
        </w:rPr>
        <w:t xml:space="preserve">9. Гарантии изготовителя (Правообладателя)</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pPr>
        <w:pStyle w:val="Style_177"/>
        <w:spacing w:before="0" w:after="0" w:line="240" w:lineRule="auto"/>
        <w:ind w:left="0" w:firstLine="0"/>
        <w:jc w:val="both"/>
        <w:rPr>
          <w:rFonts w:ascii="Times" w:hAnsi="Times" w:eastAsia="Times" w:cs="Times"/>
          <w:color w:val="000000"/>
          <w:sz w:val="18"/>
        </w:rPr>
      </w:pPr>
      <w:r>
        <w:rPr>
          <w:rFonts w:ascii="Times" w:hAnsi="Times" w:eastAsia="Times" w:cs="Times"/>
          <w:color w:val="000000"/>
          <w:sz w:val="18"/>
        </w:rPr>
        <w:t xml:space="preserve">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footnotePr>
        <w:pos w:val="pageBottom"/>
      </w:footnotePr>
      <w:type w:val="nextPage"/>
      <w:pgSz w:w="11905" w:h="16837"/>
      <w:pgMar w:top="623" w:right="623" w:bottom="623" w:left="907" w:header="720" w:footer="720" w:gutter="0"/>
      <w:cols w:num="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pStyle w:val="Style_177"/>
        <w:spacing w:before="0" w:after="160" w:line="259" w:lineRule="auto"/>
        <w:ind w:left="0"/>
        <w:jc w:val="left"/>
        <w:rPr>
          <w:rFonts w:ascii="TimesNewRoman" w:hAnsi="TimesNewRoman" w:eastAsia="TimesNewRoman" w:cs="TimesNewRoman"/>
          <w:sz w:val="24"/>
        </w:rPr>
      </w:pPr>
      <w:r>
        <w:rPr>
          <w:rFonts w:ascii="TimesNewRoman" w:hAnsi="TimesNewRoman" w:eastAsia="TimesNewRoman" w:cs="TimesNewRoman"/>
          <w:sz w:val="24"/>
        </w:rPr>
        <w:separator/>
      </w:r>
    </w:p>
  </w:endnote>
  <w:endnote w:type="continuationSeparator" w:id="1">
    <w:p>
      <w:pPr>
        <w:pStyle w:val="Style_177"/>
        <w:spacing w:before="0" w:after="160" w:line="259" w:lineRule="auto"/>
        <w:ind w:left="0"/>
        <w:jc w:val="left"/>
        <w:rPr>
          <w:rFonts w:ascii="TimesNewRoman" w:hAnsi="TimesNewRoman" w:eastAsia="TimesNewRoman" w:cs="TimesNewRoman"/>
          <w:sz w:val="24"/>
        </w:rPr>
      </w:pPr>
      <w:r>
        <w:rPr>
          <w:rFonts w:ascii="TimesNewRoman" w:hAnsi="TimesNewRoman" w:eastAsia="TimesNewRoman" w:cs="TimesNewRoman"/>
          <w:sz w:val="24"/>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00603000000000000"/>
  </w:font>
  <w:font w:name="TimesNewRoman">
    <w:panose1 w:val="02000603000000000000"/>
  </w:font>
  <w:font w:name="Calibri">
    <w:panose1 w:val="020F05020202040302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pStyle w:val="Style_177"/>
        <w:spacing w:before="0" w:after="160" w:line="259" w:lineRule="auto"/>
        <w:ind w:left="0"/>
        <w:jc w:val="left"/>
        <w:rPr>
          <w:rFonts w:ascii="TimesNewRoman" w:hAnsi="TimesNewRoman" w:eastAsia="TimesNewRoman" w:cs="TimesNewRoman"/>
          <w:sz w:val="24"/>
        </w:rPr>
      </w:pPr>
      <w:r>
        <w:rPr>
          <w:rFonts w:ascii="TimesNewRoman" w:hAnsi="TimesNewRoman" w:eastAsia="TimesNewRoman" w:cs="TimesNewRoman"/>
          <w:sz w:val="24"/>
        </w:rPr>
        <w:separator/>
      </w:r>
    </w:p>
  </w:footnote>
  <w:footnote w:type="continuationSeparator" w:id="1">
    <w:p>
      <w:pPr>
        <w:pStyle w:val="Style_177"/>
        <w:spacing w:before="0" w:after="160" w:line="259" w:lineRule="auto"/>
        <w:ind w:left="0"/>
        <w:jc w:val="left"/>
        <w:rPr>
          <w:rFonts w:ascii="TimesNewRoman" w:hAnsi="TimesNewRoman" w:eastAsia="TimesNewRoman" w:cs="TimesNewRoman"/>
          <w:sz w:val="24"/>
        </w:rPr>
      </w:pPr>
      <w:r>
        <w:rPr>
          <w:rFonts w:ascii="TimesNewRoman" w:hAnsi="TimesNewRoman" w:eastAsia="TimesNewRoman" w:cs="TimesNewRoman"/>
          <w:sz w:val="24"/>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pos w:val="beneathText"/>
    <w:numStart w:val="1"/>
    <w:numRestart w:val="continuous"/>
    <w:footnote w:id="0"/>
    <w:footnote w:id="1"/>
  </w:footnotePr>
  <w:endnotePr>
    <w:pos w:val="sectEnd"/>
    <w:numStart w:val="1"/>
    <w:numRestart w:val="eachSect"/>
    <w:endnote w:id="0"/>
    <w:endnote w:id="1"/>
  </w:endnotePr>
  <w:compat>
    <w:forgetLastTabAlignment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2"/>
      </w:rPr>
    </w:rPrDefault>
    <w:pPrDefault>
      <w:pPr>
        <w:spacing w:before="0" w:after="160" w:line="259" w:lineRule="auto"/>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1">
    <w:name w:val="Heading 1"/>
    <w:basedOn w:val="Style_177"/>
    <w:qFormat/>
    <w:personalCompose/>
    <w:pPr>
      <w:keepNext/>
      <w:keepLines/>
      <w:spacing w:before="480" w:after="200" w:line="240" w:lineRule="auto"/>
      <w:jc w:val="left"/>
      <w:outlineLvl w:val="0"/>
    </w:pPr>
    <w:rPr>
      <w:rFonts w:ascii="Arial" w:hAnsi="Arial" w:eastAsia="Arial" w:cs="Arial"/>
      <w:sz w:val="40"/>
    </w:rPr>
  </w:style>
  <w:style w:type="character" w:styleId="Style_2">
    <w:name w:val="Heading 1 Char"/>
    <w:basedOn w:val="Style_178"/>
    <w:personalCompose/>
    <w:rPr>
      <w:rFonts w:ascii="Arial" w:hAnsi="Arial" w:eastAsia="Arial" w:cs="Arial"/>
      <w:sz w:val="40"/>
    </w:rPr>
  </w:style>
  <w:style w:type="paragraph" w:styleId="Style_3">
    <w:name w:val="Heading 2"/>
    <w:basedOn w:val="Style_177"/>
    <w:unhideWhenUsed/>
    <w:qFormat/>
    <w:personalCompose/>
    <w:pPr>
      <w:keepNext/>
      <w:keepLines/>
      <w:spacing w:before="360" w:after="200" w:line="240" w:lineRule="auto"/>
      <w:jc w:val="left"/>
      <w:outlineLvl w:val="1"/>
    </w:pPr>
    <w:rPr>
      <w:rFonts w:ascii="Arial" w:hAnsi="Arial" w:eastAsia="Arial" w:cs="Arial"/>
      <w:sz w:val="34"/>
    </w:rPr>
  </w:style>
  <w:style w:type="character" w:styleId="Style_4">
    <w:name w:val="Heading 2 Char"/>
    <w:basedOn w:val="Style_178"/>
    <w:personalCompose/>
    <w:rPr>
      <w:rFonts w:ascii="Arial" w:hAnsi="Arial" w:eastAsia="Arial" w:cs="Arial"/>
      <w:sz w:val="34"/>
    </w:rPr>
  </w:style>
  <w:style w:type="paragraph" w:styleId="Style_5">
    <w:name w:val="Heading 3"/>
    <w:basedOn w:val="Style_177"/>
    <w:unhideWhenUsed/>
    <w:qFormat/>
    <w:personalCompose/>
    <w:pPr>
      <w:keepNext/>
      <w:keepLines/>
      <w:spacing w:before="320" w:after="200" w:line="240" w:lineRule="auto"/>
      <w:jc w:val="left"/>
      <w:outlineLvl w:val="2"/>
    </w:pPr>
    <w:rPr>
      <w:rFonts w:ascii="Arial" w:hAnsi="Arial" w:eastAsia="Arial" w:cs="Arial"/>
      <w:sz w:val="30"/>
    </w:rPr>
  </w:style>
  <w:style w:type="character" w:styleId="Style_6">
    <w:name w:val="Heading 3 Char"/>
    <w:basedOn w:val="Style_178"/>
    <w:personalCompose/>
    <w:rPr>
      <w:rFonts w:ascii="Arial" w:hAnsi="Arial" w:eastAsia="Arial" w:cs="Arial"/>
      <w:sz w:val="30"/>
    </w:rPr>
  </w:style>
  <w:style w:type="paragraph" w:styleId="Style_7">
    <w:name w:val="Heading 4"/>
    <w:basedOn w:val="Style_177"/>
    <w:unhideWhenUsed/>
    <w:qFormat/>
    <w:personalCompose/>
    <w:pPr>
      <w:keepNext/>
      <w:keepLines/>
      <w:spacing w:before="320" w:after="200" w:line="240" w:lineRule="auto"/>
      <w:jc w:val="left"/>
      <w:outlineLvl w:val="3"/>
    </w:pPr>
    <w:rPr>
      <w:rFonts w:ascii="Arial" w:hAnsi="Arial" w:eastAsia="Arial" w:cs="Arial"/>
      <w:b/>
      <w:sz w:val="26"/>
    </w:rPr>
  </w:style>
  <w:style w:type="character" w:styleId="Style_8">
    <w:name w:val="Heading 4 Char"/>
    <w:basedOn w:val="Style_178"/>
    <w:personalCompose/>
    <w:rPr>
      <w:rFonts w:ascii="Arial" w:hAnsi="Arial" w:eastAsia="Arial" w:cs="Arial"/>
      <w:b/>
      <w:sz w:val="26"/>
    </w:rPr>
  </w:style>
  <w:style w:type="paragraph" w:styleId="Style_9">
    <w:name w:val="Heading 5"/>
    <w:basedOn w:val="Style_177"/>
    <w:unhideWhenUsed/>
    <w:qFormat/>
    <w:personalCompose/>
    <w:pPr>
      <w:keepNext/>
      <w:keepLines/>
      <w:spacing w:before="320" w:after="200" w:line="240" w:lineRule="auto"/>
      <w:jc w:val="left"/>
      <w:outlineLvl w:val="4"/>
    </w:pPr>
    <w:rPr>
      <w:rFonts w:ascii="Arial" w:hAnsi="Arial" w:eastAsia="Arial" w:cs="Arial"/>
      <w:b/>
      <w:sz w:val="24"/>
    </w:rPr>
  </w:style>
  <w:style w:type="character" w:styleId="Style_10">
    <w:name w:val="Heading 5 Char"/>
    <w:basedOn w:val="Style_178"/>
    <w:personalCompose/>
    <w:rPr>
      <w:rFonts w:ascii="Arial" w:hAnsi="Arial" w:eastAsia="Arial" w:cs="Arial"/>
      <w:b/>
      <w:sz w:val="24"/>
    </w:rPr>
  </w:style>
  <w:style w:type="paragraph" w:styleId="Style_11">
    <w:name w:val="Heading 6"/>
    <w:basedOn w:val="Style_177"/>
    <w:unhideWhenUsed/>
    <w:qFormat/>
    <w:personalCompose/>
    <w:pPr>
      <w:keepNext/>
      <w:keepLines/>
      <w:spacing w:before="320" w:after="200" w:line="240" w:lineRule="auto"/>
      <w:jc w:val="left"/>
      <w:outlineLvl w:val="5"/>
    </w:pPr>
    <w:rPr>
      <w:rFonts w:ascii="Arial" w:hAnsi="Arial" w:eastAsia="Arial" w:cs="Arial"/>
      <w:b/>
      <w:sz w:val="22"/>
    </w:rPr>
  </w:style>
  <w:style w:type="character" w:styleId="Style_12">
    <w:name w:val="Heading 6 Char"/>
    <w:basedOn w:val="Style_178"/>
    <w:personalCompose/>
    <w:rPr>
      <w:rFonts w:ascii="Arial" w:hAnsi="Arial" w:eastAsia="Arial" w:cs="Arial"/>
      <w:b/>
      <w:sz w:val="22"/>
    </w:rPr>
  </w:style>
  <w:style w:type="paragraph" w:styleId="Style_13">
    <w:name w:val="Heading 7"/>
    <w:basedOn w:val="Style_177"/>
    <w:unhideWhenUsed/>
    <w:qFormat/>
    <w:personalCompose/>
    <w:pPr>
      <w:keepNext/>
      <w:keepLines/>
      <w:spacing w:before="320" w:after="200" w:line="240" w:lineRule="auto"/>
      <w:jc w:val="left"/>
      <w:outlineLvl w:val="6"/>
    </w:pPr>
    <w:rPr>
      <w:rFonts w:ascii="Arial" w:hAnsi="Arial" w:eastAsia="Arial" w:cs="Arial"/>
      <w:b/>
      <w:i/>
      <w:sz w:val="22"/>
    </w:rPr>
  </w:style>
  <w:style w:type="character" w:styleId="Style_14">
    <w:name w:val="Heading 7 Char"/>
    <w:basedOn w:val="Style_178"/>
    <w:personalCompose/>
    <w:rPr>
      <w:rFonts w:ascii="Arial" w:hAnsi="Arial" w:eastAsia="Arial" w:cs="Arial"/>
      <w:b/>
      <w:i/>
      <w:sz w:val="22"/>
    </w:rPr>
  </w:style>
  <w:style w:type="paragraph" w:styleId="Style_15">
    <w:name w:val="Heading 8"/>
    <w:basedOn w:val="Style_177"/>
    <w:unhideWhenUsed/>
    <w:qFormat/>
    <w:personalCompose/>
    <w:pPr>
      <w:keepNext/>
      <w:keepLines/>
      <w:spacing w:before="320" w:after="200" w:line="240" w:lineRule="auto"/>
      <w:jc w:val="left"/>
      <w:outlineLvl w:val="7"/>
    </w:pPr>
    <w:rPr>
      <w:rFonts w:ascii="Arial" w:hAnsi="Arial" w:eastAsia="Arial" w:cs="Arial"/>
      <w:i/>
      <w:sz w:val="22"/>
    </w:rPr>
  </w:style>
  <w:style w:type="character" w:styleId="Style_16">
    <w:name w:val="Heading 8 Char"/>
    <w:basedOn w:val="Style_178"/>
    <w:personalCompose/>
    <w:rPr>
      <w:rFonts w:ascii="Arial" w:hAnsi="Arial" w:eastAsia="Arial" w:cs="Arial"/>
      <w:i/>
      <w:sz w:val="22"/>
    </w:rPr>
  </w:style>
  <w:style w:type="paragraph" w:styleId="Style_17">
    <w:name w:val="Heading 9"/>
    <w:basedOn w:val="Style_177"/>
    <w:unhideWhenUsed/>
    <w:qFormat/>
    <w:personalCompose/>
    <w:pPr>
      <w:keepNext/>
      <w:keepLines/>
      <w:spacing w:before="320" w:after="200" w:line="240" w:lineRule="auto"/>
      <w:jc w:val="left"/>
      <w:outlineLvl w:val="8"/>
    </w:pPr>
    <w:rPr>
      <w:rFonts w:ascii="Arial" w:hAnsi="Arial" w:eastAsia="Arial" w:cs="Arial"/>
      <w:i/>
      <w:sz w:val="21"/>
    </w:rPr>
  </w:style>
  <w:style w:type="character" w:styleId="Style_18">
    <w:name w:val="Heading 9 Char"/>
    <w:basedOn w:val="Style_178"/>
    <w:personalCompose/>
    <w:rPr>
      <w:rFonts w:ascii="Arial" w:hAnsi="Arial" w:eastAsia="Arial" w:cs="Arial"/>
      <w:i/>
      <w:sz w:val="21"/>
    </w:rPr>
  </w:style>
  <w:style w:type="paragraph" w:styleId="Style_19">
    <w:name w:val="List Paragraph"/>
    <w:basedOn w:val="Style_177"/>
    <w:qFormat/>
    <w:personalCompose/>
    <w:pPr>
      <w:spacing w:before="0" w:after="0" w:line="240" w:lineRule="auto"/>
      <w:ind w:left="720"/>
      <w:contextualSpacing/>
      <w:jc w:val="left"/>
    </w:pPr>
    <w:rPr>
      <w:rFonts w:ascii="Arial" w:hAnsi="Arial" w:eastAsia="Arial" w:cs="Arial"/>
      <w:sz w:val="24"/>
    </w:rPr>
  </w:style>
  <w:style w:type="paragraph" w:styleId="Style_20">
    <w:name w:val="Title"/>
    <w:basedOn w:val="Style_177"/>
    <w:qFormat/>
    <w:personalCompose/>
    <w:pPr>
      <w:spacing w:before="300" w:after="200" w:line="240" w:lineRule="auto"/>
      <w:contextualSpacing/>
      <w:jc w:val="left"/>
    </w:pPr>
    <w:rPr>
      <w:rFonts w:ascii="Arial" w:hAnsi="Arial" w:eastAsia="Arial" w:cs="Arial"/>
      <w:sz w:val="48"/>
    </w:rPr>
  </w:style>
  <w:style w:type="character" w:styleId="Style_21">
    <w:name w:val="Title Char"/>
    <w:basedOn w:val="Style_178"/>
    <w:personalCompose/>
    <w:rPr>
      <w:rFonts w:ascii="Arial" w:hAnsi="Arial" w:eastAsia="Arial" w:cs="Arial"/>
      <w:sz w:val="48"/>
    </w:rPr>
  </w:style>
  <w:style w:type="paragraph" w:styleId="Style_22">
    <w:name w:val="Subtitle"/>
    <w:basedOn w:val="Style_177"/>
    <w:qFormat/>
    <w:personalCompose/>
    <w:pPr>
      <w:spacing w:before="200" w:after="200" w:line="240" w:lineRule="auto"/>
      <w:jc w:val="left"/>
    </w:pPr>
    <w:rPr>
      <w:rFonts w:ascii="Arial" w:hAnsi="Arial" w:eastAsia="Arial" w:cs="Arial"/>
      <w:sz w:val="24"/>
    </w:rPr>
  </w:style>
  <w:style w:type="character" w:styleId="Style_23">
    <w:name w:val="Subtitle Char"/>
    <w:basedOn w:val="Style_178"/>
    <w:personalCompose/>
    <w:rPr>
      <w:rFonts w:ascii="Arial" w:hAnsi="Arial" w:eastAsia="Arial" w:cs="Arial"/>
      <w:sz w:val="24"/>
    </w:rPr>
  </w:style>
  <w:style w:type="paragraph" w:styleId="Style_24">
    <w:name w:val="Quote"/>
    <w:basedOn w:val="Style_177"/>
    <w:qFormat/>
    <w:personalCompose/>
    <w:pPr>
      <w:spacing w:before="0" w:after="0" w:line="240" w:lineRule="auto"/>
      <w:ind w:left="720"/>
      <w:jc w:val="left"/>
    </w:pPr>
    <w:rPr>
      <w:rFonts w:ascii="Arial" w:hAnsi="Arial" w:eastAsia="Arial" w:cs="Arial"/>
      <w:i/>
      <w:sz w:val="24"/>
    </w:rPr>
  </w:style>
  <w:style w:type="character" w:styleId="Style_25">
    <w:name w:val="Quote Char"/>
    <w:personalCompose/>
    <w:rPr>
      <w:rFonts w:ascii="Arial" w:hAnsi="Arial" w:eastAsia="Arial" w:cs="Arial"/>
      <w:i/>
      <w:sz w:val="24"/>
    </w:rPr>
  </w:style>
  <w:style w:type="paragraph" w:styleId="Style_26">
    <w:name w:val="Intense Quote"/>
    <w:basedOn w:val="Style_177"/>
    <w:qFormat/>
    <w:personalCompose/>
    <w:pPr>
      <w:pBdr>
        <w:top w:val="single" w:color="FFFFFF" w:sz="4" w:space="5"/>
        <w:left w:val="single" w:color="FFFFFF" w:sz="4" w:space="10"/>
        <w:bottom w:val="single" w:color="FFFFFF" w:sz="4" w:space="5"/>
        <w:right w:val="single" w:color="FFFFFF" w:sz="4" w:space="10"/>
      </w:pBdr>
      <w:shd w:val="clear" w:fill="f2f2f2"/>
      <w:spacing w:before="0" w:after="0" w:line="240" w:lineRule="auto"/>
      <w:ind w:left="720"/>
      <w:contextualSpacing w:val="0"/>
      <w:jc w:val="left"/>
    </w:pPr>
    <w:rPr>
      <w:rFonts w:ascii="Arial" w:hAnsi="Arial" w:eastAsia="Arial" w:cs="Arial"/>
      <w:i/>
      <w:sz w:val="24"/>
    </w:rPr>
  </w:style>
  <w:style w:type="character" w:styleId="Style_27">
    <w:name w:val="Intense Quote Char"/>
    <w:personalCompose/>
    <w:rPr>
      <w:rFonts w:ascii="Arial" w:hAnsi="Arial" w:eastAsia="Arial" w:cs="Arial"/>
      <w:i/>
      <w:sz w:val="24"/>
    </w:rPr>
  </w:style>
  <w:style w:type="paragraph" w:styleId="Style_28">
    <w:name w:val="Header"/>
    <w:basedOn w:val="Style_177"/>
    <w:unhideWhenUsed/>
    <w:personalCompose/>
    <w:pPr>
      <w:tabs>
        <w:tab w:val="center" w:pos="7143"/>
        <w:tab w:val="right" w:pos="14287"/>
      </w:tabs>
      <w:spacing w:before="0" w:after="0" w:line="240" w:lineRule="auto"/>
      <w:jc w:val="left"/>
    </w:pPr>
    <w:rPr>
      <w:rFonts w:ascii="Arial" w:hAnsi="Arial" w:eastAsia="Arial" w:cs="Arial"/>
      <w:sz w:val="24"/>
    </w:rPr>
  </w:style>
  <w:style w:type="character" w:styleId="Style_29">
    <w:name w:val="Header Char"/>
    <w:basedOn w:val="Style_178"/>
    <w:personalCompose/>
    <w:rPr>
      <w:rFonts w:ascii="Arial" w:hAnsi="Arial" w:eastAsia="Arial" w:cs="Arial"/>
      <w:sz w:val="24"/>
    </w:rPr>
  </w:style>
  <w:style w:type="paragraph" w:styleId="Style_30">
    <w:name w:val="Footer"/>
    <w:basedOn w:val="Style_177"/>
    <w:unhideWhenUsed/>
    <w:personalCompose/>
    <w:pPr>
      <w:tabs>
        <w:tab w:val="center" w:pos="7143"/>
        <w:tab w:val="right" w:pos="14287"/>
      </w:tabs>
      <w:spacing w:before="0" w:after="0" w:line="240" w:lineRule="auto"/>
      <w:jc w:val="left"/>
    </w:pPr>
    <w:rPr>
      <w:rFonts w:ascii="Arial" w:hAnsi="Arial" w:eastAsia="Arial" w:cs="Arial"/>
      <w:sz w:val="24"/>
    </w:rPr>
  </w:style>
  <w:style w:type="character" w:styleId="Style_31">
    <w:name w:val="Footer Char"/>
    <w:basedOn w:val="Style_178"/>
    <w:personalCompose/>
    <w:rPr>
      <w:rFonts w:ascii="Arial" w:hAnsi="Arial" w:eastAsia="Arial" w:cs="Arial"/>
      <w:sz w:val="24"/>
    </w:rPr>
  </w:style>
  <w:style w:type="paragraph" w:styleId="Style_32">
    <w:name w:val="Caption"/>
    <w:basedOn w:val="Style_177"/>
    <w:semiHidden/>
    <w:unhideWhenUsed/>
    <w:qFormat/>
    <w:personalCompose/>
    <w:pPr>
      <w:spacing w:before="0" w:after="0" w:line="276" w:lineRule="auto"/>
      <w:jc w:val="left"/>
    </w:pPr>
    <w:rPr>
      <w:rFonts w:ascii="Arial" w:hAnsi="Arial" w:eastAsia="Arial" w:cs="Arial"/>
      <w:b/>
      <w:color w:val="4f81bd"/>
      <w:sz w:val="18"/>
    </w:rPr>
  </w:style>
  <w:style w:type="character" w:styleId="Style_33">
    <w:name w:val="Caption Char"/>
    <w:basedOn w:val="Style_178"/>
    <w:personalCompose/>
    <w:rPr>
      <w:rFonts w:ascii="Arial" w:hAnsi="Arial" w:eastAsia="Arial" w:cs="Arial"/>
      <w:b/>
      <w:color w:val="4f81bd"/>
      <w:sz w:val="18"/>
    </w:rPr>
  </w:style>
  <w:style w:type="table" w:styleId="Style_34">
    <w:name w:val="Table Grid"/>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108" w:type="dxa"/>
        <w:top w:w="0" w:type="dxa"/>
        <w:right w:w="108" w:type="dxa"/>
        <w:bottom w:w="0" w:type="dxa"/>
      </w:tblCellMar>
    </w:tblPr>
  </w:style>
  <w:style w:type="table" w:styleId="Style_35">
    <w:name w:val="Table Grid Light"/>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108" w:type="dxa"/>
        <w:top w:w="0" w:type="dxa"/>
        <w:right w:w="108" w:type="dxa"/>
        <w:bottom w:w="0" w:type="dxa"/>
      </w:tblCellMar>
    </w:tblPr>
  </w:style>
  <w:style w:type="table" w:styleId="Style_36">
    <w:name w:val="Plain Table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108" w:type="dxa"/>
        <w:top w:w="0" w:type="dxa"/>
        <w:right w:w="108" w:type="dxa"/>
        <w:bottom w:w="0" w:type="dxa"/>
      </w:tblCellMar>
    </w:tblPr>
  </w:style>
  <w:style w:type="table" w:styleId="Style_37">
    <w:name w:val="Plain Table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108" w:type="dxa"/>
        <w:top w:w="0" w:type="dxa"/>
        <w:right w:w="108" w:type="dxa"/>
        <w:bottom w:w="0" w:type="dxa"/>
      </w:tblCellMar>
    </w:tblPr>
  </w:style>
  <w:style w:type="table" w:styleId="Style_38">
    <w:name w:val="Plain Table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39">
    <w:name w:val="Plain Table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40">
    <w:name w:val="Plain Table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41">
    <w:name w:val="Grid Table 1 Light"/>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2">
    <w:name w:val="Grid Table 1 Light -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3">
    <w:name w:val="Grid Table 1 Light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4">
    <w:name w:val="Grid Table 1 Light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5">
    <w:name w:val="Grid Table 1 Light -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6">
    <w:name w:val="Grid Table 1 Light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7">
    <w:name w:val="Grid Table 1 Light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8">
    <w:name w:val="Grid Table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49">
    <w:name w:val="Grid Table 2 -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0">
    <w:name w:val="Grid Table 2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1">
    <w:name w:val="Grid Table 2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2">
    <w:name w:val="Grid Table 2 -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3">
    <w:name w:val="Grid Table 2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4">
    <w:name w:val="Grid Table 2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5">
    <w:name w:val="Grid Table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6">
    <w:name w:val="Grid Table 3 -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7">
    <w:name w:val="Grid Table 3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8">
    <w:name w:val="Grid Table 3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9">
    <w:name w:val="Grid Table 3 -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60">
    <w:name w:val="Grid Table 3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61">
    <w:name w:val="Grid Table 3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62">
    <w:name w:val="Grid Table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3">
    <w:name w:val="Grid Table 4 -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4">
    <w:name w:val="Grid Table 4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5">
    <w:name w:val="Grid Table 4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6">
    <w:name w:val="Grid Table 4 -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7">
    <w:name w:val="Grid Table 4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8">
    <w:name w:val="Grid Table 4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9">
    <w:name w:val="Grid Table 5 Dark"/>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bfbfbf"/>
      <w:tblLayout w:type="autofit"/>
      <w:tblCellMar>
        <w:left w:w="0" w:type="dxa"/>
        <w:right w:w="0" w:type="dxa"/>
      </w:tblCellMar>
    </w:tblPr>
  </w:style>
  <w:style w:type="table" w:styleId="Style_70">
    <w:name w:val="Grid Table 5 Dark-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ddebf6"/>
      <w:tblLayout w:type="autofit"/>
      <w:tblCellMar>
        <w:left w:w="0" w:type="dxa"/>
        <w:right w:w="0" w:type="dxa"/>
      </w:tblCellMar>
    </w:tblPr>
  </w:style>
  <w:style w:type="table" w:styleId="Style_71">
    <w:name w:val="Grid Table 5 Dark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fbe5d6"/>
      <w:tblLayout w:type="autofit"/>
      <w:tblCellMar>
        <w:left w:w="0" w:type="dxa"/>
        <w:right w:w="0" w:type="dxa"/>
      </w:tblCellMar>
    </w:tblPr>
  </w:style>
  <w:style w:type="table" w:styleId="Style_72">
    <w:name w:val="Grid Table 5 Dark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ededed"/>
      <w:tblLayout w:type="autofit"/>
      <w:tblCellMar>
        <w:left w:w="0" w:type="dxa"/>
        <w:right w:w="0" w:type="dxa"/>
      </w:tblCellMar>
    </w:tblPr>
  </w:style>
  <w:style w:type="table" w:styleId="Style_73">
    <w:name w:val="Grid Table 5 Dark-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fef2cb"/>
      <w:tblLayout w:type="autofit"/>
      <w:tblCellMar>
        <w:left w:w="0" w:type="dxa"/>
        <w:right w:w="0" w:type="dxa"/>
      </w:tblCellMar>
    </w:tblPr>
  </w:style>
  <w:style w:type="table" w:styleId="Style_74">
    <w:name w:val="Grid Table 5 Dark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d9e2f2"/>
      <w:tblLayout w:type="autofit"/>
      <w:tblCellMar>
        <w:left w:w="0" w:type="dxa"/>
        <w:right w:w="0" w:type="dxa"/>
      </w:tblCellMar>
    </w:tblPr>
  </w:style>
  <w:style w:type="table" w:styleId="Style_75">
    <w:name w:val="Grid Table 5 Dark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e2efd8"/>
      <w:tblLayout w:type="autofit"/>
      <w:tblCellMar>
        <w:left w:w="0" w:type="dxa"/>
        <w:right w:w="0" w:type="dxa"/>
      </w:tblCellMar>
    </w:tblPr>
  </w:style>
  <w:style w:type="table" w:styleId="Style_76">
    <w:name w:val="Grid Table 6 Colorful"/>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77">
    <w:name w:val="Grid Table 6 Colorful -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78">
    <w:name w:val="Grid Table 6 Colorful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79">
    <w:name w:val="Grid Table 6 Colorful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0">
    <w:name w:val="Grid Table 6 Colorful -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1">
    <w:name w:val="Grid Table 6 Colorful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2">
    <w:name w:val="Grid Table 6 Colorful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3">
    <w:name w:val="Grid Table 7 Colorful"/>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4">
    <w:name w:val="Grid Table 7 Colorful -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5">
    <w:name w:val="Grid Table 7 Colorful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6">
    <w:name w:val="Grid Table 7 Colorful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7">
    <w:name w:val="Grid Table 7 Colorful -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8">
    <w:name w:val="Grid Table 7 Colorful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9">
    <w:name w:val="Grid Table 7 Colorful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90">
    <w:name w:val="List Table 1 Light"/>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1">
    <w:name w:val="List Table 1 Light -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2">
    <w:name w:val="List Table 1 Light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3">
    <w:name w:val="List Table 1 Light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4">
    <w:name w:val="List Table 1 Light -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5">
    <w:name w:val="List Table 1 Light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6">
    <w:name w:val="List Table 1 Light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7">
    <w:name w:val="List Table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98">
    <w:name w:val="List Table 2 -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99">
    <w:name w:val="List Table 2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100">
    <w:name w:val="List Table 2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101">
    <w:name w:val="List Table 2 -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102">
    <w:name w:val="List Table 2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103">
    <w:name w:val="List Table 2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104">
    <w:name w:val="List Table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5">
    <w:name w:val="List Table 3 -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6">
    <w:name w:val="List Table 3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7">
    <w:name w:val="List Table 3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8">
    <w:name w:val="List Table 3 -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9">
    <w:name w:val="List Table 3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10">
    <w:name w:val="List Table 3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11">
    <w:name w:val="List Table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2">
    <w:name w:val="List Table 4 -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3">
    <w:name w:val="List Table 4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4">
    <w:name w:val="List Table 4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5">
    <w:name w:val="List Table 4 -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6">
    <w:name w:val="List Table 4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7">
    <w:name w:val="List Table 4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8">
    <w:name w:val="List Table 5 Dark"/>
    <w:basedOn w:val="Style_179"/>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7f7f7f"/>
      <w:tblLayout w:type="autofit"/>
      <w:tblCellMar>
        <w:left w:w="0" w:type="dxa"/>
        <w:right w:w="0" w:type="dxa"/>
      </w:tblCellMar>
    </w:tblPr>
  </w:style>
  <w:style w:type="table" w:styleId="Style_119">
    <w:name w:val="List Table 5 Dark -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5b9bd5"/>
      <w:tblLayout w:type="autofit"/>
      <w:tblCellMar>
        <w:left w:w="0" w:type="dxa"/>
        <w:right w:w="0" w:type="dxa"/>
      </w:tblCellMar>
    </w:tblPr>
  </w:style>
  <w:style w:type="table" w:styleId="Style_120">
    <w:name w:val="List Table 5 Dark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f4b185"/>
      <w:tblLayout w:type="autofit"/>
      <w:tblCellMar>
        <w:left w:w="0" w:type="dxa"/>
        <w:right w:w="0" w:type="dxa"/>
      </w:tblCellMar>
    </w:tblPr>
  </w:style>
  <w:style w:type="table" w:styleId="Style_121">
    <w:name w:val="List Table 5 Dark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c9c9c9"/>
      <w:tblLayout w:type="autofit"/>
      <w:tblCellMar>
        <w:left w:w="0" w:type="dxa"/>
        <w:right w:w="0" w:type="dxa"/>
      </w:tblCellMar>
    </w:tblPr>
  </w:style>
  <w:style w:type="table" w:styleId="Style_122">
    <w:name w:val="List Table 5 Dark -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ffd864"/>
      <w:tblLayout w:type="autofit"/>
      <w:tblCellMar>
        <w:left w:w="0" w:type="dxa"/>
        <w:right w:w="0" w:type="dxa"/>
      </w:tblCellMar>
    </w:tblPr>
  </w:style>
  <w:style w:type="table" w:styleId="Style_123">
    <w:name w:val="List Table 5 Dark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8eabdb"/>
      <w:tblLayout w:type="autofit"/>
      <w:tblCellMar>
        <w:left w:w="0" w:type="dxa"/>
        <w:right w:w="0" w:type="dxa"/>
      </w:tblCellMar>
    </w:tblPr>
  </w:style>
  <w:style w:type="table" w:styleId="Style_124">
    <w:name w:val="List Table 5 Dark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aad08f"/>
      <w:tblLayout w:type="autofit"/>
      <w:tblCellMar>
        <w:left w:w="0" w:type="dxa"/>
        <w:right w:w="0" w:type="dxa"/>
      </w:tblCellMar>
    </w:tblPr>
  </w:style>
  <w:style w:type="table" w:styleId="Style_125">
    <w:name w:val="List Table 6 Colorful"/>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26">
    <w:name w:val="List Table 6 Colorful -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27">
    <w:name w:val="List Table 6 Colorful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28">
    <w:name w:val="List Table 6 Colorful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29">
    <w:name w:val="List Table 6 Colorful -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30">
    <w:name w:val="List Table 6 Colorful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31">
    <w:name w:val="List Table 6 Colorful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32">
    <w:name w:val="List Table 7 Colorful"/>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3">
    <w:name w:val="List Table 7 Colorful -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4">
    <w:name w:val="List Table 7 Colorful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5">
    <w:name w:val="List Table 7 Colorful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6">
    <w:name w:val="List Table 7 Colorful -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7">
    <w:name w:val="List Table 7 Colorful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8">
    <w:name w:val="List Table 7 Colorful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9">
    <w:name w:val="Lined - Accent"/>
    <w:basedOn w:val="Style_179"/>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0">
    <w:name w:val="Lined - Accent 1"/>
    <w:basedOn w:val="Style_179"/>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1">
    <w:name w:val="Lined - Accent 2"/>
    <w:basedOn w:val="Style_179"/>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2">
    <w:name w:val="Lined - Accent 3"/>
    <w:basedOn w:val="Style_179"/>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3">
    <w:name w:val="Lined - Accent 4"/>
    <w:basedOn w:val="Style_179"/>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4">
    <w:name w:val="Lined - Accent 5"/>
    <w:basedOn w:val="Style_179"/>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5">
    <w:name w:val="Lined - Accent 6"/>
    <w:basedOn w:val="Style_179"/>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6">
    <w:name w:val="Bordered &amp; Lined - Accent"/>
    <w:basedOn w:val="Style_179"/>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47">
    <w:name w:val="Bordered &amp; Lined - Accent 1"/>
    <w:basedOn w:val="Style_179"/>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48">
    <w:name w:val="Bordered &amp; Lined - Accent 2"/>
    <w:basedOn w:val="Style_179"/>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49">
    <w:name w:val="Bordered &amp; Lined - Accent 3"/>
    <w:basedOn w:val="Style_179"/>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0">
    <w:name w:val="Bordered &amp; Lined - Accent 4"/>
    <w:basedOn w:val="Style_179"/>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1">
    <w:name w:val="Bordered &amp; Lined - Accent 5"/>
    <w:basedOn w:val="Style_179"/>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2">
    <w:name w:val="Bordered &amp; Lined - Accent 6"/>
    <w:basedOn w:val="Style_179"/>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3">
    <w:name w:val="Bordered"/>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4">
    <w:name w:val="Bordered - Accent 1"/>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5">
    <w:name w:val="Bordered - Accent 2"/>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6">
    <w:name w:val="Bordered - Accent 3"/>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7">
    <w:name w:val="Bordered - Accent 4"/>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8">
    <w:name w:val="Bordered - Accent 5"/>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9">
    <w:name w:val="Bordered - Accent 6"/>
    <w:basedOn w:val="Style_179"/>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paragraph" w:styleId="Style_160">
    <w:name w:val="footnote text"/>
    <w:basedOn w:val="Style_177"/>
    <w:semiHidden/>
    <w:unhideWhenUsed/>
    <w:personalCompose/>
    <w:pPr>
      <w:spacing w:before="0" w:after="40" w:line="240" w:lineRule="auto"/>
      <w:jc w:val="left"/>
    </w:pPr>
    <w:rPr>
      <w:rFonts w:ascii="Arial" w:hAnsi="Arial" w:eastAsia="Arial" w:cs="Arial"/>
      <w:sz w:val="18"/>
    </w:rPr>
  </w:style>
  <w:style w:type="character" w:styleId="Style_161">
    <w:name w:val="Footnote Text Char"/>
    <w:personalCompose/>
    <w:rPr>
      <w:rFonts w:ascii="Arial" w:hAnsi="Arial" w:eastAsia="Arial" w:cs="Arial"/>
      <w:sz w:val="18"/>
    </w:rPr>
  </w:style>
  <w:style w:type="character" w:styleId="Style_162">
    <w:name w:val="footnote reference"/>
    <w:basedOn w:val="Style_178"/>
    <w:unhideWhenUsed/>
    <w:personalCompose/>
    <w:rPr>
      <w:rFonts w:ascii="Arial" w:hAnsi="Arial" w:eastAsia="Arial" w:cs="Arial"/>
      <w:sz w:val="24"/>
      <w:vertAlign w:val="superscript"/>
    </w:rPr>
  </w:style>
  <w:style w:type="paragraph" w:styleId="Style_163">
    <w:name w:val="endnote text"/>
    <w:basedOn w:val="Style_177"/>
    <w:semiHidden/>
    <w:unhideWhenUsed/>
    <w:personalCompose/>
    <w:pPr>
      <w:spacing w:before="0" w:after="0" w:line="240" w:lineRule="auto"/>
      <w:jc w:val="left"/>
    </w:pPr>
    <w:rPr>
      <w:rFonts w:ascii="Arial" w:hAnsi="Arial" w:eastAsia="Arial" w:cs="Arial"/>
      <w:sz w:val="20"/>
    </w:rPr>
  </w:style>
  <w:style w:type="character" w:styleId="Style_164">
    <w:name w:val="Endnote Text Char"/>
    <w:personalCompose/>
    <w:rPr>
      <w:rFonts w:ascii="Arial" w:hAnsi="Arial" w:eastAsia="Arial" w:cs="Arial"/>
      <w:sz w:val="20"/>
    </w:rPr>
  </w:style>
  <w:style w:type="character" w:styleId="Style_165">
    <w:name w:val="endnote reference"/>
    <w:basedOn w:val="Style_178"/>
    <w:semiHidden/>
    <w:unhideWhenUsed/>
    <w:personalCompose/>
    <w:rPr>
      <w:rFonts w:ascii="Arial" w:hAnsi="Arial" w:eastAsia="Arial" w:cs="Arial"/>
      <w:sz w:val="24"/>
      <w:vertAlign w:val="superscript"/>
    </w:rPr>
  </w:style>
  <w:style w:type="paragraph" w:styleId="Style_166">
    <w:name w:val="toc 1"/>
    <w:basedOn w:val="Style_177"/>
    <w:unhideWhenUsed/>
    <w:personalCompose/>
    <w:pPr>
      <w:spacing w:before="0" w:after="57" w:line="240" w:lineRule="auto"/>
      <w:ind w:left="0" w:firstLine="0"/>
      <w:jc w:val="left"/>
    </w:pPr>
    <w:rPr>
      <w:rFonts w:ascii="Arial" w:hAnsi="Arial" w:eastAsia="Arial" w:cs="Arial"/>
      <w:sz w:val="24"/>
    </w:rPr>
  </w:style>
  <w:style w:type="paragraph" w:styleId="Style_167">
    <w:name w:val="toc 2"/>
    <w:basedOn w:val="Style_177"/>
    <w:unhideWhenUsed/>
    <w:personalCompose/>
    <w:pPr>
      <w:spacing w:before="0" w:after="57" w:line="240" w:lineRule="auto"/>
      <w:ind w:left="283" w:firstLine="0"/>
      <w:jc w:val="left"/>
    </w:pPr>
    <w:rPr>
      <w:rFonts w:ascii="Arial" w:hAnsi="Arial" w:eastAsia="Arial" w:cs="Arial"/>
      <w:sz w:val="24"/>
    </w:rPr>
  </w:style>
  <w:style w:type="paragraph" w:styleId="Style_168">
    <w:name w:val="toc 3"/>
    <w:basedOn w:val="Style_177"/>
    <w:unhideWhenUsed/>
    <w:personalCompose/>
    <w:pPr>
      <w:spacing w:before="0" w:after="57" w:line="240" w:lineRule="auto"/>
      <w:ind w:left="567" w:firstLine="0"/>
      <w:jc w:val="left"/>
    </w:pPr>
    <w:rPr>
      <w:rFonts w:ascii="Arial" w:hAnsi="Arial" w:eastAsia="Arial" w:cs="Arial"/>
      <w:sz w:val="24"/>
    </w:rPr>
  </w:style>
  <w:style w:type="paragraph" w:styleId="Style_169">
    <w:name w:val="toc 4"/>
    <w:basedOn w:val="Style_177"/>
    <w:unhideWhenUsed/>
    <w:personalCompose/>
    <w:pPr>
      <w:spacing w:before="0" w:after="57" w:line="240" w:lineRule="auto"/>
      <w:ind w:left="850" w:firstLine="0"/>
      <w:jc w:val="left"/>
    </w:pPr>
    <w:rPr>
      <w:rFonts w:ascii="Arial" w:hAnsi="Arial" w:eastAsia="Arial" w:cs="Arial"/>
      <w:sz w:val="24"/>
    </w:rPr>
  </w:style>
  <w:style w:type="paragraph" w:styleId="Style_170">
    <w:name w:val="toc 5"/>
    <w:basedOn w:val="Style_177"/>
    <w:unhideWhenUsed/>
    <w:personalCompose/>
    <w:pPr>
      <w:spacing w:before="0" w:after="57" w:line="240" w:lineRule="auto"/>
      <w:ind w:left="1134" w:firstLine="0"/>
      <w:jc w:val="left"/>
    </w:pPr>
    <w:rPr>
      <w:rFonts w:ascii="Arial" w:hAnsi="Arial" w:eastAsia="Arial" w:cs="Arial"/>
      <w:sz w:val="24"/>
    </w:rPr>
  </w:style>
  <w:style w:type="paragraph" w:styleId="Style_171">
    <w:name w:val="toc 6"/>
    <w:basedOn w:val="Style_177"/>
    <w:unhideWhenUsed/>
    <w:personalCompose/>
    <w:pPr>
      <w:spacing w:before="0" w:after="57" w:line="240" w:lineRule="auto"/>
      <w:ind w:left="1417" w:firstLine="0"/>
      <w:jc w:val="left"/>
    </w:pPr>
    <w:rPr>
      <w:rFonts w:ascii="Arial" w:hAnsi="Arial" w:eastAsia="Arial" w:cs="Arial"/>
      <w:sz w:val="24"/>
    </w:rPr>
  </w:style>
  <w:style w:type="paragraph" w:styleId="Style_172">
    <w:name w:val="toc 7"/>
    <w:basedOn w:val="Style_177"/>
    <w:unhideWhenUsed/>
    <w:personalCompose/>
    <w:pPr>
      <w:spacing w:before="0" w:after="57" w:line="240" w:lineRule="auto"/>
      <w:ind w:left="1701" w:firstLine="0"/>
      <w:jc w:val="left"/>
    </w:pPr>
    <w:rPr>
      <w:rFonts w:ascii="Arial" w:hAnsi="Arial" w:eastAsia="Arial" w:cs="Arial"/>
      <w:sz w:val="24"/>
    </w:rPr>
  </w:style>
  <w:style w:type="paragraph" w:styleId="Style_173">
    <w:name w:val="toc 8"/>
    <w:basedOn w:val="Style_177"/>
    <w:unhideWhenUsed/>
    <w:personalCompose/>
    <w:pPr>
      <w:spacing w:before="0" w:after="57" w:line="240" w:lineRule="auto"/>
      <w:ind w:left="1984" w:firstLine="0"/>
      <w:jc w:val="left"/>
    </w:pPr>
    <w:rPr>
      <w:rFonts w:ascii="Arial" w:hAnsi="Arial" w:eastAsia="Arial" w:cs="Arial"/>
      <w:sz w:val="24"/>
    </w:rPr>
  </w:style>
  <w:style w:type="paragraph" w:styleId="Style_174">
    <w:name w:val="toc 9"/>
    <w:basedOn w:val="Style_177"/>
    <w:unhideWhenUsed/>
    <w:personalCompose/>
    <w:pPr>
      <w:spacing w:before="0" w:after="57" w:line="240" w:lineRule="auto"/>
      <w:ind w:left="2268" w:firstLine="0"/>
      <w:jc w:val="left"/>
    </w:pPr>
    <w:rPr>
      <w:rFonts w:ascii="Arial" w:hAnsi="Arial" w:eastAsia="Arial" w:cs="Arial"/>
      <w:sz w:val="24"/>
    </w:rPr>
  </w:style>
  <w:style w:type="paragraph" w:styleId="Style_175">
    <w:name w:val="TOC Heading"/>
    <w:unhideWhenUsed/>
    <w:personalCompose/>
    <w:pPr>
      <w:spacing w:before="0" w:after="0" w:line="240" w:lineRule="auto"/>
      <w:jc w:val="left"/>
    </w:pPr>
    <w:rPr>
      <w:rFonts w:ascii="Arial" w:hAnsi="Arial" w:eastAsia="Arial" w:cs="Arial"/>
      <w:sz w:val="24"/>
    </w:rPr>
  </w:style>
  <w:style w:type="paragraph" w:styleId="Style_176">
    <w:name w:val="table of figures"/>
    <w:basedOn w:val="Style_177"/>
    <w:unhideWhenUsed/>
    <w:personalCompose/>
    <w:pPr>
      <w:spacing w:before="0" w:after="0" w:line="240" w:lineRule="auto"/>
      <w:jc w:val="left"/>
    </w:pPr>
    <w:rPr>
      <w:rFonts w:ascii="Arial" w:hAnsi="Arial" w:eastAsia="Arial" w:cs="Arial"/>
      <w:sz w:val="24"/>
    </w:rPr>
  </w:style>
  <w:style w:type="paragraph" w:styleId="Style_177">
    <w:name w:val="Normal"/>
    <w:qFormat/>
    <w:pPr>
      <w:spacing w:before="0" w:after="160" w:line="259" w:lineRule="auto"/>
      <w:ind w:left="0"/>
      <w:jc w:val="left"/>
    </w:pPr>
    <w:rPr>
      <w:rFonts w:ascii="Calibri" w:hAnsi="Calibri" w:eastAsia="Calibri" w:cs="Calibri"/>
      <w:sz w:val="22"/>
    </w:rPr>
  </w:style>
  <w:style w:type="character" w:styleId="Style_178">
    <w:name w:val="Default Paragraph Font"/>
    <w:semiHidden/>
    <w:unhideWhenUsed/>
    <w:personalCompose/>
    <w:rPr>
      <w:rFonts w:ascii="TimesNewRoman" w:hAnsi="TimesNewRoman" w:eastAsia="TimesNewRoman" w:cs="TimesNewRoman"/>
      <w:sz w:val="24"/>
    </w:rPr>
  </w:style>
  <w:style w:type="table" w:styleId="Style_179">
    <w:name w:val="Normal Table"/>
    <w:semiHidden/>
    <w:unhideWhenUsed/>
    <w:pPr>
      <w:spacing w:before="0" w:after="160" w:line="259" w:lineRule="auto"/>
      <w:ind w:left="0"/>
      <w:jc w:val="left"/>
    </w:pPr>
    <w:rPr>
      <w:rFonts w:ascii="Calibri" w:hAnsi="Calibri" w:eastAsia="Calibri" w:cs="Calibri"/>
      <w:sz w:val="22"/>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style>
  <w:style w:type="paragraph" w:styleId="Style_180">
    <w:name w:val="No Spacing"/>
    <w:qFormat/>
    <w:personalCompose/>
    <w:pPr>
      <w:spacing w:before="0" w:after="0" w:line="240" w:lineRule="auto"/>
      <w:ind w:left="0"/>
      <w:jc w:val="left"/>
    </w:pPr>
    <w:rPr>
      <w:rFonts w:ascii="Calibri" w:hAnsi="Calibri" w:eastAsia="Calibri" w:cs="Calibri"/>
      <w:sz w:val="22"/>
    </w:rPr>
  </w:style>
  <w:style w:type="character" w:styleId="Style_181">
    <w:name w:val="Без интервала Знак"/>
    <w:personalCompose/>
    <w:rPr>
      <w:rFonts w:ascii="Calibri" w:hAnsi="Calibri" w:eastAsia="Calibri" w:cs="Calibri"/>
      <w:sz w:val="24"/>
    </w:rPr>
  </w:style>
  <w:style w:type="character" w:styleId="Style_182">
    <w:name w:val="Hyperlink"/>
    <w:basedOn w:val="Style_178"/>
    <w:unhideWhenUsed/>
    <w:rPr>
      <w:rFonts w:ascii="TimesNewRoman" w:hAnsi="TimesNewRoman" w:eastAsia="TimesNewRoman" w:cs="TimesNewRoman"/>
      <w:color w:val="0563c1"/>
      <w:sz w:val="24"/>
      <w:u w:val="single"/>
    </w:rPr>
  </w:style>
  <w:style w:type="character" w:styleId="Style_183">
    <w:name w:val="Unresolved Mention"/>
    <w:basedOn w:val="Style_178"/>
    <w:semiHidden/>
    <w:unhideWhenUsed/>
    <w:rPr>
      <w:rFonts w:ascii="TimesNewRoman" w:hAnsi="TimesNewRoman" w:eastAsia="TimesNewRoman" w:cs="TimesNewRoman"/>
      <w:color w:val="605e5c"/>
      <w:sz w:val="24"/>
      <w:shd w:val="clear" w:fill="e1dfdd"/>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kontur.ru/kedo/docs/poryadok-vydachi-sertifikatov" TargetMode="External"/><Relationship Id="rId9" Type="http://schemas.openxmlformats.org/officeDocument/2006/relationships/hyperlink" Target="https://ca.kontur.ru" TargetMode="External"/><Relationship Id="rId10" Type="http://schemas.openxmlformats.org/officeDocument/2006/relationships/hyperlink" Target="http://ca.kontur.ru" TargetMode="External"/><Relationship Id="rId11" Type="http://schemas.openxmlformats.org/officeDocument/2006/relationships/hyperlink" Target="https://www.diadoc.ru/order1c" TargetMode="External"/><Relationship Id="rId12" Type="http://schemas.openxmlformats.org/officeDocument/2006/relationships/hyperlink" Target="https://www.diadoc.ru" TargetMode="External"/><Relationship Id="rId13" Type="http://schemas.openxmlformats.org/officeDocument/2006/relationships/hyperlink" Target="https://kontur.ru/kedo/docs/poryadok-vydachi-sertifikatov" TargetMode="External"/><Relationship Id="rId14" Type="http://schemas.openxmlformats.org/officeDocument/2006/relationships/hyperlink" Target="https://kontur.ru/about/licences" TargetMode="External"/><Relationship Id="rId15" Type="http://schemas.openxmlformats.org/officeDocument/2006/relationships/hyperlink" Target="https://kontur.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Каргапольцева Юлия Евгеньевна</dc:creator>
  <cp:lastModifiedBy>pirogova.es</cp:lastModifiedBy>
</cp:coreProperties>
</file>