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6BCE1" w14:textId="77777777" w:rsidR="00D81DD0" w:rsidRDefault="00D81DD0" w:rsidP="00D81DD0">
      <w:pPr>
        <w:spacing w:after="0" w:line="0" w:lineRule="atLeast"/>
        <w:ind w:left="3540"/>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Приложение к электронному контракту на ЕАТ</w:t>
      </w:r>
    </w:p>
    <w:p w14:paraId="09E8C05C" w14:textId="77777777" w:rsidR="00D81DD0" w:rsidRDefault="00D81DD0" w:rsidP="00D81DD0">
      <w:pPr>
        <w:spacing w:after="0" w:line="0" w:lineRule="atLeast"/>
        <w:ind w:left="3540"/>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от «___» _______2026 г. №</w:t>
      </w:r>
    </w:p>
    <w:p w14:paraId="41283AE0" w14:textId="77777777" w:rsidR="00D81DD0" w:rsidRDefault="00D81DD0" w:rsidP="00D81DD0">
      <w:pPr>
        <w:spacing w:after="0" w:line="0" w:lineRule="atLeast"/>
        <w:ind w:left="3540"/>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Учетный номер контракта заказчика: №</w:t>
      </w:r>
    </w:p>
    <w:p w14:paraId="053D6ABC" w14:textId="77777777" w:rsidR="008E3179" w:rsidRPr="00122832" w:rsidRDefault="008E3179" w:rsidP="008E3179">
      <w:pPr>
        <w:spacing w:after="0" w:line="0" w:lineRule="atLeast"/>
        <w:ind w:left="4248"/>
        <w:rPr>
          <w:rFonts w:ascii="PT Astra Serif" w:eastAsia="Times New Roman" w:hAnsi="PT Astra Serif" w:cs="Times New Roman"/>
          <w:b/>
          <w:bCs/>
          <w:color w:val="000000"/>
          <w:sz w:val="24"/>
          <w:szCs w:val="24"/>
          <w:lang w:eastAsia="ru-RU"/>
        </w:rPr>
      </w:pPr>
    </w:p>
    <w:p w14:paraId="203466A5" w14:textId="77777777" w:rsidR="00D544AB" w:rsidRPr="00122832" w:rsidRDefault="00D544AB" w:rsidP="00D544AB">
      <w:pPr>
        <w:spacing w:after="0" w:line="0" w:lineRule="atLeast"/>
        <w:jc w:val="center"/>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b/>
          <w:bCs/>
          <w:color w:val="000000"/>
          <w:sz w:val="24"/>
          <w:szCs w:val="24"/>
          <w:lang w:eastAsia="ru-RU"/>
        </w:rPr>
        <w:t>Техническое задание</w:t>
      </w:r>
    </w:p>
    <w:tbl>
      <w:tblPr>
        <w:tblStyle w:val="aa"/>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2694"/>
        <w:gridCol w:w="7088"/>
      </w:tblGrid>
      <w:tr w:rsidR="00A32BC0" w:rsidRPr="00122832" w14:paraId="54D973BA" w14:textId="77777777" w:rsidTr="00522781">
        <w:tc>
          <w:tcPr>
            <w:tcW w:w="567" w:type="dxa"/>
          </w:tcPr>
          <w:p w14:paraId="1EB80D47" w14:textId="7B9214E0" w:rsidR="00A32BC0" w:rsidRPr="00122832" w:rsidRDefault="00A32BC0" w:rsidP="00A32BC0">
            <w:pPr>
              <w:pStyle w:val="a5"/>
              <w:numPr>
                <w:ilvl w:val="0"/>
                <w:numId w:val="8"/>
              </w:numPr>
              <w:spacing w:line="0" w:lineRule="atLeast"/>
              <w:jc w:val="both"/>
              <w:rPr>
                <w:rFonts w:ascii="PT Astra Serif" w:eastAsia="Times New Roman" w:hAnsi="PT Astra Serif" w:cs="Times New Roman"/>
                <w:b/>
                <w:bCs/>
                <w:color w:val="000000"/>
                <w:sz w:val="24"/>
                <w:szCs w:val="24"/>
                <w:lang w:eastAsia="ru-RU"/>
              </w:rPr>
            </w:pPr>
          </w:p>
        </w:tc>
        <w:tc>
          <w:tcPr>
            <w:tcW w:w="2694" w:type="dxa"/>
            <w:vAlign w:val="center"/>
          </w:tcPr>
          <w:p w14:paraId="15E21A16" w14:textId="38B81326" w:rsidR="00A32BC0" w:rsidRPr="00122832" w:rsidRDefault="00A32BC0" w:rsidP="00FA07B2">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7088" w:type="dxa"/>
            <w:vAlign w:val="center"/>
          </w:tcPr>
          <w:p w14:paraId="1E0F87CD" w14:textId="12E7C5DA" w:rsidR="00A32BC0" w:rsidRPr="00122832" w:rsidRDefault="007C4713" w:rsidP="007C4713">
            <w:pPr>
              <w:spacing w:line="0" w:lineRule="atLeast"/>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 xml:space="preserve">Оказание услуг по перевозке грузов для нужд ФКУЗ МСЧ-91 ФСИН России </w:t>
            </w:r>
            <w:r w:rsidR="00A32BC0" w:rsidRPr="00122832">
              <w:rPr>
                <w:rFonts w:ascii="PT Astra Serif" w:eastAsia="Times New Roman" w:hAnsi="PT Astra Serif" w:cs="Times New Roman"/>
                <w:color w:val="000000"/>
                <w:sz w:val="24"/>
                <w:szCs w:val="24"/>
                <w:lang w:eastAsia="ru-RU"/>
              </w:rPr>
              <w:t xml:space="preserve">(далее – </w:t>
            </w:r>
            <w:r w:rsidR="003B3A56" w:rsidRPr="00122832">
              <w:rPr>
                <w:rFonts w:ascii="PT Astra Serif" w:eastAsia="Times New Roman" w:hAnsi="PT Astra Serif" w:cs="Times New Roman"/>
                <w:color w:val="000000"/>
                <w:sz w:val="24"/>
                <w:szCs w:val="24"/>
                <w:lang w:eastAsia="ru-RU"/>
              </w:rPr>
              <w:t>Услуги</w:t>
            </w:r>
            <w:r w:rsidR="00A32BC0" w:rsidRPr="00122832">
              <w:rPr>
                <w:rFonts w:ascii="PT Astra Serif" w:eastAsia="Times New Roman" w:hAnsi="PT Astra Serif" w:cs="Times New Roman"/>
                <w:color w:val="000000"/>
                <w:sz w:val="24"/>
                <w:szCs w:val="24"/>
                <w:lang w:eastAsia="ru-RU"/>
              </w:rPr>
              <w:t>)</w:t>
            </w:r>
          </w:p>
        </w:tc>
      </w:tr>
      <w:tr w:rsidR="00A32BC0" w:rsidRPr="00122832" w14:paraId="6796034A" w14:textId="77777777" w:rsidTr="00522781">
        <w:tc>
          <w:tcPr>
            <w:tcW w:w="567" w:type="dxa"/>
          </w:tcPr>
          <w:p w14:paraId="35397F83" w14:textId="2E37C399"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9DD8F5D" w14:textId="4935221A"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ОКПД2</w:t>
            </w:r>
          </w:p>
        </w:tc>
        <w:tc>
          <w:tcPr>
            <w:tcW w:w="7088" w:type="dxa"/>
            <w:vAlign w:val="center"/>
          </w:tcPr>
          <w:p w14:paraId="43D1EDA1" w14:textId="67C69BBD" w:rsidR="00A32BC0" w:rsidRPr="00122832" w:rsidRDefault="00D81B83"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sz w:val="24"/>
                <w:szCs w:val="24"/>
                <w:lang w:eastAsia="ru-RU"/>
              </w:rPr>
              <w:t xml:space="preserve">- в соответствии с Приложением №1 к Техническому заданию «Описание объекта закупки» </w:t>
            </w:r>
          </w:p>
        </w:tc>
      </w:tr>
      <w:tr w:rsidR="00A32BC0" w:rsidRPr="00122832" w14:paraId="7DACE4C5" w14:textId="77777777" w:rsidTr="00522781">
        <w:tc>
          <w:tcPr>
            <w:tcW w:w="567" w:type="dxa"/>
          </w:tcPr>
          <w:p w14:paraId="01092ADE"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7BE3939" w14:textId="7F029B11"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КБК</w:t>
            </w:r>
          </w:p>
        </w:tc>
        <w:tc>
          <w:tcPr>
            <w:tcW w:w="7088" w:type="dxa"/>
            <w:vAlign w:val="center"/>
          </w:tcPr>
          <w:p w14:paraId="37A630DA" w14:textId="621E720B" w:rsidR="00D81B83" w:rsidRPr="00122832" w:rsidRDefault="007C4713" w:rsidP="000D0754">
            <w:pPr>
              <w:spacing w:line="0" w:lineRule="atLeast"/>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320 0901 42 406 90059 244</w:t>
            </w:r>
          </w:p>
        </w:tc>
      </w:tr>
      <w:tr w:rsidR="00A32BC0" w:rsidRPr="00122832" w14:paraId="1EB1B4BD" w14:textId="77777777" w:rsidTr="00522781">
        <w:tc>
          <w:tcPr>
            <w:tcW w:w="567" w:type="dxa"/>
          </w:tcPr>
          <w:p w14:paraId="6CD16801"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88FD3BE" w14:textId="0A3A5C05"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ИКЗ</w:t>
            </w:r>
          </w:p>
        </w:tc>
        <w:tc>
          <w:tcPr>
            <w:tcW w:w="7088" w:type="dxa"/>
            <w:vAlign w:val="center"/>
          </w:tcPr>
          <w:p w14:paraId="00BAF0BA" w14:textId="1349A312" w:rsidR="00A32BC0" w:rsidRPr="00122832" w:rsidRDefault="00687CD3"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261671401230991020100100050000000244</w:t>
            </w:r>
          </w:p>
        </w:tc>
      </w:tr>
      <w:tr w:rsidR="00A32BC0" w:rsidRPr="00122832" w14:paraId="69A62E3B" w14:textId="77777777" w:rsidTr="00522781">
        <w:tc>
          <w:tcPr>
            <w:tcW w:w="567" w:type="dxa"/>
          </w:tcPr>
          <w:p w14:paraId="226F6DBC"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7D197AF" w14:textId="330F8C49" w:rsidR="00A32BC0" w:rsidRPr="00D81DD0" w:rsidRDefault="00A32BC0" w:rsidP="000D0754">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color w:val="000000"/>
                <w:sz w:val="24"/>
                <w:szCs w:val="24"/>
                <w:lang w:eastAsia="ru-RU"/>
              </w:rPr>
              <w:t>Количество поставляемого товара, объем выполняемой работы, оказываемой услуги</w:t>
            </w:r>
          </w:p>
        </w:tc>
        <w:tc>
          <w:tcPr>
            <w:tcW w:w="7088" w:type="dxa"/>
            <w:vAlign w:val="center"/>
          </w:tcPr>
          <w:p w14:paraId="2EB4D042" w14:textId="186096AD" w:rsidR="00A32BC0" w:rsidRPr="00D81DD0" w:rsidRDefault="00D81B83" w:rsidP="000D0754">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122832" w14:paraId="05FBF8EB" w14:textId="77777777" w:rsidTr="00522781">
        <w:tc>
          <w:tcPr>
            <w:tcW w:w="567" w:type="dxa"/>
          </w:tcPr>
          <w:p w14:paraId="5259883D"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FCC7A87" w14:textId="7EBF3AF0" w:rsidR="00A32BC0" w:rsidRPr="00D81DD0" w:rsidRDefault="00A32BC0" w:rsidP="000D0754">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color w:val="000000"/>
                <w:sz w:val="24"/>
                <w:szCs w:val="24"/>
                <w:lang w:eastAsia="ru-RU"/>
              </w:rPr>
              <w:t xml:space="preserve">НМЦК </w:t>
            </w:r>
          </w:p>
        </w:tc>
        <w:tc>
          <w:tcPr>
            <w:tcW w:w="7088" w:type="dxa"/>
            <w:vAlign w:val="center"/>
          </w:tcPr>
          <w:p w14:paraId="72857C3C" w14:textId="293D3A44" w:rsidR="00A32BC0" w:rsidRPr="00D81DD0" w:rsidRDefault="00D81DD0" w:rsidP="000D0754">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b/>
                <w:bCs/>
                <w:color w:val="000000"/>
                <w:sz w:val="24"/>
                <w:szCs w:val="24"/>
                <w:lang w:eastAsia="ru-RU"/>
              </w:rPr>
              <w:t>5</w:t>
            </w:r>
            <w:r>
              <w:rPr>
                <w:rFonts w:ascii="PT Astra Serif" w:eastAsia="Times New Roman" w:hAnsi="PT Astra Serif" w:cs="Times New Roman"/>
                <w:b/>
                <w:bCs/>
                <w:color w:val="000000"/>
                <w:sz w:val="24"/>
                <w:szCs w:val="24"/>
                <w:lang w:eastAsia="ru-RU"/>
              </w:rPr>
              <w:t xml:space="preserve"> </w:t>
            </w:r>
            <w:r w:rsidRPr="00D81DD0">
              <w:rPr>
                <w:rFonts w:ascii="PT Astra Serif" w:eastAsia="Times New Roman" w:hAnsi="PT Astra Serif" w:cs="Times New Roman"/>
                <w:b/>
                <w:bCs/>
                <w:color w:val="000000"/>
                <w:sz w:val="24"/>
                <w:szCs w:val="24"/>
                <w:lang w:eastAsia="ru-RU"/>
              </w:rPr>
              <w:t>781,52</w:t>
            </w:r>
          </w:p>
        </w:tc>
      </w:tr>
      <w:tr w:rsidR="00A32BC0" w:rsidRPr="00122832" w14:paraId="3FD1BD18" w14:textId="77777777" w:rsidTr="00522781">
        <w:tc>
          <w:tcPr>
            <w:tcW w:w="567" w:type="dxa"/>
          </w:tcPr>
          <w:p w14:paraId="472AF8C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69677B4" w14:textId="37721F7E" w:rsidR="00A32BC0" w:rsidRPr="00D81DD0" w:rsidRDefault="00A32BC0" w:rsidP="000D0754">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color w:val="000000"/>
                <w:sz w:val="24"/>
                <w:szCs w:val="24"/>
                <w:lang w:eastAsia="ru-RU"/>
              </w:rPr>
              <w:t>Технические характеристики объекта закупки</w:t>
            </w:r>
          </w:p>
        </w:tc>
        <w:tc>
          <w:tcPr>
            <w:tcW w:w="7088" w:type="dxa"/>
            <w:vAlign w:val="center"/>
          </w:tcPr>
          <w:p w14:paraId="22DCCE56" w14:textId="77777777"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Выбор транспорта происходит исходя из общего веса, объема и характеристик транспортируемого груза.</w:t>
            </w:r>
          </w:p>
          <w:p w14:paraId="0BE486DF" w14:textId="1257BBBB"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Организация перевозок грузов осуществляется Исполнителем на основании заявок Государственного заказчика в соответствии с условиями Контракта.</w:t>
            </w:r>
          </w:p>
          <w:p w14:paraId="4AC9B512" w14:textId="1652D451"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 xml:space="preserve">Погрузка и разгрузка </w:t>
            </w:r>
            <w:r w:rsidR="00C06F76" w:rsidRPr="00D81DD0">
              <w:rPr>
                <w:rFonts w:ascii="PT Astra Serif" w:eastAsia="Times New Roman" w:hAnsi="PT Astra Serif" w:cs="Times New Roman"/>
                <w:sz w:val="24"/>
                <w:szCs w:val="24"/>
                <w:lang w:eastAsia="ru-RU"/>
              </w:rPr>
              <w:t>транспортируемого груза осуществляется Исполнителя самостоятельно.</w:t>
            </w:r>
          </w:p>
          <w:p w14:paraId="5916D361" w14:textId="19B92724"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 xml:space="preserve">Место нахождения грузополучателя, наименование и тоннаж груза, конкретные сроки доставки оговариваются в заявках </w:t>
            </w:r>
            <w:r w:rsidR="00C06F76" w:rsidRPr="00D81DD0">
              <w:rPr>
                <w:rFonts w:ascii="PT Astra Serif" w:eastAsia="Times New Roman" w:hAnsi="PT Astra Serif" w:cs="Times New Roman"/>
                <w:sz w:val="24"/>
                <w:szCs w:val="24"/>
                <w:lang w:eastAsia="ru-RU"/>
              </w:rPr>
              <w:t>З</w:t>
            </w:r>
            <w:r w:rsidRPr="00D81DD0">
              <w:rPr>
                <w:rFonts w:ascii="PT Astra Serif" w:eastAsia="Times New Roman" w:hAnsi="PT Astra Serif" w:cs="Times New Roman"/>
                <w:sz w:val="24"/>
                <w:szCs w:val="24"/>
                <w:lang w:eastAsia="ru-RU"/>
              </w:rPr>
              <w:t xml:space="preserve">аказчика в период срока оказания услуг. Транспортное средство должно быть предоставлено под загрузку в течение </w:t>
            </w:r>
            <w:r w:rsidR="00C06F76" w:rsidRPr="00D81DD0">
              <w:rPr>
                <w:rFonts w:ascii="PT Astra Serif" w:eastAsia="Times New Roman" w:hAnsi="PT Astra Serif" w:cs="Times New Roman"/>
                <w:sz w:val="24"/>
                <w:szCs w:val="24"/>
                <w:lang w:eastAsia="ru-RU"/>
              </w:rPr>
              <w:t>2</w:t>
            </w:r>
            <w:r w:rsidRPr="00D81DD0">
              <w:rPr>
                <w:rFonts w:ascii="PT Astra Serif" w:eastAsia="Times New Roman" w:hAnsi="PT Astra Serif" w:cs="Times New Roman"/>
                <w:sz w:val="24"/>
                <w:szCs w:val="24"/>
                <w:lang w:eastAsia="ru-RU"/>
              </w:rPr>
              <w:t xml:space="preserve"> дней с момента получения от </w:t>
            </w:r>
            <w:r w:rsidR="00C06F76" w:rsidRPr="00D81DD0">
              <w:rPr>
                <w:rFonts w:ascii="PT Astra Serif" w:eastAsia="Times New Roman" w:hAnsi="PT Astra Serif" w:cs="Times New Roman"/>
                <w:sz w:val="24"/>
                <w:szCs w:val="24"/>
                <w:lang w:eastAsia="ru-RU"/>
              </w:rPr>
              <w:t>З</w:t>
            </w:r>
            <w:r w:rsidRPr="00D81DD0">
              <w:rPr>
                <w:rFonts w:ascii="PT Astra Serif" w:eastAsia="Times New Roman" w:hAnsi="PT Astra Serif" w:cs="Times New Roman"/>
                <w:sz w:val="24"/>
                <w:szCs w:val="24"/>
                <w:lang w:eastAsia="ru-RU"/>
              </w:rPr>
              <w:t>аказчика заявки, направленной Исполнителю по электронной почте или устно по телефону.</w:t>
            </w:r>
          </w:p>
          <w:p w14:paraId="5BB81D2F" w14:textId="77777777"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Автомобильный транспорт, используемый для доставки груза, должен соответствовать техническим требованиям по эксплуатации и пройти процедуру государственного технического осмотра.</w:t>
            </w:r>
          </w:p>
          <w:p w14:paraId="414471F6" w14:textId="77777777"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t xml:space="preserve">Транспорт перед выездом на линию должен пройти проверку технического состояния и соответствия экипировки требованиям, установленными правилами дорожного движения. Исполнитель обязан оказать услуги с надлежащим качеством, т.е. обеспечить сохранность груза при перевозке.  </w:t>
            </w:r>
          </w:p>
          <w:p w14:paraId="79D4B4B1" w14:textId="20B9C8C4" w:rsidR="007C4713" w:rsidRPr="00D81DD0" w:rsidRDefault="007C4713" w:rsidP="007C4713">
            <w:pPr>
              <w:spacing w:line="0" w:lineRule="atLeast"/>
              <w:rPr>
                <w:rFonts w:ascii="PT Astra Serif" w:eastAsia="Times New Roman" w:hAnsi="PT Astra Serif" w:cs="Times New Roman"/>
                <w:sz w:val="24"/>
                <w:szCs w:val="24"/>
                <w:lang w:eastAsia="ru-RU"/>
              </w:rPr>
            </w:pPr>
            <w:r w:rsidRPr="00D81DD0">
              <w:rPr>
                <w:rFonts w:ascii="PT Astra Serif" w:eastAsia="Times New Roman" w:hAnsi="PT Astra Serif" w:cs="Times New Roman"/>
                <w:sz w:val="24"/>
                <w:szCs w:val="24"/>
                <w:lang w:eastAsia="ru-RU"/>
              </w:rPr>
              <w:lastRenderedPageBreak/>
              <w:t>Исполнитель предоставляет под погрузку технически исправный автотранспорт, отвечающий требованиям Заказчика и условиям настоящего Контракта. Предоставление автотранспорта под погрузку производится Исполнителем регулярно, без задержек в соответствии с режимом работы Заказчика с понедельника по пятницу включительно в период времени с 10-00 до 16-00. Выбор транспортного средства осуществляется Исполнителем самостоятельно исходя из характеристик транспортируемого груза и местонахождения грузополучателя. Выбранный вид транспорта должен обеспечить доставку груза в целости и сохранности, а также обеспечить защиту груза от факторов воздействия внешней среды. При причинении ущерба целостности и сохранности ТМЦ, возместить фактический ущерб Заказчику в течение 10 календарных дней с момента обнаружения ущерба в размере 100%.</w:t>
            </w:r>
          </w:p>
          <w:p w14:paraId="657B21EF" w14:textId="7024F1B2" w:rsidR="00A32BC0" w:rsidRPr="00D81DD0" w:rsidRDefault="007C4713" w:rsidP="007C4713">
            <w:pPr>
              <w:spacing w:line="0" w:lineRule="atLeast"/>
              <w:rPr>
                <w:rFonts w:ascii="PT Astra Serif" w:eastAsia="Times New Roman" w:hAnsi="PT Astra Serif" w:cs="Times New Roman"/>
                <w:b/>
                <w:bCs/>
                <w:color w:val="000000"/>
                <w:sz w:val="24"/>
                <w:szCs w:val="24"/>
                <w:lang w:eastAsia="ru-RU"/>
              </w:rPr>
            </w:pPr>
            <w:r w:rsidRPr="00D81DD0">
              <w:rPr>
                <w:rFonts w:ascii="PT Astra Serif" w:eastAsia="Times New Roman" w:hAnsi="PT Astra Serif" w:cs="Times New Roman"/>
                <w:sz w:val="24"/>
                <w:szCs w:val="24"/>
                <w:lang w:eastAsia="ru-RU"/>
              </w:rPr>
              <w:t>При необходимости транспорт также должен обеспечивать соблюдение температурно-влажностного режима при транспортировке и соответствовать требованиям санитарных норм и правил.</w:t>
            </w:r>
          </w:p>
        </w:tc>
      </w:tr>
      <w:tr w:rsidR="00A32BC0" w:rsidRPr="00122832" w14:paraId="3A046BBA" w14:textId="77777777" w:rsidTr="00522781">
        <w:tc>
          <w:tcPr>
            <w:tcW w:w="567" w:type="dxa"/>
          </w:tcPr>
          <w:p w14:paraId="36E711E4"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9A62E85" w14:textId="31D87CBD"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Эксплуатационные характеристики объекта закупки (при необходимости)</w:t>
            </w:r>
          </w:p>
        </w:tc>
        <w:tc>
          <w:tcPr>
            <w:tcW w:w="7088" w:type="dxa"/>
            <w:vAlign w:val="center"/>
          </w:tcPr>
          <w:p w14:paraId="57538439" w14:textId="6D677F00" w:rsidR="00A32BC0" w:rsidRPr="00122832" w:rsidRDefault="00687CD3" w:rsidP="000D0754">
            <w:pPr>
              <w:spacing w:line="0" w:lineRule="atLeast"/>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Не установлено</w:t>
            </w:r>
          </w:p>
        </w:tc>
      </w:tr>
      <w:tr w:rsidR="00A32BC0" w:rsidRPr="00122832" w14:paraId="354B9135" w14:textId="77777777" w:rsidTr="00522781">
        <w:tc>
          <w:tcPr>
            <w:tcW w:w="567" w:type="dxa"/>
          </w:tcPr>
          <w:p w14:paraId="55D84B7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5D3A6A9" w14:textId="0FA99D9B"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Требования к безопасности товара, работы, услуги</w:t>
            </w:r>
          </w:p>
        </w:tc>
        <w:tc>
          <w:tcPr>
            <w:tcW w:w="7088" w:type="dxa"/>
            <w:vAlign w:val="center"/>
          </w:tcPr>
          <w:p w14:paraId="03AD9576" w14:textId="5812CDDA" w:rsidR="00A32BC0" w:rsidRPr="00122832" w:rsidRDefault="007C4713" w:rsidP="000D0754">
            <w:pPr>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Исполнитель</w:t>
            </w:r>
            <w:r w:rsidR="00A32BC0" w:rsidRPr="00122832">
              <w:rPr>
                <w:rFonts w:ascii="PT Astra Serif" w:eastAsia="Times New Roman" w:hAnsi="PT Astra Serif" w:cs="Times New Roman"/>
                <w:color w:val="000000"/>
                <w:sz w:val="24"/>
                <w:szCs w:val="24"/>
                <w:lang w:eastAsia="ru-RU"/>
              </w:rPr>
              <w:t xml:space="preserve"> должен обеспечить </w:t>
            </w:r>
            <w:r w:rsidR="00687CD3" w:rsidRPr="00122832">
              <w:rPr>
                <w:rFonts w:ascii="PT Astra Serif" w:eastAsia="Times New Roman" w:hAnsi="PT Astra Serif" w:cs="Times New Roman"/>
                <w:sz w:val="24"/>
                <w:szCs w:val="24"/>
              </w:rPr>
              <w:t xml:space="preserve">оказание услуг </w:t>
            </w:r>
            <w:r w:rsidR="00A32BC0" w:rsidRPr="00122832">
              <w:rPr>
                <w:rFonts w:ascii="PT Astra Serif" w:eastAsia="Times New Roman" w:hAnsi="PT Astra Serif" w:cs="Times New Roman"/>
                <w:sz w:val="24"/>
                <w:szCs w:val="24"/>
              </w:rPr>
              <w:t xml:space="preserve"> </w:t>
            </w:r>
            <w:r w:rsidR="00A32BC0" w:rsidRPr="00122832">
              <w:rPr>
                <w:rFonts w:ascii="PT Astra Serif" w:eastAsia="Times New Roman" w:hAnsi="PT Astra Serif" w:cs="Times New Roman"/>
                <w:sz w:val="24"/>
                <w:szCs w:val="24"/>
              </w:rPr>
              <w:br/>
            </w:r>
            <w:r w:rsidR="00A32BC0" w:rsidRPr="00122832">
              <w:rPr>
                <w:rFonts w:ascii="PT Astra Serif" w:eastAsia="Times New Roman" w:hAnsi="PT Astra Serif" w:cs="Times New Roman"/>
                <w:color w:val="000000"/>
                <w:sz w:val="24"/>
                <w:szCs w:val="24"/>
                <w:lang w:eastAsia="ru-RU"/>
              </w:rPr>
              <w:t>с соблюдением действующих норм и правил техники безопасности на территории Российской Федерации.</w:t>
            </w:r>
          </w:p>
        </w:tc>
      </w:tr>
      <w:tr w:rsidR="00A32BC0" w:rsidRPr="00122832" w14:paraId="08FE1267" w14:textId="77777777" w:rsidTr="00522781">
        <w:tc>
          <w:tcPr>
            <w:tcW w:w="567" w:type="dxa"/>
          </w:tcPr>
          <w:p w14:paraId="260E94CF"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86F872B" w14:textId="775B2D95"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Требования к размерам, упаковке, отгрузке товара</w:t>
            </w:r>
          </w:p>
        </w:tc>
        <w:tc>
          <w:tcPr>
            <w:tcW w:w="7088" w:type="dxa"/>
            <w:vAlign w:val="center"/>
          </w:tcPr>
          <w:p w14:paraId="09A1386B" w14:textId="55880360" w:rsidR="00A32BC0" w:rsidRPr="00122832" w:rsidRDefault="00687CD3" w:rsidP="000D0754">
            <w:pPr>
              <w:spacing w:line="0" w:lineRule="atLeast"/>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 xml:space="preserve">Не установлено </w:t>
            </w:r>
          </w:p>
        </w:tc>
      </w:tr>
      <w:tr w:rsidR="00A32BC0" w:rsidRPr="00122832" w14:paraId="4CF7BFB5" w14:textId="77777777" w:rsidTr="00522781">
        <w:tc>
          <w:tcPr>
            <w:tcW w:w="567" w:type="dxa"/>
          </w:tcPr>
          <w:p w14:paraId="153CDAC4"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AA15BD5" w14:textId="4C454982"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Требования к результатам работ, требования к услугам</w:t>
            </w:r>
          </w:p>
        </w:tc>
        <w:tc>
          <w:tcPr>
            <w:tcW w:w="7088" w:type="dxa"/>
            <w:vAlign w:val="center"/>
          </w:tcPr>
          <w:p w14:paraId="7B4CD0EB" w14:textId="6472D469" w:rsidR="002A5867" w:rsidRPr="00122832" w:rsidRDefault="00C06F76" w:rsidP="002A5867">
            <w:pPr>
              <w:spacing w:line="0" w:lineRule="atLeast"/>
              <w:jc w:val="both"/>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Не установлено</w:t>
            </w:r>
          </w:p>
        </w:tc>
      </w:tr>
      <w:tr w:rsidR="00A32BC0" w:rsidRPr="00122832" w14:paraId="2BEEDC69" w14:textId="77777777" w:rsidTr="00522781">
        <w:tc>
          <w:tcPr>
            <w:tcW w:w="567" w:type="dxa"/>
          </w:tcPr>
          <w:p w14:paraId="73D20CF6"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C483AEB" w14:textId="44893AE6"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Требования к гарантийному сроку и (или) объему предоставления гарантий качества товара, работы, услуги</w:t>
            </w:r>
          </w:p>
        </w:tc>
        <w:tc>
          <w:tcPr>
            <w:tcW w:w="7088" w:type="dxa"/>
            <w:vAlign w:val="center"/>
          </w:tcPr>
          <w:p w14:paraId="5A092575" w14:textId="7FD07E44" w:rsidR="00A32BC0" w:rsidRPr="00122832"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 xml:space="preserve">Гарантийный срок на </w:t>
            </w:r>
            <w:r w:rsidR="00687CD3" w:rsidRPr="00122832">
              <w:rPr>
                <w:rFonts w:ascii="PT Astra Serif" w:eastAsia="Times New Roman" w:hAnsi="PT Astra Serif" w:cs="Times New Roman"/>
                <w:color w:val="000000"/>
                <w:sz w:val="24"/>
                <w:szCs w:val="24"/>
                <w:lang w:eastAsia="ru-RU"/>
              </w:rPr>
              <w:t>оказание услуг</w:t>
            </w:r>
            <w:r w:rsidRPr="00122832">
              <w:rPr>
                <w:rFonts w:ascii="PT Astra Serif" w:eastAsia="Times New Roman" w:hAnsi="PT Astra Serif" w:cs="Times New Roman"/>
                <w:color w:val="000000"/>
                <w:sz w:val="24"/>
                <w:szCs w:val="24"/>
                <w:lang w:eastAsia="ru-RU"/>
              </w:rPr>
              <w:t xml:space="preserve"> составляет </w:t>
            </w:r>
            <w:r w:rsidR="00D81B83" w:rsidRPr="00122832">
              <w:rPr>
                <w:rFonts w:ascii="PT Astra Serif" w:eastAsia="Times New Roman" w:hAnsi="PT Astra Serif" w:cs="Times New Roman"/>
                <w:color w:val="000000"/>
                <w:sz w:val="24"/>
                <w:szCs w:val="24"/>
                <w:lang w:eastAsia="ru-RU"/>
              </w:rPr>
              <w:t>12</w:t>
            </w:r>
            <w:r w:rsidRPr="00122832">
              <w:rPr>
                <w:rFonts w:ascii="PT Astra Serif" w:eastAsia="Times New Roman" w:hAnsi="PT Astra Serif" w:cs="Times New Roman"/>
                <w:color w:val="000000"/>
                <w:sz w:val="24"/>
                <w:szCs w:val="24"/>
                <w:lang w:eastAsia="ru-RU"/>
              </w:rPr>
              <w:t xml:space="preserve"> (</w:t>
            </w:r>
            <w:r w:rsidR="00D81B83" w:rsidRPr="00122832">
              <w:rPr>
                <w:rFonts w:ascii="PT Astra Serif" w:eastAsia="Times New Roman" w:hAnsi="PT Astra Serif" w:cs="Times New Roman"/>
                <w:color w:val="000000"/>
                <w:sz w:val="24"/>
                <w:szCs w:val="24"/>
                <w:lang w:eastAsia="ru-RU"/>
              </w:rPr>
              <w:t>двенадцать</w:t>
            </w:r>
            <w:r w:rsidRPr="00122832">
              <w:rPr>
                <w:rFonts w:ascii="PT Astra Serif" w:eastAsia="Times New Roman" w:hAnsi="PT Astra Serif" w:cs="Times New Roman"/>
                <w:color w:val="000000"/>
                <w:sz w:val="24"/>
                <w:szCs w:val="24"/>
                <w:lang w:eastAsia="ru-RU"/>
              </w:rPr>
              <w:t>) месяц</w:t>
            </w:r>
            <w:r w:rsidR="00D81B83" w:rsidRPr="00122832">
              <w:rPr>
                <w:rFonts w:ascii="PT Astra Serif" w:eastAsia="Times New Roman" w:hAnsi="PT Astra Serif" w:cs="Times New Roman"/>
                <w:color w:val="000000"/>
                <w:sz w:val="24"/>
                <w:szCs w:val="24"/>
                <w:lang w:eastAsia="ru-RU"/>
              </w:rPr>
              <w:t>ев</w:t>
            </w:r>
            <w:r w:rsidRPr="00122832">
              <w:rPr>
                <w:rFonts w:ascii="PT Astra Serif" w:eastAsia="Times New Roman" w:hAnsi="PT Astra Serif" w:cs="Times New Roman"/>
                <w:color w:val="000000"/>
                <w:sz w:val="24"/>
                <w:szCs w:val="24"/>
                <w:lang w:eastAsia="ru-RU"/>
              </w:rPr>
              <w:t xml:space="preserve"> с момента </w:t>
            </w:r>
            <w:r w:rsidR="00D81B83" w:rsidRPr="00122832">
              <w:rPr>
                <w:rFonts w:ascii="PT Astra Serif" w:eastAsia="Times New Roman" w:hAnsi="PT Astra Serif" w:cs="Times New Roman"/>
                <w:color w:val="000000"/>
                <w:sz w:val="24"/>
                <w:szCs w:val="24"/>
                <w:lang w:eastAsia="ru-RU"/>
              </w:rPr>
              <w:t xml:space="preserve">подписания Заказчиком </w:t>
            </w:r>
            <w:r w:rsidR="00687CD3" w:rsidRPr="00122832">
              <w:rPr>
                <w:rFonts w:ascii="PT Astra Serif" w:eastAsia="Times New Roman" w:hAnsi="PT Astra Serif" w:cs="Times New Roman"/>
                <w:color w:val="000000"/>
                <w:sz w:val="24"/>
                <w:szCs w:val="24"/>
                <w:lang w:eastAsia="ru-RU"/>
              </w:rPr>
              <w:t>Акта об оказании услуг</w:t>
            </w:r>
            <w:r w:rsidR="00D81B83" w:rsidRPr="00122832">
              <w:rPr>
                <w:rFonts w:ascii="PT Astra Serif" w:eastAsia="Times New Roman" w:hAnsi="PT Astra Serif" w:cs="Times New Roman"/>
                <w:color w:val="000000"/>
                <w:sz w:val="24"/>
                <w:szCs w:val="24"/>
                <w:lang w:eastAsia="ru-RU"/>
              </w:rPr>
              <w:t xml:space="preserve"> или УПД (универсального передаточного документа)</w:t>
            </w:r>
          </w:p>
        </w:tc>
      </w:tr>
      <w:tr w:rsidR="00A32BC0" w:rsidRPr="00122832" w14:paraId="66286751" w14:textId="77777777" w:rsidTr="00522781">
        <w:tc>
          <w:tcPr>
            <w:tcW w:w="567" w:type="dxa"/>
          </w:tcPr>
          <w:p w14:paraId="0E5D0D32"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2CFDD28" w14:textId="648186C7"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Место поставки товара, выполнения работы, оказания услуги.</w:t>
            </w:r>
          </w:p>
        </w:tc>
        <w:tc>
          <w:tcPr>
            <w:tcW w:w="7088" w:type="dxa"/>
            <w:vAlign w:val="center"/>
          </w:tcPr>
          <w:p w14:paraId="0DCDAE48" w14:textId="77777777" w:rsidR="00A32BC0" w:rsidRPr="00122832" w:rsidRDefault="007C4713" w:rsidP="000D0754">
            <w:pPr>
              <w:spacing w:line="0" w:lineRule="atLeast"/>
              <w:rPr>
                <w:rFonts w:ascii="PT Astra Serif" w:eastAsia="Times New Roman" w:hAnsi="PT Astra Serif" w:cs="Times New Roman"/>
                <w:sz w:val="24"/>
                <w:szCs w:val="24"/>
                <w:lang w:eastAsia="ru-RU"/>
              </w:rPr>
            </w:pPr>
            <w:r w:rsidRPr="00122832">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p w14:paraId="7359E690" w14:textId="77777777" w:rsidR="001D0024" w:rsidRPr="00122832" w:rsidRDefault="001D0024" w:rsidP="000D0754">
            <w:pPr>
              <w:spacing w:line="0" w:lineRule="atLeast"/>
              <w:rPr>
                <w:rFonts w:ascii="PT Astra Serif" w:eastAsia="Times New Roman" w:hAnsi="PT Astra Serif" w:cs="Times New Roman"/>
                <w:sz w:val="24"/>
                <w:szCs w:val="24"/>
                <w:lang w:eastAsia="ru-RU"/>
              </w:rPr>
            </w:pPr>
          </w:p>
          <w:p w14:paraId="1B63FE88" w14:textId="5654DA0B" w:rsidR="001D0024" w:rsidRPr="00122832" w:rsidRDefault="001D0024"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sz w:val="24"/>
                <w:szCs w:val="24"/>
                <w:lang w:eastAsia="ru-RU"/>
              </w:rPr>
              <w:t>Заказчик при подаче заявке может изменить адрес доставки или отгрузки товара в рамках муниципального района</w:t>
            </w:r>
            <w:r w:rsidR="00CF2717" w:rsidRPr="00122832">
              <w:rPr>
                <w:rFonts w:ascii="PT Astra Serif" w:eastAsia="Times New Roman" w:hAnsi="PT Astra Serif" w:cs="Times New Roman"/>
                <w:sz w:val="24"/>
                <w:szCs w:val="24"/>
                <w:lang w:eastAsia="ru-RU"/>
              </w:rPr>
              <w:t>.</w:t>
            </w:r>
          </w:p>
        </w:tc>
      </w:tr>
      <w:tr w:rsidR="00A32BC0" w:rsidRPr="00122832" w14:paraId="6CBBEB11" w14:textId="77777777" w:rsidTr="00522781">
        <w:tc>
          <w:tcPr>
            <w:tcW w:w="567" w:type="dxa"/>
          </w:tcPr>
          <w:p w14:paraId="0D631676"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D6172C7" w14:textId="571BA996"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Срок приемки заказчиком товара (работ, услуг)</w:t>
            </w:r>
          </w:p>
        </w:tc>
        <w:tc>
          <w:tcPr>
            <w:tcW w:w="7088" w:type="dxa"/>
            <w:vAlign w:val="center"/>
          </w:tcPr>
          <w:p w14:paraId="0E7D01D4" w14:textId="43112AE8" w:rsidR="006F0EB0" w:rsidRPr="00122832" w:rsidRDefault="00A32BC0" w:rsidP="006F0EB0">
            <w:pPr>
              <w:spacing w:line="0" w:lineRule="atLeast"/>
              <w:jc w:val="both"/>
              <w:rPr>
                <w:rFonts w:ascii="PT Astra Serif" w:eastAsia="Times New Roman" w:hAnsi="PT Astra Serif" w:cs="Times New Roman"/>
                <w:sz w:val="24"/>
                <w:szCs w:val="24"/>
                <w:lang w:eastAsia="ru-RU"/>
              </w:rPr>
            </w:pPr>
            <w:r w:rsidRPr="00122832">
              <w:rPr>
                <w:rFonts w:ascii="PT Astra Serif" w:eastAsia="Times New Roman" w:hAnsi="PT Astra Serif" w:cs="Times New Roman"/>
                <w:sz w:val="24"/>
                <w:szCs w:val="24"/>
                <w:lang w:eastAsia="ru-RU"/>
              </w:rPr>
              <w:t xml:space="preserve">Заказчик в течение 10 (десяти) рабочих дней со дня получения документов от Поставщика счета и (или) счета-фактуры, </w:t>
            </w:r>
            <w:r w:rsidR="003C0595" w:rsidRPr="00122832">
              <w:rPr>
                <w:rFonts w:ascii="PT Astra Serif" w:eastAsia="Times New Roman" w:hAnsi="PT Astra Serif" w:cs="Times New Roman"/>
                <w:sz w:val="24"/>
                <w:szCs w:val="24"/>
                <w:lang w:eastAsia="ru-RU"/>
              </w:rPr>
              <w:t>Акта об оказании услуг</w:t>
            </w:r>
            <w:r w:rsidRPr="00122832">
              <w:rPr>
                <w:rFonts w:ascii="PT Astra Serif" w:eastAsia="Times New Roman" w:hAnsi="PT Astra Serif" w:cs="Times New Roman"/>
                <w:sz w:val="24"/>
                <w:szCs w:val="24"/>
                <w:lang w:eastAsia="ru-RU"/>
              </w:rPr>
              <w:t xml:space="preserve"> или УПД (универсального передаточного документа), оформленных в соответствии с действующим законодательством, проводит приемку </w:t>
            </w:r>
            <w:r w:rsidR="003C0595" w:rsidRPr="00122832">
              <w:rPr>
                <w:rFonts w:ascii="PT Astra Serif" w:eastAsia="Times New Roman" w:hAnsi="PT Astra Serif" w:cs="Times New Roman"/>
                <w:sz w:val="24"/>
                <w:szCs w:val="24"/>
                <w:lang w:eastAsia="ru-RU"/>
              </w:rPr>
              <w:t>оказанных услуг</w:t>
            </w:r>
            <w:r w:rsidRPr="00122832">
              <w:rPr>
                <w:rFonts w:ascii="PT Astra Serif" w:eastAsia="Times New Roman" w:hAnsi="PT Astra Serif" w:cs="Times New Roman"/>
                <w:sz w:val="24"/>
                <w:szCs w:val="24"/>
                <w:lang w:eastAsia="ru-RU"/>
              </w:rPr>
              <w:t xml:space="preserve"> по количеству и качеству и возвращает </w:t>
            </w:r>
            <w:r w:rsidR="003C0595" w:rsidRPr="00122832">
              <w:rPr>
                <w:rFonts w:ascii="PT Astra Serif" w:eastAsia="Times New Roman" w:hAnsi="PT Astra Serif" w:cs="Times New Roman"/>
                <w:sz w:val="24"/>
                <w:szCs w:val="24"/>
                <w:lang w:eastAsia="ru-RU"/>
              </w:rPr>
              <w:t>Исполнителю</w:t>
            </w:r>
            <w:r w:rsidRPr="00122832">
              <w:rPr>
                <w:rFonts w:ascii="PT Astra Serif" w:eastAsia="Times New Roman" w:hAnsi="PT Astra Serif" w:cs="Times New Roman"/>
                <w:sz w:val="24"/>
                <w:szCs w:val="24"/>
                <w:lang w:eastAsia="ru-RU"/>
              </w:rPr>
              <w:t xml:space="preserve"> подписанн</w:t>
            </w:r>
            <w:r w:rsidR="003C0595" w:rsidRPr="00122832">
              <w:rPr>
                <w:rFonts w:ascii="PT Astra Serif" w:eastAsia="Times New Roman" w:hAnsi="PT Astra Serif" w:cs="Times New Roman"/>
                <w:sz w:val="24"/>
                <w:szCs w:val="24"/>
                <w:lang w:eastAsia="ru-RU"/>
              </w:rPr>
              <w:t>ый</w:t>
            </w:r>
            <w:r w:rsidRPr="00122832">
              <w:rPr>
                <w:rFonts w:ascii="PT Astra Serif" w:eastAsia="Times New Roman" w:hAnsi="PT Astra Serif" w:cs="Times New Roman"/>
                <w:sz w:val="24"/>
                <w:szCs w:val="24"/>
                <w:lang w:eastAsia="ru-RU"/>
              </w:rPr>
              <w:t xml:space="preserve"> </w:t>
            </w:r>
            <w:r w:rsidR="003C0595" w:rsidRPr="00122832">
              <w:rPr>
                <w:rFonts w:ascii="PT Astra Serif" w:eastAsia="Times New Roman" w:hAnsi="PT Astra Serif" w:cs="Times New Roman"/>
                <w:sz w:val="24"/>
                <w:szCs w:val="24"/>
                <w:lang w:eastAsia="ru-RU"/>
              </w:rPr>
              <w:t>Акт об оказании услуг</w:t>
            </w:r>
            <w:r w:rsidRPr="00122832">
              <w:rPr>
                <w:rFonts w:ascii="PT Astra Serif" w:eastAsia="Times New Roman" w:hAnsi="PT Astra Serif" w:cs="Times New Roman"/>
                <w:sz w:val="24"/>
                <w:szCs w:val="24"/>
                <w:lang w:eastAsia="ru-RU"/>
              </w:rPr>
              <w:t xml:space="preserve"> или УПД (универсальный передаточный документ) или мотивированный отказ от его приема с изложением причин отказа и выявленных недостатков.</w:t>
            </w:r>
          </w:p>
        </w:tc>
      </w:tr>
      <w:tr w:rsidR="00A32BC0" w:rsidRPr="00122832" w14:paraId="14194388" w14:textId="77777777" w:rsidTr="00522781">
        <w:tc>
          <w:tcPr>
            <w:tcW w:w="567" w:type="dxa"/>
          </w:tcPr>
          <w:p w14:paraId="2C45A539"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6E04EE2" w14:textId="1D6DBD58"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Условия поставки товара, выполнения работы, оказания услуги</w:t>
            </w:r>
          </w:p>
        </w:tc>
        <w:tc>
          <w:tcPr>
            <w:tcW w:w="7088" w:type="dxa"/>
            <w:vAlign w:val="center"/>
          </w:tcPr>
          <w:p w14:paraId="663ED90A" w14:textId="579604E0" w:rsidR="00A32BC0" w:rsidRPr="00122832" w:rsidRDefault="00C06F76"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Не установлено</w:t>
            </w:r>
          </w:p>
        </w:tc>
      </w:tr>
      <w:tr w:rsidR="00A32BC0" w:rsidRPr="00122832" w14:paraId="470D23B9" w14:textId="77777777" w:rsidTr="00522781">
        <w:tc>
          <w:tcPr>
            <w:tcW w:w="567" w:type="dxa"/>
          </w:tcPr>
          <w:p w14:paraId="54C2552B"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E4A47BC" w14:textId="72B24BFE"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Срок поставки товара, выполнения работы, оказания услуги</w:t>
            </w:r>
          </w:p>
        </w:tc>
        <w:tc>
          <w:tcPr>
            <w:tcW w:w="7088" w:type="dxa"/>
            <w:vAlign w:val="center"/>
          </w:tcPr>
          <w:p w14:paraId="68C370AE" w14:textId="750829C9" w:rsidR="00D62A32" w:rsidRPr="00122832" w:rsidRDefault="00C06F76" w:rsidP="00537753">
            <w:pPr>
              <w:spacing w:line="0" w:lineRule="atLeast"/>
              <w:jc w:val="both"/>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 xml:space="preserve">В течение </w:t>
            </w:r>
            <w:r w:rsidR="00537753" w:rsidRPr="00122832">
              <w:rPr>
                <w:rFonts w:ascii="PT Astra Serif" w:eastAsia="Times New Roman" w:hAnsi="PT Astra Serif" w:cs="Times New Roman"/>
                <w:color w:val="000000"/>
                <w:sz w:val="24"/>
                <w:szCs w:val="24"/>
                <w:lang w:eastAsia="ru-RU"/>
              </w:rPr>
              <w:t>1</w:t>
            </w:r>
            <w:r w:rsidRPr="00122832">
              <w:rPr>
                <w:rFonts w:ascii="PT Astra Serif" w:eastAsia="Times New Roman" w:hAnsi="PT Astra Serif" w:cs="Times New Roman"/>
                <w:color w:val="000000"/>
                <w:sz w:val="24"/>
                <w:szCs w:val="24"/>
                <w:lang w:eastAsia="ru-RU"/>
              </w:rPr>
              <w:t>2 рабочих дней с момента получения от Заказчика заявки</w:t>
            </w:r>
            <w:r w:rsidR="00537753" w:rsidRPr="00122832">
              <w:rPr>
                <w:rFonts w:ascii="PT Astra Serif" w:eastAsia="Times New Roman" w:hAnsi="PT Astra Serif" w:cs="Times New Roman"/>
                <w:color w:val="000000"/>
                <w:sz w:val="24"/>
                <w:szCs w:val="24"/>
                <w:lang w:eastAsia="ru-RU"/>
              </w:rPr>
              <w:t xml:space="preserve"> по форме в соответствии с Приложением №2 к Техническому заданию «Форма заявки»</w:t>
            </w:r>
            <w:r w:rsidRPr="00122832">
              <w:rPr>
                <w:rFonts w:ascii="PT Astra Serif" w:eastAsia="Times New Roman" w:hAnsi="PT Astra Serif" w:cs="Times New Roman"/>
                <w:color w:val="000000"/>
                <w:sz w:val="24"/>
                <w:szCs w:val="24"/>
                <w:lang w:eastAsia="ru-RU"/>
              </w:rPr>
              <w:t>.</w:t>
            </w:r>
          </w:p>
          <w:p w14:paraId="09770BC7" w14:textId="77777777" w:rsidR="00C06F76" w:rsidRPr="00122832" w:rsidRDefault="00C06F76" w:rsidP="000D0754">
            <w:pPr>
              <w:spacing w:line="0" w:lineRule="atLeast"/>
              <w:rPr>
                <w:rFonts w:ascii="PT Astra Serif" w:eastAsia="Times New Roman" w:hAnsi="PT Astra Serif" w:cs="Times New Roman"/>
                <w:bCs/>
                <w:color w:val="000000"/>
                <w:sz w:val="24"/>
                <w:szCs w:val="24"/>
                <w:lang w:eastAsia="ru-RU"/>
              </w:rPr>
            </w:pPr>
          </w:p>
          <w:p w14:paraId="42AECD77" w14:textId="389D66A1" w:rsidR="00D62A32" w:rsidRPr="00122832" w:rsidRDefault="00D62A32"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bCs/>
                <w:color w:val="000000"/>
                <w:sz w:val="24"/>
                <w:szCs w:val="24"/>
                <w:lang w:eastAsia="ru-RU"/>
              </w:rPr>
              <w:t xml:space="preserve">Заказчик вправе принять решение об одностороннем отказе от исполнения Контракта по истечении 10 (десяти) календарных дней после наступления срока </w:t>
            </w:r>
            <w:r w:rsidR="003C0595" w:rsidRPr="00122832">
              <w:rPr>
                <w:rFonts w:ascii="PT Astra Serif" w:eastAsia="Times New Roman" w:hAnsi="PT Astra Serif" w:cs="Times New Roman"/>
                <w:bCs/>
                <w:color w:val="000000"/>
                <w:sz w:val="24"/>
                <w:szCs w:val="24"/>
                <w:lang w:eastAsia="ru-RU"/>
              </w:rPr>
              <w:t>оказания Услуги</w:t>
            </w:r>
            <w:r w:rsidRPr="00122832">
              <w:rPr>
                <w:rFonts w:ascii="PT Astra Serif" w:eastAsia="Times New Roman" w:hAnsi="PT Astra Serif" w:cs="Times New Roman"/>
                <w:bCs/>
                <w:color w:val="000000"/>
                <w:sz w:val="24"/>
                <w:szCs w:val="24"/>
                <w:lang w:eastAsia="ru-RU"/>
              </w:rPr>
              <w:t xml:space="preserve"> в случае </w:t>
            </w:r>
            <w:proofErr w:type="gramStart"/>
            <w:r w:rsidRPr="00122832">
              <w:rPr>
                <w:rFonts w:ascii="PT Astra Serif" w:eastAsia="Times New Roman" w:hAnsi="PT Astra Serif" w:cs="Times New Roman"/>
                <w:bCs/>
                <w:color w:val="000000"/>
                <w:sz w:val="24"/>
                <w:szCs w:val="24"/>
                <w:lang w:eastAsia="ru-RU"/>
              </w:rPr>
              <w:t xml:space="preserve">не </w:t>
            </w:r>
            <w:r w:rsidR="003C0595" w:rsidRPr="00122832">
              <w:rPr>
                <w:rFonts w:ascii="PT Astra Serif" w:eastAsia="Times New Roman" w:hAnsi="PT Astra Serif" w:cs="Times New Roman"/>
                <w:bCs/>
                <w:color w:val="000000"/>
                <w:sz w:val="24"/>
                <w:szCs w:val="24"/>
                <w:lang w:eastAsia="ru-RU"/>
              </w:rPr>
              <w:t>оказании</w:t>
            </w:r>
            <w:proofErr w:type="gramEnd"/>
            <w:r w:rsidRPr="00122832">
              <w:rPr>
                <w:rFonts w:ascii="PT Astra Serif" w:eastAsia="Times New Roman" w:hAnsi="PT Astra Serif" w:cs="Times New Roman"/>
                <w:bCs/>
                <w:color w:val="000000"/>
                <w:sz w:val="24"/>
                <w:szCs w:val="24"/>
                <w:lang w:eastAsia="ru-RU"/>
              </w:rPr>
              <w:t xml:space="preserve"> части </w:t>
            </w:r>
            <w:r w:rsidR="003C0595" w:rsidRPr="00122832">
              <w:rPr>
                <w:rFonts w:ascii="PT Astra Serif" w:eastAsia="Times New Roman" w:hAnsi="PT Astra Serif" w:cs="Times New Roman"/>
                <w:bCs/>
                <w:color w:val="000000"/>
                <w:sz w:val="24"/>
                <w:szCs w:val="24"/>
                <w:lang w:eastAsia="ru-RU"/>
              </w:rPr>
              <w:t>Услуг</w:t>
            </w:r>
            <w:r w:rsidRPr="00122832">
              <w:rPr>
                <w:rFonts w:ascii="PT Astra Serif" w:eastAsia="Times New Roman" w:hAnsi="PT Astra Serif" w:cs="Times New Roman"/>
                <w:bCs/>
                <w:color w:val="000000"/>
                <w:sz w:val="24"/>
                <w:szCs w:val="24"/>
                <w:lang w:eastAsia="ru-RU"/>
              </w:rPr>
              <w:t xml:space="preserve">, нарушения срока </w:t>
            </w:r>
            <w:r w:rsidR="003C0595" w:rsidRPr="00122832">
              <w:rPr>
                <w:rFonts w:ascii="PT Astra Serif" w:eastAsia="Times New Roman" w:hAnsi="PT Astra Serif" w:cs="Times New Roman"/>
                <w:bCs/>
                <w:color w:val="000000"/>
                <w:sz w:val="24"/>
                <w:szCs w:val="24"/>
                <w:lang w:eastAsia="ru-RU"/>
              </w:rPr>
              <w:t>оказания Услуг</w:t>
            </w:r>
            <w:r w:rsidRPr="00122832">
              <w:rPr>
                <w:rFonts w:ascii="PT Astra Serif" w:eastAsia="Times New Roman" w:hAnsi="PT Astra Serif" w:cs="Times New Roman"/>
                <w:bCs/>
                <w:color w:val="000000"/>
                <w:sz w:val="24"/>
                <w:szCs w:val="24"/>
                <w:lang w:eastAsia="ru-RU"/>
              </w:rPr>
              <w:t xml:space="preserve">, установления экспертизой факта </w:t>
            </w:r>
            <w:r w:rsidR="003C0595" w:rsidRPr="00122832">
              <w:rPr>
                <w:rFonts w:ascii="PT Astra Serif" w:eastAsia="Times New Roman" w:hAnsi="PT Astra Serif" w:cs="Times New Roman"/>
                <w:bCs/>
                <w:color w:val="000000"/>
                <w:sz w:val="24"/>
                <w:szCs w:val="24"/>
                <w:lang w:eastAsia="ru-RU"/>
              </w:rPr>
              <w:t>оказания</w:t>
            </w:r>
            <w:r w:rsidRPr="00122832">
              <w:rPr>
                <w:rFonts w:ascii="PT Astra Serif" w:eastAsia="Times New Roman" w:hAnsi="PT Astra Serif" w:cs="Times New Roman"/>
                <w:bCs/>
                <w:color w:val="000000"/>
                <w:sz w:val="24"/>
                <w:szCs w:val="24"/>
                <w:lang w:eastAsia="ru-RU"/>
              </w:rPr>
              <w:t xml:space="preserve"> </w:t>
            </w:r>
            <w:r w:rsidR="003C0595" w:rsidRPr="00122832">
              <w:rPr>
                <w:rFonts w:ascii="PT Astra Serif" w:eastAsia="Times New Roman" w:hAnsi="PT Astra Serif" w:cs="Times New Roman"/>
                <w:bCs/>
                <w:color w:val="000000"/>
                <w:sz w:val="24"/>
                <w:szCs w:val="24"/>
                <w:lang w:eastAsia="ru-RU"/>
              </w:rPr>
              <w:t>Услуг</w:t>
            </w:r>
            <w:r w:rsidRPr="00122832">
              <w:rPr>
                <w:rFonts w:ascii="PT Astra Serif" w:eastAsia="Times New Roman" w:hAnsi="PT Astra Serif" w:cs="Times New Roman"/>
                <w:bCs/>
                <w:color w:val="000000"/>
                <w:sz w:val="24"/>
                <w:szCs w:val="24"/>
                <w:lang w:eastAsia="ru-RU"/>
              </w:rPr>
              <w:t xml:space="preserve"> ненадлежащего качества</w:t>
            </w:r>
          </w:p>
        </w:tc>
      </w:tr>
      <w:tr w:rsidR="00A32BC0" w:rsidRPr="00122832" w14:paraId="26D4D758" w14:textId="77777777" w:rsidTr="00522781">
        <w:tc>
          <w:tcPr>
            <w:tcW w:w="567" w:type="dxa"/>
          </w:tcPr>
          <w:p w14:paraId="280077FE"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5081D19" w14:textId="30F58048"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Сведения о включенных (</w:t>
            </w:r>
            <w:proofErr w:type="spellStart"/>
            <w:r w:rsidRPr="00122832">
              <w:rPr>
                <w:rFonts w:ascii="PT Astra Serif" w:eastAsia="Times New Roman" w:hAnsi="PT Astra Serif" w:cs="Times New Roman"/>
                <w:color w:val="000000"/>
                <w:sz w:val="24"/>
                <w:szCs w:val="24"/>
                <w:lang w:eastAsia="ru-RU"/>
              </w:rPr>
              <w:t>невключенных</w:t>
            </w:r>
            <w:proofErr w:type="spellEnd"/>
            <w:r w:rsidRPr="00122832">
              <w:rPr>
                <w:rFonts w:ascii="PT Astra Serif" w:eastAsia="Times New Roman" w:hAnsi="PT Astra Serif" w:cs="Times New Roman"/>
                <w:color w:val="000000"/>
                <w:sz w:val="24"/>
                <w:szCs w:val="24"/>
                <w:lang w:eastAsia="ru-RU"/>
              </w:rPr>
              <w:t>) в цену товара, работы, услуги расходах, в том числе на перевозку, страхование, уплату таможенных пошлин, налогов, сборов</w:t>
            </w:r>
          </w:p>
        </w:tc>
        <w:tc>
          <w:tcPr>
            <w:tcW w:w="7088" w:type="dxa"/>
            <w:vAlign w:val="center"/>
          </w:tcPr>
          <w:p w14:paraId="1351090C" w14:textId="332BB892" w:rsidR="00A32BC0" w:rsidRPr="00122832"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shd w:val="clear" w:color="auto" w:fill="FFFFFF"/>
                <w:lang w:eastAsia="ru-RU"/>
              </w:rPr>
              <w:t xml:space="preserve">Цена включает все расходы, связанные с </w:t>
            </w:r>
            <w:r w:rsidR="00301DF9" w:rsidRPr="00122832">
              <w:rPr>
                <w:rFonts w:ascii="PT Astra Serif" w:eastAsia="Times New Roman" w:hAnsi="PT Astra Serif" w:cs="Times New Roman"/>
                <w:sz w:val="24"/>
                <w:szCs w:val="24"/>
              </w:rPr>
              <w:t>оказанием Услуг</w:t>
            </w:r>
            <w:r w:rsidRPr="00122832">
              <w:rPr>
                <w:rFonts w:ascii="PT Astra Serif" w:eastAsia="Times New Roman" w:hAnsi="PT Astra Serif" w:cs="Times New Roman"/>
                <w:color w:val="000000"/>
                <w:sz w:val="24"/>
                <w:szCs w:val="24"/>
                <w:shd w:val="clear" w:color="auto" w:fill="FFFFFF"/>
                <w:lang w:eastAsia="ru-RU"/>
              </w:rPr>
              <w:t>,</w:t>
            </w:r>
            <w:r w:rsidRPr="00122832">
              <w:rPr>
                <w:rFonts w:ascii="PT Astra Serif" w:eastAsia="Times New Roman" w:hAnsi="PT Astra Serif" w:cs="Times New Roman"/>
                <w:color w:val="000000"/>
                <w:sz w:val="24"/>
                <w:szCs w:val="24"/>
                <w:shd w:val="clear" w:color="auto" w:fill="FFFFFF"/>
                <w:lang w:eastAsia="ru-RU"/>
              </w:rPr>
              <w:br/>
              <w:t>в том числе стоимость всех необходимых материалов, оборудования, транспортных расходов, расходов</w:t>
            </w:r>
            <w:r w:rsidRPr="00122832">
              <w:rPr>
                <w:rFonts w:ascii="PT Astra Serif" w:eastAsia="Times New Roman" w:hAnsi="PT Astra Serif" w:cs="Times New Roman"/>
                <w:color w:val="000000"/>
                <w:sz w:val="24"/>
                <w:szCs w:val="24"/>
                <w:shd w:val="clear" w:color="auto" w:fill="FFFFFF"/>
                <w:lang w:eastAsia="ru-RU"/>
              </w:rPr>
              <w:br/>
              <w:t>на страхование, уплату таможенных пошлин, налогов, сборов и других обязательных платежей в соответствии</w:t>
            </w:r>
            <w:r w:rsidRPr="00122832">
              <w:rPr>
                <w:rFonts w:ascii="PT Astra Serif" w:eastAsia="Times New Roman" w:hAnsi="PT Astra Serif" w:cs="Times New Roman"/>
                <w:color w:val="000000"/>
                <w:sz w:val="24"/>
                <w:szCs w:val="24"/>
                <w:shd w:val="clear" w:color="auto" w:fill="FFFFFF"/>
                <w:lang w:eastAsia="ru-RU"/>
              </w:rPr>
              <w:br/>
              <w:t>с законодательством Российской Федерации.</w:t>
            </w:r>
          </w:p>
        </w:tc>
      </w:tr>
      <w:tr w:rsidR="00A32BC0" w:rsidRPr="00122832" w14:paraId="4F4234F7" w14:textId="77777777" w:rsidTr="00522781">
        <w:tc>
          <w:tcPr>
            <w:tcW w:w="567" w:type="dxa"/>
          </w:tcPr>
          <w:p w14:paraId="6A2AE78C"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B01E504" w14:textId="23907295"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7088" w:type="dxa"/>
            <w:vAlign w:val="center"/>
          </w:tcPr>
          <w:p w14:paraId="62BB874B" w14:textId="64F4E3AE" w:rsidR="00A32BC0" w:rsidRPr="00122832" w:rsidRDefault="00D046D3" w:rsidP="000D0754">
            <w:pPr>
              <w:spacing w:line="0" w:lineRule="atLeast"/>
              <w:jc w:val="both"/>
              <w:rPr>
                <w:rFonts w:ascii="PT Astra Serif" w:eastAsia="Times New Roman" w:hAnsi="PT Astra Serif" w:cs="Times New Roman"/>
                <w:color w:val="000000"/>
                <w:sz w:val="24"/>
                <w:szCs w:val="24"/>
                <w:lang w:eastAsia="ru-RU"/>
              </w:rPr>
            </w:pPr>
            <w:r w:rsidRPr="00122832">
              <w:rPr>
                <w:rFonts w:ascii="PT Astra Serif" w:eastAsia="Times New Roman" w:hAnsi="PT Astra Serif" w:cs="Times New Roman"/>
                <w:color w:val="000000"/>
                <w:sz w:val="24"/>
                <w:szCs w:val="24"/>
                <w:lang w:eastAsia="ru-RU"/>
              </w:rPr>
              <w:t>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tc>
      </w:tr>
      <w:tr w:rsidR="00A32BC0" w:rsidRPr="00122832" w14:paraId="259665BA" w14:textId="77777777" w:rsidTr="00522781">
        <w:tc>
          <w:tcPr>
            <w:tcW w:w="567" w:type="dxa"/>
          </w:tcPr>
          <w:p w14:paraId="551CFDA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43B87DE" w14:textId="4872795E"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Сведения о сроках оплаты товара, работы и услуги</w:t>
            </w:r>
          </w:p>
        </w:tc>
        <w:tc>
          <w:tcPr>
            <w:tcW w:w="7088" w:type="dxa"/>
            <w:vAlign w:val="center"/>
          </w:tcPr>
          <w:p w14:paraId="0AD84331" w14:textId="1E7C933F" w:rsidR="00A32BC0" w:rsidRPr="00122832"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 xml:space="preserve">Оплата </w:t>
            </w:r>
            <w:r w:rsidR="00301DF9" w:rsidRPr="00122832">
              <w:rPr>
                <w:rFonts w:ascii="PT Astra Serif" w:eastAsia="Times New Roman" w:hAnsi="PT Astra Serif" w:cs="Times New Roman"/>
                <w:color w:val="000000"/>
                <w:sz w:val="24"/>
                <w:szCs w:val="24"/>
                <w:lang w:eastAsia="ru-RU"/>
              </w:rPr>
              <w:t>Услуг</w:t>
            </w:r>
            <w:r w:rsidRPr="00122832">
              <w:rPr>
                <w:rFonts w:ascii="PT Astra Serif" w:eastAsia="Times New Roman" w:hAnsi="PT Astra Serif" w:cs="Times New Roman"/>
                <w:color w:val="000000"/>
                <w:sz w:val="24"/>
                <w:szCs w:val="24"/>
                <w:lang w:eastAsia="ru-RU"/>
              </w:rPr>
              <w:t xml:space="preserve"> по Контракту осуществляется Заказчиком по факту </w:t>
            </w:r>
            <w:r w:rsidR="00301DF9" w:rsidRPr="00122832">
              <w:rPr>
                <w:rFonts w:ascii="PT Astra Serif" w:eastAsia="Times New Roman" w:hAnsi="PT Astra Serif" w:cs="Times New Roman"/>
                <w:color w:val="000000"/>
                <w:sz w:val="24"/>
                <w:szCs w:val="24"/>
                <w:lang w:eastAsia="ru-RU"/>
              </w:rPr>
              <w:t>оказания услуг</w:t>
            </w:r>
            <w:r w:rsidRPr="00122832">
              <w:rPr>
                <w:rFonts w:ascii="PT Astra Serif" w:eastAsia="Times New Roman" w:hAnsi="PT Astra Serif" w:cs="Times New Roman"/>
                <w:color w:val="000000"/>
                <w:sz w:val="24"/>
                <w:szCs w:val="24"/>
                <w:lang w:eastAsia="ru-RU"/>
              </w:rPr>
              <w:t xml:space="preserve"> Заказчику, на основании счета и (или) счета-фактуры, </w:t>
            </w:r>
            <w:r w:rsidR="00301DF9" w:rsidRPr="00122832">
              <w:rPr>
                <w:rFonts w:ascii="PT Astra Serif" w:eastAsia="Times New Roman" w:hAnsi="PT Astra Serif" w:cs="Times New Roman"/>
                <w:color w:val="000000"/>
                <w:sz w:val="24"/>
                <w:szCs w:val="24"/>
                <w:lang w:eastAsia="ru-RU"/>
              </w:rPr>
              <w:t>Акта об оказании услуг</w:t>
            </w:r>
            <w:r w:rsidRPr="00122832">
              <w:rPr>
                <w:rFonts w:ascii="PT Astra Serif" w:eastAsia="Times New Roman" w:hAnsi="PT Astra Serif" w:cs="Times New Roman"/>
                <w:color w:val="000000"/>
                <w:sz w:val="24"/>
                <w:szCs w:val="24"/>
                <w:lang w:eastAsia="ru-RU"/>
              </w:rPr>
              <w:t xml:space="preserve"> или УПД (универсального передаточного документа), оформленных в соответствии с действующим законодательством, в течение </w:t>
            </w:r>
            <w:r w:rsidR="00D62A32" w:rsidRPr="00122832">
              <w:rPr>
                <w:rFonts w:ascii="PT Astra Serif" w:eastAsia="Times New Roman" w:hAnsi="PT Astra Serif" w:cs="Times New Roman"/>
                <w:color w:val="000000"/>
                <w:sz w:val="24"/>
                <w:szCs w:val="24"/>
                <w:lang w:eastAsia="ru-RU"/>
              </w:rPr>
              <w:t>7</w:t>
            </w:r>
            <w:r w:rsidRPr="00122832">
              <w:rPr>
                <w:rFonts w:ascii="PT Astra Serif" w:eastAsia="Times New Roman" w:hAnsi="PT Astra Serif" w:cs="Times New Roman"/>
                <w:color w:val="000000"/>
                <w:sz w:val="24"/>
                <w:szCs w:val="24"/>
                <w:lang w:eastAsia="ru-RU"/>
              </w:rPr>
              <w:t xml:space="preserve"> (</w:t>
            </w:r>
            <w:r w:rsidR="00D62A32" w:rsidRPr="00122832">
              <w:rPr>
                <w:rFonts w:ascii="PT Astra Serif" w:eastAsia="Times New Roman" w:hAnsi="PT Astra Serif" w:cs="Times New Roman"/>
                <w:color w:val="000000"/>
                <w:sz w:val="24"/>
                <w:szCs w:val="24"/>
                <w:lang w:eastAsia="ru-RU"/>
              </w:rPr>
              <w:t>семи</w:t>
            </w:r>
            <w:r w:rsidRPr="00122832">
              <w:rPr>
                <w:rFonts w:ascii="PT Astra Serif" w:eastAsia="Times New Roman" w:hAnsi="PT Astra Serif" w:cs="Times New Roman"/>
                <w:color w:val="000000"/>
                <w:sz w:val="24"/>
                <w:szCs w:val="24"/>
                <w:lang w:eastAsia="ru-RU"/>
              </w:rPr>
              <w:t xml:space="preserve">) рабочих дней после принятия Заказчиком </w:t>
            </w:r>
            <w:r w:rsidR="00301DF9" w:rsidRPr="00122832">
              <w:rPr>
                <w:rFonts w:ascii="PT Astra Serif" w:eastAsia="Times New Roman" w:hAnsi="PT Astra Serif" w:cs="Times New Roman"/>
                <w:color w:val="000000"/>
                <w:sz w:val="24"/>
                <w:szCs w:val="24"/>
                <w:lang w:eastAsia="ru-RU"/>
              </w:rPr>
              <w:t>Услуг</w:t>
            </w:r>
            <w:r w:rsidRPr="00122832">
              <w:rPr>
                <w:rFonts w:ascii="PT Astra Serif" w:eastAsia="Times New Roman" w:hAnsi="PT Astra Serif" w:cs="Times New Roman"/>
                <w:color w:val="000000"/>
                <w:sz w:val="24"/>
                <w:szCs w:val="24"/>
                <w:lang w:eastAsia="ru-RU"/>
              </w:rPr>
              <w:t xml:space="preserve"> путем перечисления Заказчиком денежных средств на расчетный счет Поставщика. </w:t>
            </w:r>
          </w:p>
        </w:tc>
      </w:tr>
      <w:tr w:rsidR="00A32BC0" w:rsidRPr="00122832" w14:paraId="4531A295" w14:textId="77777777" w:rsidTr="00522781">
        <w:tc>
          <w:tcPr>
            <w:tcW w:w="567" w:type="dxa"/>
          </w:tcPr>
          <w:p w14:paraId="16EBCEA4"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F631A81" w14:textId="21777AE4"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Срок действия контракта</w:t>
            </w:r>
          </w:p>
        </w:tc>
        <w:tc>
          <w:tcPr>
            <w:tcW w:w="7088" w:type="dxa"/>
            <w:vAlign w:val="center"/>
          </w:tcPr>
          <w:p w14:paraId="47FCB828" w14:textId="46018898"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25.12.202</w:t>
            </w:r>
            <w:r w:rsidR="000D4DEB" w:rsidRPr="00122832">
              <w:rPr>
                <w:rFonts w:ascii="PT Astra Serif" w:eastAsia="Times New Roman" w:hAnsi="PT Astra Serif" w:cs="Times New Roman"/>
                <w:color w:val="000000"/>
                <w:sz w:val="24"/>
                <w:szCs w:val="24"/>
                <w:lang w:eastAsia="ru-RU"/>
              </w:rPr>
              <w:t>6</w:t>
            </w:r>
            <w:r w:rsidR="00E1396C" w:rsidRPr="00122832">
              <w:rPr>
                <w:rFonts w:ascii="PT Astra Serif" w:eastAsia="Times New Roman" w:hAnsi="PT Astra Serif" w:cs="Times New Roman"/>
                <w:color w:val="000000"/>
                <w:sz w:val="24"/>
                <w:szCs w:val="24"/>
                <w:lang w:eastAsia="ru-RU"/>
              </w:rPr>
              <w:t xml:space="preserve"> года</w:t>
            </w:r>
          </w:p>
        </w:tc>
      </w:tr>
      <w:tr w:rsidR="00A32BC0" w:rsidRPr="00122832" w14:paraId="3DF5F61C" w14:textId="77777777" w:rsidTr="00522781">
        <w:tc>
          <w:tcPr>
            <w:tcW w:w="567" w:type="dxa"/>
          </w:tcPr>
          <w:p w14:paraId="7BA0B95C"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FF3EA3E" w14:textId="768E7CFB"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Форс-мажорные обстоятельства</w:t>
            </w:r>
          </w:p>
        </w:tc>
        <w:tc>
          <w:tcPr>
            <w:tcW w:w="7088" w:type="dxa"/>
            <w:vAlign w:val="center"/>
          </w:tcPr>
          <w:p w14:paraId="535DA749"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AE79055"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w:t>
            </w:r>
            <w:r w:rsidRPr="00122832">
              <w:rPr>
                <w:rFonts w:ascii="PT Astra Serif" w:eastAsia="Times New Roman" w:hAnsi="PT Astra Serif" w:cs="Times New Roman"/>
                <w:sz w:val="24"/>
                <w:szCs w:val="24"/>
              </w:rPr>
              <w:br/>
              <w:t xml:space="preserve">в будущем. </w:t>
            </w:r>
          </w:p>
          <w:p w14:paraId="75DD86BE" w14:textId="3BC85290" w:rsidR="00A32BC0" w:rsidRPr="00122832"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3. Обязанность доказать наличие обстоятельств непреодолимой силы лежит на Стороне Контракта,</w:t>
            </w:r>
            <w:r w:rsidR="000D0754" w:rsidRPr="00122832">
              <w:rPr>
                <w:rFonts w:ascii="PT Astra Serif" w:eastAsia="Times New Roman" w:hAnsi="PT Astra Serif" w:cs="Times New Roman"/>
                <w:sz w:val="24"/>
                <w:szCs w:val="24"/>
              </w:rPr>
              <w:t xml:space="preserve"> </w:t>
            </w:r>
            <w:r w:rsidRPr="00122832">
              <w:rPr>
                <w:rFonts w:ascii="PT Astra Serif" w:eastAsia="Times New Roman" w:hAnsi="PT Astra Serif" w:cs="Times New Roman"/>
                <w:sz w:val="24"/>
                <w:szCs w:val="24"/>
              </w:rPr>
              <w:t>не выполнившей с</w:t>
            </w:r>
            <w:r w:rsidR="000D0754" w:rsidRPr="00122832">
              <w:rPr>
                <w:rFonts w:ascii="PT Astra Serif" w:eastAsia="Times New Roman" w:hAnsi="PT Astra Serif" w:cs="Times New Roman"/>
                <w:sz w:val="24"/>
                <w:szCs w:val="24"/>
              </w:rPr>
              <w:t xml:space="preserve">вои обязательства по Контракту. </w:t>
            </w:r>
            <w:r w:rsidRPr="00122832">
              <w:rPr>
                <w:rFonts w:ascii="PT Astra Serif" w:eastAsia="Times New Roman" w:hAnsi="PT Astra Serif" w:cs="Times New Roman"/>
                <w:sz w:val="24"/>
                <w:szCs w:val="24"/>
              </w:rPr>
              <w:t>Доказательством наличия вышеуказанных обстоятельств и их продолжительности будут служить документы уполномоченного органа, выдающего документы о подтверждении обстоятельств непреодолимой силы.</w:t>
            </w:r>
          </w:p>
          <w:p w14:paraId="2B6E350D" w14:textId="4E872F64" w:rsidR="00A32BC0" w:rsidRPr="00122832"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A32BC0" w:rsidRPr="00122832" w14:paraId="6F244D49" w14:textId="77777777" w:rsidTr="00522781">
        <w:tc>
          <w:tcPr>
            <w:tcW w:w="567" w:type="dxa"/>
          </w:tcPr>
          <w:p w14:paraId="1502FEC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EF4759A" w14:textId="3331FFA6"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Ответственность сторон</w:t>
            </w:r>
          </w:p>
        </w:tc>
        <w:tc>
          <w:tcPr>
            <w:tcW w:w="7088" w:type="dxa"/>
            <w:vAlign w:val="center"/>
          </w:tcPr>
          <w:p w14:paraId="2029417F" w14:textId="77777777" w:rsidR="00A32BC0" w:rsidRPr="00122832" w:rsidRDefault="00A32BC0" w:rsidP="000D0754">
            <w:pPr>
              <w:ind w:firstLine="705"/>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 xml:space="preserve"> 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122832">
              <w:rPr>
                <w:rFonts w:ascii="PT Astra Serif" w:eastAsia="Times New Roman" w:hAnsi="PT Astra Serif" w:cs="Times New Roman"/>
                <w:sz w:val="24"/>
                <w:szCs w:val="24"/>
              </w:rPr>
              <w:br/>
              <w:t>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w:t>
            </w:r>
            <w:r w:rsidRPr="00122832">
              <w:rPr>
                <w:rFonts w:ascii="PT Astra Serif" w:eastAsia="Times New Roman" w:hAnsi="PT Astra Serif" w:cs="Times New Roman"/>
                <w:sz w:val="24"/>
                <w:szCs w:val="24"/>
              </w:rPr>
              <w:br/>
              <w:t>от 25 ноября 2013г. № 1063».</w:t>
            </w:r>
          </w:p>
          <w:p w14:paraId="69C275D5" w14:textId="77777777" w:rsidR="00A32BC0" w:rsidRPr="00122832" w:rsidRDefault="00A32BC0" w:rsidP="000D0754">
            <w:pPr>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2. Возмещение ущерба, убытков и уплата штрафов</w:t>
            </w:r>
            <w:r w:rsidRPr="00122832">
              <w:rPr>
                <w:rFonts w:ascii="PT Astra Serif" w:eastAsia="Times New Roman" w:hAnsi="PT Astra Serif" w:cs="Times New Roman"/>
                <w:sz w:val="24"/>
                <w:szCs w:val="24"/>
              </w:rPr>
              <w:br/>
              <w:t>и пеней не освобождает виновную Сторону от выполнения своих обязательств по настоящему Контракту.</w:t>
            </w:r>
          </w:p>
          <w:p w14:paraId="642F5E45" w14:textId="77777777" w:rsidR="00A32BC0" w:rsidRPr="00122832" w:rsidRDefault="00A32BC0" w:rsidP="000D0754">
            <w:pPr>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3. В случае просрочки исполнения Государственным заказчиком обязательств, предусмотренных контрактом,</w:t>
            </w:r>
            <w:r w:rsidRPr="00122832">
              <w:rPr>
                <w:rFonts w:ascii="PT Astra Serif" w:eastAsia="Times New Roman" w:hAnsi="PT Astra Serif" w:cs="Times New Roman"/>
                <w:sz w:val="24"/>
                <w:szCs w:val="24"/>
              </w:rPr>
              <w:b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08405A81" w14:textId="4DB91729" w:rsidR="00A32BC0" w:rsidRPr="00122832" w:rsidRDefault="00A32BC0" w:rsidP="000D0754">
            <w:pPr>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000D4DEB" w:rsidRPr="00122832">
              <w:rPr>
                <w:rFonts w:ascii="PT Astra Serif" w:eastAsia="Times New Roman" w:hAnsi="PT Astra Serif" w:cs="Times New Roman"/>
                <w:sz w:val="24"/>
                <w:szCs w:val="24"/>
              </w:rPr>
              <w:t xml:space="preserve"> </w:t>
            </w:r>
            <w:r w:rsidRPr="00122832">
              <w:rPr>
                <w:rFonts w:ascii="PT Astra Serif" w:eastAsia="Times New Roman" w:hAnsi="PT Astra Serif" w:cs="Times New Roman"/>
                <w:sz w:val="24"/>
                <w:szCs w:val="24"/>
              </w:rPr>
              <w:t>от не уплаченной в срок суммы.</w:t>
            </w:r>
          </w:p>
          <w:p w14:paraId="27DCCDBF"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14:paraId="5CCDEBC8" w14:textId="77777777" w:rsidR="00A32BC0" w:rsidRPr="00122832" w:rsidRDefault="00A32BC0" w:rsidP="000D0754">
            <w:pPr>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За каждый факт неисполнения Государственным заказчиком обязательств, предусмотренных контрактом,</w:t>
            </w:r>
            <w:r w:rsidRPr="00122832">
              <w:rPr>
                <w:rFonts w:ascii="PT Astra Serif" w:eastAsia="Times New Roman" w:hAnsi="PT Astra Serif" w:cs="Times New Roman"/>
                <w:sz w:val="24"/>
                <w:szCs w:val="24"/>
              </w:rPr>
              <w:br/>
              <w:t>за исключением просрочки исполнения обязательств, размер штрафа устанавливается в виде фиксированной суммы: 1 000,00 (одна тысяча) рублей 00 коп.</w:t>
            </w:r>
          </w:p>
          <w:p w14:paraId="62DB37DD"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0EFAFBD2"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4D9B554B"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процентов цены контракта (этапа) в случае, если цена контракта (этапа) не превышает 3 млн. рублей.</w:t>
            </w:r>
          </w:p>
          <w:p w14:paraId="5B240C50"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8. При расторжении Контракта в связи</w:t>
            </w:r>
            <w:r w:rsidRPr="00122832">
              <w:rPr>
                <w:rFonts w:ascii="PT Astra Serif" w:eastAsia="Calibri" w:hAnsi="PT Astra Serif" w:cs="Times New Roman"/>
                <w:sz w:val="24"/>
                <w:szCs w:val="24"/>
              </w:rPr>
              <w:br/>
              <w:t>с односторонним отказом стороны Контракта</w:t>
            </w:r>
            <w:r w:rsidRPr="00122832">
              <w:rPr>
                <w:rFonts w:ascii="PT Astra Serif" w:eastAsia="Calibri"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122832">
              <w:rPr>
                <w:rFonts w:ascii="PT Astra Serif" w:eastAsia="Calibri" w:hAnsi="PT Astra Serif" w:cs="Times New Roman"/>
                <w:sz w:val="24"/>
                <w:szCs w:val="24"/>
              </w:rPr>
              <w:br/>
              <w:t>об одностороннем отказе от исполнения Контракта.</w:t>
            </w:r>
          </w:p>
          <w:p w14:paraId="10F952C0" w14:textId="77777777" w:rsidR="00A32BC0" w:rsidRPr="00122832" w:rsidRDefault="00A32BC0" w:rsidP="000D0754">
            <w:pPr>
              <w:widowControl w:val="0"/>
              <w:tabs>
                <w:tab w:val="left" w:pos="1038"/>
              </w:tabs>
              <w:suppressAutoHyphens/>
              <w:ind w:right="-2"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E842A0"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10. Вред, причиненный третьим лицам по вине поставщика (подрядчика, исполнителя) при исполнении обязательств по Контракту, возмещается за его счет.</w:t>
            </w:r>
          </w:p>
          <w:p w14:paraId="3450DAC7" w14:textId="77777777" w:rsidR="00A32BC0" w:rsidRPr="00122832" w:rsidRDefault="00A32BC0" w:rsidP="000D0754">
            <w:pPr>
              <w:ind w:firstLine="709"/>
              <w:jc w:val="both"/>
              <w:rPr>
                <w:rFonts w:ascii="PT Astra Serif" w:eastAsia="Calibri" w:hAnsi="PT Astra Serif" w:cs="Times New Roman"/>
                <w:sz w:val="24"/>
                <w:szCs w:val="24"/>
              </w:rPr>
            </w:pPr>
            <w:r w:rsidRPr="00122832">
              <w:rPr>
                <w:rFonts w:ascii="PT Astra Serif" w:eastAsia="Calibri" w:hAnsi="PT Astra Serif" w:cs="Times New Roman"/>
                <w:sz w:val="24"/>
                <w:szCs w:val="24"/>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w:t>
            </w:r>
            <w:r w:rsidRPr="00122832">
              <w:rPr>
                <w:rFonts w:ascii="PT Astra Serif" w:eastAsia="Calibri" w:hAnsi="PT Astra Serif" w:cs="Times New Roman"/>
                <w:sz w:val="24"/>
                <w:szCs w:val="24"/>
              </w:rPr>
              <w:br/>
              <w:t>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73506AF6" w14:textId="77777777"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122832" w14:paraId="7D098D79" w14:textId="77777777" w:rsidTr="00522781">
        <w:tc>
          <w:tcPr>
            <w:tcW w:w="567" w:type="dxa"/>
          </w:tcPr>
          <w:p w14:paraId="0AFF86F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E91509" w14:textId="1CE5D84A"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Порядок разрешения споров</w:t>
            </w:r>
          </w:p>
        </w:tc>
        <w:tc>
          <w:tcPr>
            <w:tcW w:w="7088" w:type="dxa"/>
            <w:vAlign w:val="center"/>
          </w:tcPr>
          <w:p w14:paraId="38A75A1D" w14:textId="0F1422F3" w:rsidR="00A32BC0" w:rsidRPr="00122832" w:rsidRDefault="00A32BC0" w:rsidP="000D0754">
            <w:pPr>
              <w:ind w:firstLine="705"/>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0738CC1A" w14:textId="77777777" w:rsidR="00A32BC0" w:rsidRPr="00122832" w:rsidRDefault="00A32BC0" w:rsidP="000D0754">
            <w:pPr>
              <w:ind w:firstLine="705"/>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действующим законодательством Российской Федерации.</w:t>
            </w:r>
          </w:p>
          <w:p w14:paraId="13D8BE4F" w14:textId="4C6420DE" w:rsidR="00A32BC0" w:rsidRPr="00122832" w:rsidRDefault="00A32BC0" w:rsidP="000D0754">
            <w:pPr>
              <w:spacing w:line="0" w:lineRule="atLeast"/>
              <w:ind w:firstLine="743"/>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sz w:val="24"/>
                <w:szCs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w:t>
            </w:r>
            <w:r w:rsidRPr="00122832">
              <w:rPr>
                <w:rFonts w:ascii="PT Astra Serif" w:eastAsia="Times New Roman" w:hAnsi="PT Astra Serif" w:cs="Times New Roman"/>
                <w:sz w:val="24"/>
                <w:szCs w:val="24"/>
              </w:rPr>
              <w:br/>
              <w:t>по Контракту должны быть направлены в адрес недобросовестной Стороны в течении 20 (двадцати) календарных дней со дня просрочки исполнения</w:t>
            </w:r>
            <w:r w:rsidR="00301DF9" w:rsidRPr="00122832">
              <w:rPr>
                <w:rFonts w:ascii="PT Astra Serif" w:eastAsia="Times New Roman" w:hAnsi="PT Astra Serif" w:cs="Times New Roman"/>
                <w:sz w:val="24"/>
                <w:szCs w:val="24"/>
              </w:rPr>
              <w:t xml:space="preserve"> </w:t>
            </w:r>
            <w:r w:rsidRPr="00122832">
              <w:rPr>
                <w:rFonts w:ascii="PT Astra Serif" w:eastAsia="Times New Roman" w:hAnsi="PT Astra Serif" w:cs="Times New Roman"/>
                <w:sz w:val="24"/>
                <w:szCs w:val="24"/>
              </w:rPr>
              <w:t>ее обязательств по Контракту или с момента обнаружения фактов ненадлежащего исполнения ею обязательств</w:t>
            </w:r>
            <w:r w:rsidRPr="00122832">
              <w:rPr>
                <w:rFonts w:ascii="PT Astra Serif" w:eastAsia="Times New Roman" w:hAnsi="PT Astra Serif" w:cs="Times New Roman"/>
                <w:sz w:val="24"/>
                <w:szCs w:val="24"/>
              </w:rPr>
              <w:br/>
              <w:t>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w:t>
            </w:r>
            <w:r w:rsidR="00301DF9" w:rsidRPr="00122832">
              <w:rPr>
                <w:rFonts w:ascii="PT Astra Serif" w:eastAsia="Times New Roman" w:hAnsi="PT Astra Serif" w:cs="Times New Roman"/>
                <w:sz w:val="24"/>
                <w:szCs w:val="24"/>
              </w:rPr>
              <w:t xml:space="preserve"> </w:t>
            </w:r>
            <w:r w:rsidRPr="00122832">
              <w:rPr>
                <w:rFonts w:ascii="PT Astra Serif" w:eastAsia="Times New Roman" w:hAnsi="PT Astra Serif" w:cs="Times New Roman"/>
                <w:sz w:val="24"/>
                <w:szCs w:val="24"/>
              </w:rPr>
              <w:t>с момента ее получения и сообщить о своем решении другой Стороне путем направления ответа в письменной форме.</w:t>
            </w:r>
          </w:p>
        </w:tc>
      </w:tr>
      <w:tr w:rsidR="00A32BC0" w:rsidRPr="00122832" w14:paraId="119466AC" w14:textId="77777777" w:rsidTr="00522781">
        <w:tc>
          <w:tcPr>
            <w:tcW w:w="567" w:type="dxa"/>
          </w:tcPr>
          <w:p w14:paraId="73A9B506"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09292ED" w14:textId="349CB7AD"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7088" w:type="dxa"/>
            <w:vAlign w:val="center"/>
          </w:tcPr>
          <w:p w14:paraId="7B3F2FC7" w14:textId="77777777" w:rsidR="00A32BC0" w:rsidRPr="00122832" w:rsidRDefault="00A32BC0" w:rsidP="000D0754">
            <w:pPr>
              <w:pStyle w:val="a5"/>
              <w:widowControl w:val="0"/>
              <w:numPr>
                <w:ilvl w:val="0"/>
                <w:numId w:val="7"/>
              </w:numPr>
              <w:overflowPunct w:val="0"/>
              <w:autoSpaceDE w:val="0"/>
              <w:autoSpaceDN w:val="0"/>
              <w:adjustRightInd w:val="0"/>
              <w:ind w:left="0" w:right="20" w:firstLine="705"/>
              <w:jc w:val="both"/>
              <w:rPr>
                <w:rFonts w:ascii="PT Astra Serif" w:eastAsia="Times New Roman" w:hAnsi="PT Astra Serif" w:cs="Times New Roman"/>
                <w:iCs/>
                <w:sz w:val="24"/>
                <w:szCs w:val="24"/>
              </w:rPr>
            </w:pPr>
            <w:r w:rsidRPr="00122832">
              <w:rPr>
                <w:rFonts w:ascii="PT Astra Serif" w:eastAsia="Times New Roman" w:hAnsi="PT Astra Serif"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сообщение о расторжении контракта в одностороннем порядке считается надлежаще направленным заказчиком посредством использования функционала единой информационной системы (далее – ЕАТ) в личный кабинет поставщика (исполнителя) по контракту на ЕАТ.</w:t>
            </w:r>
          </w:p>
          <w:p w14:paraId="4218CD85" w14:textId="77777777" w:rsidR="00A32BC0" w:rsidRPr="00122832"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 xml:space="preserve">2. Расторжение Контракта по соглашению Сторон совершается в письменной форме или посредством использования функционала ЕАТ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122832">
              <w:rPr>
                <w:rFonts w:ascii="PT Astra Serif" w:eastAsia="Times New Roman" w:hAnsi="PT Astra Serif" w:cs="Times New Roman"/>
                <w:sz w:val="24"/>
                <w:szCs w:val="24"/>
              </w:rPr>
              <w:t>не возможно</w:t>
            </w:r>
            <w:proofErr w:type="gramEnd"/>
            <w:r w:rsidRPr="00122832">
              <w:rPr>
                <w:rFonts w:ascii="PT Astra Serif" w:eastAsia="Times New Roman" w:hAnsi="PT Astra Serif" w:cs="Times New Roman"/>
                <w:sz w:val="24"/>
                <w:szCs w:val="24"/>
              </w:rPr>
              <w:t xml:space="preserve">, либо возникает нецелесообразность исполнения Контракта. </w:t>
            </w:r>
          </w:p>
          <w:p w14:paraId="4C913444"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3. В случае расторжения Контракта по соглашению сторон, Стороны осуществляют сверку взаимных расчетов (обязательств) и проведение</w:t>
            </w:r>
            <w:r w:rsidRPr="00122832">
              <w:rPr>
                <w:rFonts w:ascii="PT Astra Serif" w:eastAsia="Times New Roman" w:hAnsi="PT Astra Serif" w:cs="Times New Roman"/>
                <w:color w:val="0070C0"/>
                <w:sz w:val="24"/>
                <w:szCs w:val="24"/>
              </w:rPr>
              <w:t xml:space="preserve"> </w:t>
            </w:r>
            <w:r w:rsidRPr="00122832">
              <w:rPr>
                <w:rFonts w:ascii="PT Astra Serif" w:eastAsia="Times New Roman" w:hAnsi="PT Astra Serif" w:cs="Times New Roman"/>
                <w:sz w:val="24"/>
                <w:szCs w:val="24"/>
              </w:rPr>
              <w:t xml:space="preserve">окончательных расчетов                                    за фактически исполненные обязательства по Контракту. </w:t>
            </w:r>
          </w:p>
          <w:p w14:paraId="798F0372"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p>
          <w:p w14:paraId="7E841815" w14:textId="015FBE05"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w:t>
            </w:r>
            <w:r w:rsidR="005B326D" w:rsidRPr="00122832">
              <w:rPr>
                <w:rFonts w:ascii="PT Astra Serif" w:eastAsia="Times New Roman" w:hAnsi="PT Astra Serif" w:cs="Times New Roman"/>
                <w:sz w:val="24"/>
                <w:szCs w:val="24"/>
              </w:rPr>
              <w:t>/Услуги</w:t>
            </w:r>
            <w:r w:rsidRPr="00122832">
              <w:rPr>
                <w:rFonts w:ascii="PT Astra Serif" w:eastAsia="Times New Roman" w:hAnsi="PT Astra Serif" w:cs="Times New Roman"/>
                <w:sz w:val="24"/>
                <w:szCs w:val="24"/>
              </w:rPr>
              <w:t xml:space="preserve"> с привлечением экспертов, экспертных организаций,</w:t>
            </w:r>
            <w:r w:rsidRPr="00122832">
              <w:rPr>
                <w:rFonts w:ascii="PT Astra Serif" w:eastAsia="Times New Roman" w:hAnsi="PT Astra Serif" w:cs="Times New Roman"/>
                <w:sz w:val="24"/>
                <w:szCs w:val="24"/>
              </w:rPr>
              <w:br/>
              <w:t xml:space="preserve">и уполномоченных представителей Исполнителя. </w:t>
            </w:r>
          </w:p>
          <w:p w14:paraId="2C9CDE95" w14:textId="2C5C4A09"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6. Если Заказчиком проведена экспертиза поставленного Товара</w:t>
            </w:r>
            <w:r w:rsidR="005B326D" w:rsidRPr="00122832">
              <w:rPr>
                <w:rFonts w:ascii="PT Astra Serif" w:eastAsia="Times New Roman" w:hAnsi="PT Astra Serif" w:cs="Times New Roman"/>
                <w:sz w:val="24"/>
                <w:szCs w:val="24"/>
              </w:rPr>
              <w:t>/Услуги</w:t>
            </w:r>
            <w:r w:rsidRPr="00122832">
              <w:rPr>
                <w:rFonts w:ascii="PT Astra Serif" w:eastAsia="Times New Roman" w:hAnsi="PT Astra Serif" w:cs="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5B326D" w:rsidRPr="00122832">
              <w:rPr>
                <w:rFonts w:ascii="PT Astra Serif" w:eastAsia="Times New Roman" w:hAnsi="PT Astra Serif" w:cs="Times New Roman"/>
                <w:sz w:val="24"/>
                <w:szCs w:val="24"/>
              </w:rPr>
              <w:t>/Услуги</w:t>
            </w:r>
            <w:r w:rsidRPr="00122832">
              <w:rPr>
                <w:rFonts w:ascii="PT Astra Serif" w:eastAsia="Times New Roman" w:hAnsi="PT Astra Serif" w:cs="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1913C4D6" w14:textId="77777777" w:rsidR="00A32BC0" w:rsidRPr="00122832"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Заказчиком вышеуказанных требований считается надлежащим уведомлением поставщика (исполнителя) об одностороннем отказе от исполнения Контракта. Датой такого надлежащего уведомления признается дата размещения решение об одностороннем отказе от исполнения контракта в ЕАТ.</w:t>
            </w:r>
          </w:p>
          <w:p w14:paraId="2672FCE4"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8. Решение Заказчика об одностороннем отказе</w:t>
            </w:r>
            <w:r w:rsidRPr="00122832">
              <w:rPr>
                <w:rFonts w:ascii="PT Astra Serif" w:eastAsia="Times New Roman" w:hAnsi="PT Astra Serif" w:cs="Times New Roman"/>
                <w:sz w:val="24"/>
                <w:szCs w:val="24"/>
              </w:rPr>
              <w:br/>
              <w:t xml:space="preserve">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 </w:t>
            </w:r>
          </w:p>
          <w:p w14:paraId="245C84AE"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о принятом решении</w:t>
            </w:r>
            <w:r w:rsidRPr="00122832">
              <w:rPr>
                <w:rFonts w:ascii="PT Astra Serif" w:eastAsia="Times New Roman" w:hAnsi="PT Astra Serif" w:cs="Times New Roman"/>
                <w:sz w:val="24"/>
                <w:szCs w:val="24"/>
              </w:rPr>
              <w:b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5AD67D"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поставщик (исполнитель)</w:t>
            </w:r>
            <w:r w:rsidRPr="00122832">
              <w:rPr>
                <w:rFonts w:ascii="PT Astra Serif" w:eastAsia="Times New Roman" w:hAnsi="PT Astra Serif" w:cs="Times New Roman"/>
                <w:sz w:val="24"/>
                <w:szCs w:val="24"/>
              </w:rPr>
              <w:b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13E333A2"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11. Поставщик (исполнитель) вправе принять решение</w:t>
            </w:r>
            <w:r w:rsidRPr="00122832">
              <w:rPr>
                <w:rFonts w:ascii="PT Astra Serif" w:eastAsia="Times New Roman" w:hAnsi="PT Astra Serif" w:cs="Times New Roman"/>
                <w:sz w:val="24"/>
                <w:szCs w:val="24"/>
              </w:rPr>
              <w:br/>
              <w:t>об одностороннем отказе от исполнения Контракта</w:t>
            </w:r>
            <w:r w:rsidRPr="00122832">
              <w:rPr>
                <w:rFonts w:ascii="PT Astra Serif" w:eastAsia="Times New Roman" w:hAnsi="PT Astra Serif" w:cs="Times New Roman"/>
                <w:sz w:val="24"/>
                <w:szCs w:val="24"/>
              </w:rPr>
              <w:br/>
              <w:t>в соответствии с гражданским законодательством. Такое решение в течение одного рабочего дня, следующего за датой его принятия,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размещения сообщение о расторжении в ЕАТ.</w:t>
            </w:r>
          </w:p>
          <w:p w14:paraId="0E408680"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12. Решение поставщика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направления поставщиком (исполнителем) сообщения в личный кабинет Заказчика об одностороннем отказе от исполнения Контракта.</w:t>
            </w:r>
          </w:p>
          <w:p w14:paraId="5C749C43" w14:textId="77777777" w:rsidR="00A32BC0" w:rsidRPr="00122832"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122832">
              <w:rPr>
                <w:rFonts w:ascii="PT Astra Serif" w:eastAsia="Times New Roman" w:hAnsi="PT Astra Serif" w:cs="Times New Roman"/>
                <w:sz w:val="24"/>
                <w:szCs w:val="24"/>
              </w:rPr>
              <w:t xml:space="preserve">13.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221B6F95" w14:textId="009BA649" w:rsidR="00A32BC0" w:rsidRPr="00122832"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sz w:val="24"/>
                <w:szCs w:val="24"/>
              </w:rPr>
              <w:t>14. При расторжении Контракта в связи</w:t>
            </w:r>
            <w:r w:rsidRPr="00122832">
              <w:rPr>
                <w:rFonts w:ascii="PT Astra Serif" w:eastAsia="Times New Roman" w:hAnsi="PT Astra Serif" w:cs="Times New Roman"/>
                <w:sz w:val="24"/>
                <w:szCs w:val="24"/>
              </w:rPr>
              <w:br/>
              <w:t>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122832">
              <w:rPr>
                <w:rFonts w:ascii="PT Astra Serif" w:eastAsia="Times New Roman" w:hAnsi="PT Astra Serif" w:cs="Times New Roman"/>
                <w:sz w:val="24"/>
                <w:szCs w:val="24"/>
              </w:rPr>
              <w:br/>
              <w:t xml:space="preserve">об одностороннем отказе от исполнения Контракта. </w:t>
            </w:r>
          </w:p>
        </w:tc>
      </w:tr>
      <w:tr w:rsidR="00A32BC0" w:rsidRPr="00122832" w14:paraId="6870119C" w14:textId="77777777" w:rsidTr="00522781">
        <w:tc>
          <w:tcPr>
            <w:tcW w:w="567" w:type="dxa"/>
          </w:tcPr>
          <w:p w14:paraId="7EEE16A5" w14:textId="77777777" w:rsidR="00A32BC0" w:rsidRPr="00122832"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EE7BE71" w14:textId="6E47003B" w:rsidR="00A32BC0" w:rsidRPr="00122832" w:rsidRDefault="00A32BC0" w:rsidP="000D0754">
            <w:pPr>
              <w:spacing w:line="0" w:lineRule="atLeast"/>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Способ определения поставщика (подрядчика, исполнителя)</w:t>
            </w:r>
          </w:p>
        </w:tc>
        <w:tc>
          <w:tcPr>
            <w:tcW w:w="7088" w:type="dxa"/>
            <w:vAlign w:val="center"/>
          </w:tcPr>
          <w:p w14:paraId="6B81AA53" w14:textId="34E0BCBD" w:rsidR="00A32BC0" w:rsidRPr="00122832" w:rsidRDefault="00A32BC0" w:rsidP="00E1396C">
            <w:pPr>
              <w:spacing w:line="0" w:lineRule="atLeast"/>
              <w:jc w:val="both"/>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color w:val="000000"/>
                <w:sz w:val="24"/>
                <w:szCs w:val="24"/>
                <w:lang w:eastAsia="ru-RU"/>
              </w:rPr>
              <w:t>В соответствии с пунктом 4 части 1 статьи 93 Федерального закона от 05.04.2013 № 44-ФЗ «О контрактной системе</w:t>
            </w:r>
            <w:r w:rsidRPr="00122832">
              <w:rPr>
                <w:rFonts w:ascii="PT Astra Serif" w:eastAsia="Times New Roman" w:hAnsi="PT Astra Serif" w:cs="Times New Roman"/>
                <w:color w:val="000000"/>
                <w:sz w:val="24"/>
                <w:szCs w:val="24"/>
                <w:lang w:eastAsia="ru-RU"/>
              </w:rPr>
              <w:br/>
              <w:t>в сфере закупок товаров, работ, услуг для обеспечения государственных и муниципальных нужд»</w:t>
            </w:r>
          </w:p>
        </w:tc>
      </w:tr>
    </w:tbl>
    <w:p w14:paraId="7C9C6407" w14:textId="7236CFD2" w:rsidR="002D0BCC" w:rsidRPr="00122832" w:rsidRDefault="002D0BCC" w:rsidP="00D544AB">
      <w:pPr>
        <w:spacing w:after="0" w:line="0" w:lineRule="atLeast"/>
        <w:jc w:val="center"/>
        <w:rPr>
          <w:rFonts w:ascii="PT Astra Serif" w:eastAsia="Times New Roman" w:hAnsi="PT Astra Serif" w:cs="Times New Roman"/>
          <w:b/>
          <w:bCs/>
          <w:color w:val="000000"/>
          <w:sz w:val="24"/>
          <w:szCs w:val="24"/>
          <w:lang w:eastAsia="ru-RU"/>
        </w:rPr>
      </w:pPr>
    </w:p>
    <w:p w14:paraId="3BCF8E32" w14:textId="77777777" w:rsidR="002D0BCC" w:rsidRPr="00122832" w:rsidRDefault="002D0BCC">
      <w:pPr>
        <w:rPr>
          <w:rFonts w:ascii="PT Astra Serif" w:eastAsia="Times New Roman" w:hAnsi="PT Astra Serif" w:cs="Times New Roman"/>
          <w:b/>
          <w:bCs/>
          <w:color w:val="000000"/>
          <w:sz w:val="24"/>
          <w:szCs w:val="24"/>
          <w:lang w:eastAsia="ru-RU"/>
        </w:rPr>
      </w:pPr>
      <w:r w:rsidRPr="00122832">
        <w:rPr>
          <w:rFonts w:ascii="PT Astra Serif" w:eastAsia="Times New Roman" w:hAnsi="PT Astra Serif" w:cs="Times New Roman"/>
          <w:b/>
          <w:bCs/>
          <w:color w:val="000000"/>
          <w:sz w:val="24"/>
          <w:szCs w:val="24"/>
          <w:lang w:eastAsia="ru-RU"/>
        </w:rPr>
        <w:br w:type="page"/>
      </w:r>
    </w:p>
    <w:p w14:paraId="45A03395" w14:textId="77777777" w:rsidR="002D0BCC" w:rsidRDefault="002D0BCC" w:rsidP="002D0BCC">
      <w:pPr>
        <w:jc w:val="right"/>
        <w:rPr>
          <w:rFonts w:ascii="Times New Roman" w:hAnsi="Times New Roman" w:cs="Times New Roman"/>
          <w:b/>
        </w:rPr>
        <w:sectPr w:rsidR="002D0BCC" w:rsidSect="00674933">
          <w:pgSz w:w="11906" w:h="16838"/>
          <w:pgMar w:top="1134" w:right="850" w:bottom="993" w:left="1701" w:header="708" w:footer="708" w:gutter="0"/>
          <w:cols w:space="708"/>
          <w:docGrid w:linePitch="360"/>
        </w:sectPr>
      </w:pPr>
    </w:p>
    <w:p w14:paraId="71AE3AD3" w14:textId="77777777" w:rsidR="002D0BCC" w:rsidRPr="00122832" w:rsidRDefault="002D0BCC" w:rsidP="001D0024">
      <w:pPr>
        <w:spacing w:after="0" w:line="240" w:lineRule="auto"/>
        <w:ind w:left="12036"/>
        <w:rPr>
          <w:rFonts w:ascii="PT Astra Serif" w:hAnsi="PT Astra Serif" w:cs="Times New Roman"/>
          <w:b/>
          <w:sz w:val="24"/>
          <w:szCs w:val="24"/>
        </w:rPr>
      </w:pPr>
      <w:bookmarkStart w:id="0" w:name="_Hlk220317258"/>
      <w:r w:rsidRPr="00122832">
        <w:rPr>
          <w:rFonts w:ascii="PT Astra Serif" w:hAnsi="PT Astra Serif" w:cs="Times New Roman"/>
          <w:b/>
          <w:sz w:val="24"/>
          <w:szCs w:val="24"/>
        </w:rPr>
        <w:t>Приложение №1</w:t>
      </w:r>
    </w:p>
    <w:p w14:paraId="3802103C" w14:textId="10FA6981" w:rsidR="002D0BCC" w:rsidRPr="00122832" w:rsidRDefault="002D0BCC" w:rsidP="001D0024">
      <w:pPr>
        <w:spacing w:after="0" w:line="240" w:lineRule="auto"/>
        <w:ind w:left="12036"/>
        <w:rPr>
          <w:rFonts w:ascii="PT Astra Serif" w:hAnsi="PT Astra Serif" w:cs="Times New Roman"/>
          <w:b/>
          <w:sz w:val="24"/>
          <w:szCs w:val="24"/>
        </w:rPr>
      </w:pPr>
      <w:bookmarkStart w:id="1" w:name="_Hlk220315878"/>
      <w:r w:rsidRPr="00122832">
        <w:rPr>
          <w:rFonts w:ascii="PT Astra Serif" w:hAnsi="PT Astra Serif" w:cs="Times New Roman"/>
          <w:b/>
          <w:sz w:val="24"/>
          <w:szCs w:val="24"/>
        </w:rPr>
        <w:t xml:space="preserve">к техническому заданию </w:t>
      </w:r>
    </w:p>
    <w:bookmarkEnd w:id="0"/>
    <w:bookmarkEnd w:id="1"/>
    <w:p w14:paraId="12E27143" w14:textId="77777777" w:rsidR="002D0BCC" w:rsidRPr="00122832" w:rsidRDefault="002D0BCC" w:rsidP="002D0BCC">
      <w:pPr>
        <w:rPr>
          <w:rFonts w:ascii="PT Astra Serif" w:hAnsi="PT Astra Serif" w:cs="Times New Roman"/>
          <w:sz w:val="24"/>
          <w:szCs w:val="24"/>
        </w:rPr>
      </w:pPr>
    </w:p>
    <w:p w14:paraId="141FE0D9" w14:textId="33F4CE75" w:rsidR="002D0BCC" w:rsidRPr="00122832" w:rsidRDefault="002D0BCC" w:rsidP="002D0BCC">
      <w:pPr>
        <w:spacing w:after="0" w:line="240" w:lineRule="auto"/>
        <w:jc w:val="center"/>
        <w:rPr>
          <w:rFonts w:ascii="PT Astra Serif" w:hAnsi="PT Astra Serif" w:cs="Times New Roman"/>
          <w:b/>
          <w:sz w:val="24"/>
          <w:szCs w:val="24"/>
        </w:rPr>
      </w:pPr>
      <w:r w:rsidRPr="00122832">
        <w:rPr>
          <w:rFonts w:ascii="PT Astra Serif" w:hAnsi="PT Astra Serif" w:cs="Times New Roman"/>
          <w:b/>
          <w:sz w:val="24"/>
          <w:szCs w:val="24"/>
        </w:rPr>
        <w:t>ОПИСАНИЕ ОБЪЕКТА ЗАКУПКИ</w:t>
      </w:r>
    </w:p>
    <w:p w14:paraId="51A12AA1" w14:textId="2EED514F" w:rsidR="001D0024" w:rsidRPr="00122832" w:rsidRDefault="001D0024" w:rsidP="002D0BCC">
      <w:pPr>
        <w:spacing w:after="0" w:line="240" w:lineRule="auto"/>
        <w:jc w:val="center"/>
        <w:rPr>
          <w:rFonts w:ascii="PT Astra Serif" w:hAnsi="PT Astra Serif" w:cs="Times New Roman"/>
          <w:b/>
          <w:sz w:val="24"/>
          <w:szCs w:val="24"/>
        </w:rPr>
      </w:pPr>
    </w:p>
    <w:tbl>
      <w:tblPr>
        <w:tblW w:w="14312" w:type="dxa"/>
        <w:tblLook w:val="04A0" w:firstRow="1" w:lastRow="0" w:firstColumn="1" w:lastColumn="0" w:noHBand="0" w:noVBand="1"/>
      </w:tblPr>
      <w:tblGrid>
        <w:gridCol w:w="780"/>
        <w:gridCol w:w="1822"/>
        <w:gridCol w:w="2880"/>
        <w:gridCol w:w="2517"/>
        <w:gridCol w:w="1476"/>
        <w:gridCol w:w="1253"/>
        <w:gridCol w:w="801"/>
        <w:gridCol w:w="1395"/>
        <w:gridCol w:w="1388"/>
      </w:tblGrid>
      <w:tr w:rsidR="00C37399" w:rsidRPr="00122832" w14:paraId="630F2837" w14:textId="77777777" w:rsidTr="008C56C2">
        <w:trPr>
          <w:trHeight w:val="84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B7DF1"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 п/п</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477B63C3"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Наименование услуг</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63AF082E" w14:textId="38338DF3"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 xml:space="preserve">Место отгрузки поставляемого товара </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4CD9AC78" w14:textId="2CD974CD"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 xml:space="preserve">Наименование и адрес грузополучателя </w:t>
            </w:r>
            <w:r w:rsidR="000D4DEB" w:rsidRPr="00122832">
              <w:rPr>
                <w:rFonts w:ascii="PT Astra Serif" w:eastAsia="Times New Roman" w:hAnsi="PT Astra Serif" w:cs="Calibri"/>
                <w:b/>
                <w:bCs/>
                <w:sz w:val="24"/>
                <w:szCs w:val="24"/>
                <w:lang w:eastAsia="ru-RU"/>
              </w:rPr>
              <w:br/>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5BA56AD"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ОКПД2</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689C17F1"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Срок (период) оказания услуг</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474F645F"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Ед. изм.</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BCA78F6"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Кол-во грузовых мест</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318F5726" w14:textId="77777777" w:rsidR="001D0024" w:rsidRPr="00122832" w:rsidRDefault="001D0024" w:rsidP="001D0024">
            <w:pPr>
              <w:spacing w:after="0" w:line="240" w:lineRule="auto"/>
              <w:jc w:val="center"/>
              <w:rPr>
                <w:rFonts w:ascii="PT Astra Serif" w:eastAsia="Times New Roman" w:hAnsi="PT Astra Serif" w:cs="Calibri"/>
                <w:b/>
                <w:bCs/>
                <w:sz w:val="24"/>
                <w:szCs w:val="24"/>
                <w:lang w:eastAsia="ru-RU"/>
              </w:rPr>
            </w:pPr>
            <w:r w:rsidRPr="00122832">
              <w:rPr>
                <w:rFonts w:ascii="PT Astra Serif" w:eastAsia="Times New Roman" w:hAnsi="PT Astra Serif" w:cs="Calibri"/>
                <w:b/>
                <w:bCs/>
                <w:sz w:val="24"/>
                <w:szCs w:val="24"/>
                <w:lang w:eastAsia="ru-RU"/>
              </w:rPr>
              <w:t>Вес одного грузового места (кг)</w:t>
            </w:r>
          </w:p>
        </w:tc>
      </w:tr>
      <w:tr w:rsidR="00C37399" w:rsidRPr="00122832" w14:paraId="7BB710B7" w14:textId="77777777" w:rsidTr="008C56C2">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86B6E5" w14:textId="77777777" w:rsidR="001D0024" w:rsidRPr="00122832" w:rsidRDefault="001D0024"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1</w:t>
            </w:r>
          </w:p>
        </w:tc>
        <w:tc>
          <w:tcPr>
            <w:tcW w:w="1822" w:type="dxa"/>
            <w:tcBorders>
              <w:top w:val="nil"/>
              <w:left w:val="nil"/>
              <w:bottom w:val="single" w:sz="4" w:space="0" w:color="auto"/>
              <w:right w:val="single" w:sz="4" w:space="0" w:color="auto"/>
            </w:tcBorders>
            <w:shd w:val="clear" w:color="auto" w:fill="auto"/>
            <w:vAlign w:val="center"/>
            <w:hideMark/>
          </w:tcPr>
          <w:p w14:paraId="66236520" w14:textId="77777777" w:rsidR="001D0024" w:rsidRPr="00122832" w:rsidRDefault="001D0024"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Оказание услуг по перевозке грузов</w:t>
            </w:r>
          </w:p>
        </w:tc>
        <w:tc>
          <w:tcPr>
            <w:tcW w:w="2880" w:type="dxa"/>
            <w:tcBorders>
              <w:top w:val="nil"/>
              <w:left w:val="nil"/>
              <w:bottom w:val="single" w:sz="4" w:space="0" w:color="auto"/>
              <w:right w:val="single" w:sz="4" w:space="0" w:color="auto"/>
            </w:tcBorders>
            <w:shd w:val="clear" w:color="auto" w:fill="auto"/>
            <w:vAlign w:val="center"/>
            <w:hideMark/>
          </w:tcPr>
          <w:p w14:paraId="76EB7914" w14:textId="5AAA469E" w:rsidR="001D0024" w:rsidRPr="00122832" w:rsidRDefault="00C37399" w:rsidP="001D0024">
            <w:pPr>
              <w:spacing w:after="0" w:line="240" w:lineRule="auto"/>
              <w:jc w:val="center"/>
              <w:rPr>
                <w:rFonts w:ascii="PT Astra Serif" w:eastAsia="Times New Roman" w:hAnsi="PT Astra Serif" w:cs="Calibri"/>
                <w:sz w:val="24"/>
                <w:szCs w:val="24"/>
                <w:lang w:eastAsia="ru-RU"/>
              </w:rPr>
            </w:pPr>
            <w:r w:rsidRPr="00122832">
              <w:rPr>
                <w:rFonts w:ascii="PT Astra Serif" w:hAnsi="PT Astra Serif" w:cs="Arial"/>
                <w:sz w:val="24"/>
                <w:szCs w:val="24"/>
                <w:shd w:val="clear" w:color="auto" w:fill="F1F1F1"/>
              </w:rPr>
              <w:t>Ставропольский край, город Ставрополь, </w:t>
            </w:r>
            <w:proofErr w:type="spellStart"/>
            <w:r w:rsidRPr="00122832">
              <w:rPr>
                <w:rFonts w:ascii="PT Astra Serif" w:hAnsi="PT Astra Serif" w:cs="Arial"/>
                <w:sz w:val="24"/>
                <w:szCs w:val="24"/>
                <w:shd w:val="clear" w:color="auto" w:fill="F1F1F1"/>
              </w:rPr>
              <w:t>ул</w:t>
            </w:r>
            <w:proofErr w:type="spellEnd"/>
            <w:r w:rsidRPr="00122832">
              <w:rPr>
                <w:rFonts w:ascii="PT Astra Serif" w:hAnsi="PT Astra Serif" w:cs="Arial"/>
                <w:sz w:val="24"/>
                <w:szCs w:val="24"/>
                <w:shd w:val="clear" w:color="auto" w:fill="F1F1F1"/>
              </w:rPr>
              <w:t xml:space="preserve"> </w:t>
            </w:r>
            <w:r w:rsidR="004A39A4" w:rsidRPr="00122832">
              <w:rPr>
                <w:rFonts w:ascii="PT Astra Serif" w:hAnsi="PT Astra Serif" w:cs="Arial"/>
                <w:sz w:val="24"/>
                <w:szCs w:val="24"/>
                <w:shd w:val="clear" w:color="auto" w:fill="F1F1F1"/>
              </w:rPr>
              <w:t>3-я Промышленная, 7а</w:t>
            </w:r>
            <w:r w:rsidRPr="00122832">
              <w:rPr>
                <w:rStyle w:val="longcopy"/>
                <w:rFonts w:ascii="PT Astra Serif" w:hAnsi="PT Astra Serif" w:cs="Arial"/>
                <w:sz w:val="24"/>
                <w:szCs w:val="24"/>
                <w:shd w:val="clear" w:color="auto" w:fill="F1F1F1"/>
              </w:rPr>
              <w:t> </w:t>
            </w:r>
          </w:p>
        </w:tc>
        <w:tc>
          <w:tcPr>
            <w:tcW w:w="2517" w:type="dxa"/>
            <w:tcBorders>
              <w:top w:val="nil"/>
              <w:left w:val="nil"/>
              <w:bottom w:val="single" w:sz="4" w:space="0" w:color="auto"/>
              <w:right w:val="single" w:sz="4" w:space="0" w:color="auto"/>
            </w:tcBorders>
            <w:shd w:val="clear" w:color="auto" w:fill="auto"/>
            <w:vAlign w:val="center"/>
            <w:hideMark/>
          </w:tcPr>
          <w:p w14:paraId="4290E927" w14:textId="2B28F4EA" w:rsidR="001D0024" w:rsidRPr="00122832" w:rsidRDefault="00C37399"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 xml:space="preserve">Республика Крым, </w:t>
            </w:r>
            <w:proofErr w:type="spellStart"/>
            <w:r w:rsidRPr="00122832">
              <w:rPr>
                <w:rFonts w:ascii="PT Astra Serif" w:eastAsia="Times New Roman" w:hAnsi="PT Astra Serif" w:cs="Calibri"/>
                <w:sz w:val="24"/>
                <w:szCs w:val="24"/>
                <w:lang w:eastAsia="ru-RU"/>
              </w:rPr>
              <w:t>г.Симферополь</w:t>
            </w:r>
            <w:proofErr w:type="spellEnd"/>
            <w:r w:rsidRPr="00122832">
              <w:rPr>
                <w:rFonts w:ascii="PT Astra Serif" w:eastAsia="Times New Roman" w:hAnsi="PT Astra Serif" w:cs="Calibri"/>
                <w:sz w:val="24"/>
                <w:szCs w:val="24"/>
                <w:lang w:eastAsia="ru-RU"/>
              </w:rPr>
              <w:t>, пер. Элеваторный, д. 4</w:t>
            </w:r>
          </w:p>
        </w:tc>
        <w:tc>
          <w:tcPr>
            <w:tcW w:w="1476" w:type="dxa"/>
            <w:tcBorders>
              <w:top w:val="nil"/>
              <w:left w:val="nil"/>
              <w:bottom w:val="single" w:sz="4" w:space="0" w:color="auto"/>
              <w:right w:val="single" w:sz="4" w:space="0" w:color="auto"/>
            </w:tcBorders>
            <w:shd w:val="clear" w:color="auto" w:fill="auto"/>
            <w:vAlign w:val="center"/>
            <w:hideMark/>
          </w:tcPr>
          <w:p w14:paraId="4C4D64CB" w14:textId="77777777" w:rsidR="001D0024" w:rsidRPr="00122832" w:rsidRDefault="001D0024"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49.41.19.900</w:t>
            </w:r>
          </w:p>
        </w:tc>
        <w:tc>
          <w:tcPr>
            <w:tcW w:w="1253" w:type="dxa"/>
            <w:tcBorders>
              <w:top w:val="nil"/>
              <w:left w:val="nil"/>
              <w:bottom w:val="single" w:sz="4" w:space="0" w:color="auto"/>
              <w:right w:val="single" w:sz="4" w:space="0" w:color="auto"/>
            </w:tcBorders>
            <w:shd w:val="clear" w:color="auto" w:fill="auto"/>
            <w:vAlign w:val="center"/>
            <w:hideMark/>
          </w:tcPr>
          <w:p w14:paraId="5020A19A" w14:textId="77777777" w:rsidR="001D0024" w:rsidRPr="00122832" w:rsidRDefault="001D0024"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12 рабочих дней</w:t>
            </w:r>
          </w:p>
        </w:tc>
        <w:tc>
          <w:tcPr>
            <w:tcW w:w="801" w:type="dxa"/>
            <w:tcBorders>
              <w:top w:val="nil"/>
              <w:left w:val="nil"/>
              <w:bottom w:val="single" w:sz="4" w:space="0" w:color="auto"/>
              <w:right w:val="single" w:sz="4" w:space="0" w:color="auto"/>
            </w:tcBorders>
            <w:shd w:val="clear" w:color="auto" w:fill="auto"/>
            <w:vAlign w:val="center"/>
            <w:hideMark/>
          </w:tcPr>
          <w:p w14:paraId="0EE47354" w14:textId="77777777" w:rsidR="001D0024" w:rsidRPr="00122832" w:rsidRDefault="001D0024" w:rsidP="001D0024">
            <w:pPr>
              <w:spacing w:after="0" w:line="240" w:lineRule="auto"/>
              <w:jc w:val="center"/>
              <w:rPr>
                <w:rFonts w:ascii="PT Astra Serif" w:eastAsia="Times New Roman" w:hAnsi="PT Astra Serif" w:cs="Calibri"/>
                <w:sz w:val="24"/>
                <w:szCs w:val="24"/>
                <w:lang w:eastAsia="ru-RU"/>
              </w:rPr>
            </w:pPr>
            <w:r w:rsidRPr="00122832">
              <w:rPr>
                <w:rFonts w:ascii="PT Astra Serif" w:eastAsia="Times New Roman" w:hAnsi="PT Astra Serif" w:cs="Calibri"/>
                <w:sz w:val="24"/>
                <w:szCs w:val="24"/>
                <w:lang w:eastAsia="ru-RU"/>
              </w:rPr>
              <w:t>шт.</w:t>
            </w:r>
          </w:p>
        </w:tc>
        <w:tc>
          <w:tcPr>
            <w:tcW w:w="1395" w:type="dxa"/>
            <w:tcBorders>
              <w:top w:val="nil"/>
              <w:left w:val="nil"/>
              <w:bottom w:val="single" w:sz="4" w:space="0" w:color="auto"/>
              <w:right w:val="single" w:sz="4" w:space="0" w:color="auto"/>
            </w:tcBorders>
            <w:shd w:val="clear" w:color="auto" w:fill="auto"/>
            <w:vAlign w:val="center"/>
            <w:hideMark/>
          </w:tcPr>
          <w:p w14:paraId="6D2923F2" w14:textId="2E228279" w:rsidR="001D0024" w:rsidRPr="00122832" w:rsidRDefault="002B06AA" w:rsidP="001D0024">
            <w:pPr>
              <w:spacing w:after="0" w:line="240" w:lineRule="auto"/>
              <w:jc w:val="center"/>
              <w:rPr>
                <w:rFonts w:ascii="PT Astra Serif" w:eastAsia="Times New Roman" w:hAnsi="PT Astra Serif" w:cs="Calibri"/>
                <w:sz w:val="24"/>
                <w:szCs w:val="24"/>
                <w:lang w:eastAsia="ru-RU"/>
              </w:rPr>
            </w:pPr>
            <w:r>
              <w:rPr>
                <w:rFonts w:ascii="PT Astra Serif" w:eastAsia="Times New Roman" w:hAnsi="PT Astra Serif" w:cs="Calibri"/>
                <w:sz w:val="24"/>
                <w:szCs w:val="24"/>
                <w:lang w:eastAsia="ru-RU"/>
              </w:rPr>
              <w:t>4</w:t>
            </w:r>
          </w:p>
        </w:tc>
        <w:tc>
          <w:tcPr>
            <w:tcW w:w="1388" w:type="dxa"/>
            <w:tcBorders>
              <w:top w:val="nil"/>
              <w:left w:val="nil"/>
              <w:bottom w:val="single" w:sz="4" w:space="0" w:color="auto"/>
              <w:right w:val="single" w:sz="4" w:space="0" w:color="auto"/>
            </w:tcBorders>
            <w:shd w:val="clear" w:color="auto" w:fill="auto"/>
            <w:vAlign w:val="center"/>
            <w:hideMark/>
          </w:tcPr>
          <w:p w14:paraId="5E54F139" w14:textId="1EA95ED4" w:rsidR="00192649" w:rsidRPr="00122832" w:rsidRDefault="00122832" w:rsidP="00192649">
            <w:pPr>
              <w:spacing w:after="0" w:line="240" w:lineRule="auto"/>
              <w:jc w:val="center"/>
              <w:rPr>
                <w:rFonts w:ascii="PT Astra Serif" w:eastAsia="Times New Roman" w:hAnsi="PT Astra Serif" w:cs="Calibri"/>
                <w:b/>
                <w:bCs/>
                <w:sz w:val="24"/>
                <w:szCs w:val="24"/>
                <w:lang w:val="en-US" w:eastAsia="ru-RU"/>
              </w:rPr>
            </w:pPr>
            <w:r w:rsidRPr="00122832">
              <w:rPr>
                <w:rFonts w:ascii="PT Astra Serif" w:eastAsia="Times New Roman" w:hAnsi="PT Astra Serif" w:cs="Calibri"/>
                <w:b/>
                <w:bCs/>
                <w:sz w:val="24"/>
                <w:szCs w:val="24"/>
                <w:lang w:val="en-US" w:eastAsia="ru-RU"/>
              </w:rPr>
              <w:t>12.5</w:t>
            </w:r>
          </w:p>
        </w:tc>
      </w:tr>
    </w:tbl>
    <w:p w14:paraId="7D4C57CE" w14:textId="77777777" w:rsidR="001D0024" w:rsidRPr="00122832" w:rsidRDefault="001D0024" w:rsidP="00122832">
      <w:pPr>
        <w:spacing w:after="0" w:line="240" w:lineRule="auto"/>
        <w:rPr>
          <w:rFonts w:ascii="PT Astra Serif" w:hAnsi="PT Astra Serif" w:cs="Times New Roman"/>
          <w:b/>
          <w:sz w:val="24"/>
          <w:szCs w:val="24"/>
        </w:rPr>
        <w:sectPr w:rsidR="001D0024" w:rsidRPr="00122832" w:rsidSect="001D0024">
          <w:pgSz w:w="16840" w:h="11907" w:orient="landscape" w:code="9"/>
          <w:pgMar w:top="851" w:right="992" w:bottom="1701" w:left="1134" w:header="709" w:footer="709" w:gutter="0"/>
          <w:cols w:space="708"/>
          <w:docGrid w:linePitch="360"/>
        </w:sectPr>
      </w:pPr>
    </w:p>
    <w:p w14:paraId="66EBBA0E" w14:textId="77777777" w:rsidR="002D0BCC" w:rsidRPr="00122832" w:rsidRDefault="002D0BCC" w:rsidP="00122832">
      <w:pPr>
        <w:rPr>
          <w:rFonts w:ascii="PT Astra Serif" w:hAnsi="PT Astra Serif" w:cs="Times New Roman"/>
          <w:b/>
          <w:sz w:val="24"/>
          <w:szCs w:val="24"/>
        </w:rPr>
      </w:pPr>
    </w:p>
    <w:p w14:paraId="45956443" w14:textId="7C876EC0" w:rsidR="00BC3495" w:rsidRPr="00122832" w:rsidRDefault="00BC3495" w:rsidP="00BC3495">
      <w:pPr>
        <w:pStyle w:val="2"/>
        <w:tabs>
          <w:tab w:val="left" w:pos="6480"/>
          <w:tab w:val="left" w:pos="9639"/>
        </w:tabs>
        <w:spacing w:line="240" w:lineRule="auto"/>
        <w:ind w:firstLine="709"/>
        <w:contextualSpacing/>
        <w:jc w:val="right"/>
        <w:rPr>
          <w:rFonts w:ascii="PT Astra Serif" w:hAnsi="PT Astra Serif"/>
          <w:b/>
          <w:bCs/>
          <w:szCs w:val="24"/>
        </w:rPr>
      </w:pPr>
      <w:r w:rsidRPr="00122832">
        <w:rPr>
          <w:rFonts w:ascii="PT Astra Serif" w:hAnsi="PT Astra Serif"/>
          <w:b/>
          <w:bCs/>
          <w:szCs w:val="24"/>
        </w:rPr>
        <w:t>Приложение №2</w:t>
      </w:r>
    </w:p>
    <w:p w14:paraId="0F3438EE" w14:textId="3C6FC2D9" w:rsidR="00BC3495" w:rsidRPr="00122832" w:rsidRDefault="00BC3495" w:rsidP="00BC3495">
      <w:pPr>
        <w:pStyle w:val="2"/>
        <w:tabs>
          <w:tab w:val="left" w:pos="6480"/>
          <w:tab w:val="left" w:pos="9639"/>
        </w:tabs>
        <w:spacing w:line="240" w:lineRule="auto"/>
        <w:ind w:firstLine="709"/>
        <w:contextualSpacing/>
        <w:jc w:val="right"/>
        <w:rPr>
          <w:rFonts w:ascii="PT Astra Serif" w:hAnsi="PT Astra Serif"/>
          <w:b/>
          <w:bCs/>
          <w:szCs w:val="24"/>
        </w:rPr>
      </w:pPr>
      <w:r w:rsidRPr="00122832">
        <w:rPr>
          <w:rFonts w:ascii="PT Astra Serif" w:hAnsi="PT Astra Serif"/>
          <w:b/>
          <w:bCs/>
          <w:szCs w:val="24"/>
        </w:rPr>
        <w:t>к техническому заданию</w:t>
      </w:r>
    </w:p>
    <w:p w14:paraId="7260C1E5" w14:textId="77777777" w:rsidR="00BC3495" w:rsidRPr="00122832" w:rsidRDefault="00BC3495" w:rsidP="00BC3495">
      <w:pPr>
        <w:widowControl w:val="0"/>
        <w:ind w:firstLine="709"/>
        <w:jc w:val="center"/>
        <w:rPr>
          <w:rFonts w:ascii="PT Astra Serif" w:hAnsi="PT Astra Serif"/>
          <w:b/>
          <w:sz w:val="24"/>
          <w:szCs w:val="24"/>
        </w:rPr>
      </w:pPr>
    </w:p>
    <w:p w14:paraId="04FB6688" w14:textId="77777777" w:rsidR="00BC3495" w:rsidRPr="00122832" w:rsidRDefault="00BC3495" w:rsidP="00BC3495">
      <w:pPr>
        <w:widowControl w:val="0"/>
        <w:ind w:firstLine="709"/>
        <w:jc w:val="center"/>
        <w:rPr>
          <w:rFonts w:ascii="PT Astra Serif" w:hAnsi="PT Astra Serif"/>
          <w:b/>
          <w:sz w:val="24"/>
          <w:szCs w:val="24"/>
        </w:rPr>
      </w:pPr>
      <w:r w:rsidRPr="00122832">
        <w:rPr>
          <w:rFonts w:ascii="PT Astra Serif" w:hAnsi="PT Astra Serif"/>
          <w:b/>
          <w:sz w:val="24"/>
          <w:szCs w:val="24"/>
        </w:rPr>
        <w:t>Форма заявки</w:t>
      </w:r>
    </w:p>
    <w:p w14:paraId="7B3E1C65" w14:textId="77777777" w:rsidR="00BC3495" w:rsidRPr="00122832" w:rsidRDefault="00BC3495" w:rsidP="00BC3495">
      <w:pPr>
        <w:pStyle w:val="ab"/>
        <w:ind w:left="57" w:right="57" w:firstLine="652"/>
        <w:jc w:val="both"/>
        <w:rPr>
          <w:rFonts w:ascii="PT Astra Serif" w:hAnsi="PT Astra Serif"/>
        </w:rPr>
      </w:pPr>
    </w:p>
    <w:tbl>
      <w:tblPr>
        <w:tblW w:w="151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2267"/>
        <w:gridCol w:w="1819"/>
        <w:gridCol w:w="2112"/>
        <w:gridCol w:w="2113"/>
        <w:gridCol w:w="3028"/>
      </w:tblGrid>
      <w:tr w:rsidR="00BC3495" w:rsidRPr="00122832" w14:paraId="2CECBB92" w14:textId="77777777" w:rsidTr="00122832">
        <w:trPr>
          <w:trHeight w:val="146"/>
        </w:trPr>
        <w:tc>
          <w:tcPr>
            <w:tcW w:w="567" w:type="dxa"/>
            <w:vAlign w:val="center"/>
          </w:tcPr>
          <w:p w14:paraId="18D43A11"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 п/п</w:t>
            </w:r>
          </w:p>
        </w:tc>
        <w:tc>
          <w:tcPr>
            <w:tcW w:w="3261" w:type="dxa"/>
            <w:vAlign w:val="center"/>
          </w:tcPr>
          <w:p w14:paraId="20C45CE5"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Наименование груза</w:t>
            </w:r>
          </w:p>
        </w:tc>
        <w:tc>
          <w:tcPr>
            <w:tcW w:w="2267" w:type="dxa"/>
            <w:vAlign w:val="center"/>
          </w:tcPr>
          <w:p w14:paraId="282C71F1"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Объем/габариты</w:t>
            </w:r>
          </w:p>
          <w:p w14:paraId="4C1BFF98"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(см*см*см)</w:t>
            </w:r>
          </w:p>
        </w:tc>
        <w:tc>
          <w:tcPr>
            <w:tcW w:w="1819" w:type="dxa"/>
            <w:vAlign w:val="center"/>
          </w:tcPr>
          <w:p w14:paraId="69294A46"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Вес груза (кг)</w:t>
            </w:r>
          </w:p>
        </w:tc>
        <w:tc>
          <w:tcPr>
            <w:tcW w:w="2112" w:type="dxa"/>
            <w:vAlign w:val="center"/>
          </w:tcPr>
          <w:p w14:paraId="70135A62"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Характер груза</w:t>
            </w:r>
          </w:p>
        </w:tc>
        <w:tc>
          <w:tcPr>
            <w:tcW w:w="2113" w:type="dxa"/>
            <w:vAlign w:val="center"/>
          </w:tcPr>
          <w:p w14:paraId="317F6494"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Место отгрузки</w:t>
            </w:r>
          </w:p>
        </w:tc>
        <w:tc>
          <w:tcPr>
            <w:tcW w:w="3028" w:type="dxa"/>
            <w:vAlign w:val="center"/>
          </w:tcPr>
          <w:p w14:paraId="7F4248B8"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Место выгрузки</w:t>
            </w:r>
          </w:p>
        </w:tc>
      </w:tr>
      <w:tr w:rsidR="00BC3495" w:rsidRPr="00122832" w14:paraId="28942967" w14:textId="77777777" w:rsidTr="00122832">
        <w:trPr>
          <w:trHeight w:val="146"/>
        </w:trPr>
        <w:tc>
          <w:tcPr>
            <w:tcW w:w="567" w:type="dxa"/>
            <w:vAlign w:val="center"/>
          </w:tcPr>
          <w:p w14:paraId="10E4AC47" w14:textId="77777777" w:rsidR="00BC3495" w:rsidRPr="00122832" w:rsidRDefault="00BC3495" w:rsidP="00E075BD">
            <w:pPr>
              <w:jc w:val="center"/>
              <w:rPr>
                <w:rFonts w:ascii="PT Astra Serif" w:hAnsi="PT Astra Serif"/>
                <w:sz w:val="24"/>
                <w:szCs w:val="24"/>
              </w:rPr>
            </w:pPr>
            <w:r w:rsidRPr="00122832">
              <w:rPr>
                <w:rFonts w:ascii="PT Astra Serif" w:hAnsi="PT Astra Serif"/>
                <w:sz w:val="24"/>
                <w:szCs w:val="24"/>
              </w:rPr>
              <w:t>1</w:t>
            </w:r>
          </w:p>
        </w:tc>
        <w:tc>
          <w:tcPr>
            <w:tcW w:w="3261" w:type="dxa"/>
            <w:vAlign w:val="center"/>
          </w:tcPr>
          <w:p w14:paraId="2FB1EA46" w14:textId="77777777" w:rsidR="00BC3495" w:rsidRPr="00122832" w:rsidRDefault="00BC3495" w:rsidP="00E075BD">
            <w:pPr>
              <w:rPr>
                <w:rFonts w:ascii="PT Astra Serif" w:hAnsi="PT Astra Serif"/>
                <w:sz w:val="24"/>
                <w:szCs w:val="24"/>
              </w:rPr>
            </w:pPr>
          </w:p>
        </w:tc>
        <w:tc>
          <w:tcPr>
            <w:tcW w:w="2267" w:type="dxa"/>
            <w:vAlign w:val="center"/>
          </w:tcPr>
          <w:p w14:paraId="57754809" w14:textId="77777777" w:rsidR="00BC3495" w:rsidRPr="00122832" w:rsidRDefault="00BC3495" w:rsidP="00E075BD">
            <w:pPr>
              <w:jc w:val="center"/>
              <w:rPr>
                <w:rFonts w:ascii="PT Astra Serif" w:hAnsi="PT Astra Serif"/>
                <w:sz w:val="24"/>
                <w:szCs w:val="24"/>
              </w:rPr>
            </w:pPr>
          </w:p>
        </w:tc>
        <w:tc>
          <w:tcPr>
            <w:tcW w:w="1819" w:type="dxa"/>
            <w:vAlign w:val="center"/>
          </w:tcPr>
          <w:p w14:paraId="49595B7C" w14:textId="77777777" w:rsidR="00BC3495" w:rsidRPr="00122832" w:rsidRDefault="00BC3495" w:rsidP="00E075BD">
            <w:pPr>
              <w:jc w:val="center"/>
              <w:rPr>
                <w:rFonts w:ascii="PT Astra Serif" w:hAnsi="PT Astra Serif"/>
                <w:sz w:val="24"/>
                <w:szCs w:val="24"/>
              </w:rPr>
            </w:pPr>
          </w:p>
        </w:tc>
        <w:tc>
          <w:tcPr>
            <w:tcW w:w="2112" w:type="dxa"/>
            <w:vAlign w:val="center"/>
          </w:tcPr>
          <w:p w14:paraId="04177233" w14:textId="77777777" w:rsidR="00BC3495" w:rsidRPr="00122832" w:rsidRDefault="00BC3495" w:rsidP="00E075BD">
            <w:pPr>
              <w:jc w:val="center"/>
              <w:rPr>
                <w:rFonts w:ascii="PT Astra Serif" w:hAnsi="PT Astra Serif"/>
                <w:sz w:val="24"/>
                <w:szCs w:val="24"/>
              </w:rPr>
            </w:pPr>
          </w:p>
        </w:tc>
        <w:tc>
          <w:tcPr>
            <w:tcW w:w="2113" w:type="dxa"/>
            <w:vAlign w:val="center"/>
          </w:tcPr>
          <w:p w14:paraId="1284D351" w14:textId="48778DCB" w:rsidR="00BC3495" w:rsidRPr="00122832" w:rsidRDefault="00BC3495" w:rsidP="00E075BD">
            <w:pPr>
              <w:jc w:val="center"/>
              <w:rPr>
                <w:rFonts w:ascii="PT Astra Serif" w:hAnsi="PT Astra Serif"/>
                <w:sz w:val="24"/>
                <w:szCs w:val="24"/>
              </w:rPr>
            </w:pPr>
          </w:p>
        </w:tc>
        <w:tc>
          <w:tcPr>
            <w:tcW w:w="3028" w:type="dxa"/>
            <w:vAlign w:val="center"/>
          </w:tcPr>
          <w:p w14:paraId="0CAB742A" w14:textId="2D878063" w:rsidR="00BC3495" w:rsidRPr="00122832" w:rsidRDefault="00BC3495" w:rsidP="00E075BD">
            <w:pPr>
              <w:jc w:val="center"/>
              <w:rPr>
                <w:rFonts w:ascii="PT Astra Serif" w:hAnsi="PT Astra Serif"/>
                <w:sz w:val="24"/>
                <w:szCs w:val="24"/>
              </w:rPr>
            </w:pPr>
          </w:p>
        </w:tc>
      </w:tr>
    </w:tbl>
    <w:p w14:paraId="4ECB8EEC" w14:textId="77777777" w:rsidR="00A32BC0" w:rsidRPr="00122832" w:rsidRDefault="00A32BC0" w:rsidP="00D544AB">
      <w:pPr>
        <w:spacing w:after="0" w:line="0" w:lineRule="atLeast"/>
        <w:jc w:val="center"/>
        <w:rPr>
          <w:rFonts w:ascii="PT Astra Serif" w:eastAsia="Times New Roman" w:hAnsi="PT Astra Serif" w:cs="Times New Roman"/>
          <w:b/>
          <w:bCs/>
          <w:color w:val="000000"/>
          <w:sz w:val="24"/>
          <w:szCs w:val="24"/>
          <w:lang w:eastAsia="ru-RU"/>
        </w:rPr>
      </w:pPr>
      <w:bookmarkStart w:id="2" w:name="_GoBack"/>
      <w:bookmarkEnd w:id="2"/>
    </w:p>
    <w:sectPr w:rsidR="00A32BC0" w:rsidRPr="00122832" w:rsidSect="00674933">
      <w:pgSz w:w="16838" w:h="11906" w:orient="landscape"/>
      <w:pgMar w:top="851" w:right="99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02AD8" w14:textId="77777777" w:rsidR="0098604C" w:rsidRDefault="0098604C" w:rsidP="00343FDD">
      <w:pPr>
        <w:spacing w:after="0" w:line="240" w:lineRule="auto"/>
      </w:pPr>
      <w:r>
        <w:separator/>
      </w:r>
    </w:p>
  </w:endnote>
  <w:endnote w:type="continuationSeparator" w:id="0">
    <w:p w14:paraId="42E542DA" w14:textId="77777777" w:rsidR="0098604C" w:rsidRDefault="0098604C" w:rsidP="0034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B03C9" w14:textId="77777777" w:rsidR="0098604C" w:rsidRDefault="0098604C" w:rsidP="00343FDD">
      <w:pPr>
        <w:spacing w:after="0" w:line="240" w:lineRule="auto"/>
      </w:pPr>
      <w:r>
        <w:separator/>
      </w:r>
    </w:p>
  </w:footnote>
  <w:footnote w:type="continuationSeparator" w:id="0">
    <w:p w14:paraId="0F6CFB3F" w14:textId="77777777" w:rsidR="0098604C" w:rsidRDefault="0098604C" w:rsidP="0034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539D"/>
    <w:multiLevelType w:val="hybridMultilevel"/>
    <w:tmpl w:val="0660E71A"/>
    <w:lvl w:ilvl="0" w:tplc="BBF67C38">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5733C4"/>
    <w:multiLevelType w:val="hybridMultilevel"/>
    <w:tmpl w:val="57ACF7B2"/>
    <w:lvl w:ilvl="0" w:tplc="BBF67C38">
      <w:start w:val="1"/>
      <w:numFmt w:val="decimal"/>
      <w:lvlText w:val="%1."/>
      <w:lvlJc w:val="left"/>
      <w:pPr>
        <w:ind w:left="948" w:hanging="948"/>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15:restartNumberingAfterBreak="0">
    <w:nsid w:val="30393C49"/>
    <w:multiLevelType w:val="hybridMultilevel"/>
    <w:tmpl w:val="F37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D6DB8"/>
    <w:multiLevelType w:val="hybridMultilevel"/>
    <w:tmpl w:val="D2C0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AC7701"/>
    <w:multiLevelType w:val="hybridMultilevel"/>
    <w:tmpl w:val="2384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9E2C21"/>
    <w:multiLevelType w:val="hybridMultilevel"/>
    <w:tmpl w:val="65C47808"/>
    <w:lvl w:ilvl="0" w:tplc="A1105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08341B"/>
    <w:multiLevelType w:val="hybridMultilevel"/>
    <w:tmpl w:val="3F26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E95B3E"/>
    <w:multiLevelType w:val="hybridMultilevel"/>
    <w:tmpl w:val="46C2E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ED44F04"/>
    <w:multiLevelType w:val="hybridMultilevel"/>
    <w:tmpl w:val="135E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2"/>
  </w:num>
  <w:num w:numId="5">
    <w:abstractNumId w:val="6"/>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BB"/>
    <w:rsid w:val="00037BBA"/>
    <w:rsid w:val="00055FE1"/>
    <w:rsid w:val="00072350"/>
    <w:rsid w:val="0007643D"/>
    <w:rsid w:val="00085557"/>
    <w:rsid w:val="00085E2F"/>
    <w:rsid w:val="00094CF0"/>
    <w:rsid w:val="000A3F7E"/>
    <w:rsid w:val="000B06F6"/>
    <w:rsid w:val="000B77D6"/>
    <w:rsid w:val="000C291F"/>
    <w:rsid w:val="000D0754"/>
    <w:rsid w:val="000D4DEB"/>
    <w:rsid w:val="000F225B"/>
    <w:rsid w:val="00122832"/>
    <w:rsid w:val="001268D8"/>
    <w:rsid w:val="00141EB9"/>
    <w:rsid w:val="00176487"/>
    <w:rsid w:val="00176C59"/>
    <w:rsid w:val="00192649"/>
    <w:rsid w:val="00192893"/>
    <w:rsid w:val="00196288"/>
    <w:rsid w:val="001A49F9"/>
    <w:rsid w:val="001D0024"/>
    <w:rsid w:val="002431C4"/>
    <w:rsid w:val="0024737C"/>
    <w:rsid w:val="0025364E"/>
    <w:rsid w:val="00256EE0"/>
    <w:rsid w:val="002635A6"/>
    <w:rsid w:val="00286D31"/>
    <w:rsid w:val="0029751D"/>
    <w:rsid w:val="002A5867"/>
    <w:rsid w:val="002B06AA"/>
    <w:rsid w:val="002B0F57"/>
    <w:rsid w:val="002C4B60"/>
    <w:rsid w:val="002D0BCC"/>
    <w:rsid w:val="002F1C59"/>
    <w:rsid w:val="00300051"/>
    <w:rsid w:val="00301DF9"/>
    <w:rsid w:val="003079C0"/>
    <w:rsid w:val="003140F1"/>
    <w:rsid w:val="00315830"/>
    <w:rsid w:val="003262BC"/>
    <w:rsid w:val="00343FDD"/>
    <w:rsid w:val="00353C12"/>
    <w:rsid w:val="003602EF"/>
    <w:rsid w:val="003706D7"/>
    <w:rsid w:val="00390ECD"/>
    <w:rsid w:val="00391C34"/>
    <w:rsid w:val="003A55C0"/>
    <w:rsid w:val="003B3A56"/>
    <w:rsid w:val="003C0595"/>
    <w:rsid w:val="004008CA"/>
    <w:rsid w:val="00402F25"/>
    <w:rsid w:val="00404560"/>
    <w:rsid w:val="00413FD8"/>
    <w:rsid w:val="00432B81"/>
    <w:rsid w:val="0043784E"/>
    <w:rsid w:val="004451A2"/>
    <w:rsid w:val="00490478"/>
    <w:rsid w:val="00494409"/>
    <w:rsid w:val="004A39A4"/>
    <w:rsid w:val="004B2921"/>
    <w:rsid w:val="004B56B0"/>
    <w:rsid w:val="004E1F59"/>
    <w:rsid w:val="004E4E3A"/>
    <w:rsid w:val="004F7CD8"/>
    <w:rsid w:val="00501AEB"/>
    <w:rsid w:val="00503C30"/>
    <w:rsid w:val="00522781"/>
    <w:rsid w:val="00527DF3"/>
    <w:rsid w:val="00537753"/>
    <w:rsid w:val="005428F5"/>
    <w:rsid w:val="00564439"/>
    <w:rsid w:val="00576887"/>
    <w:rsid w:val="005B326D"/>
    <w:rsid w:val="005C0E60"/>
    <w:rsid w:val="005D57F2"/>
    <w:rsid w:val="005F7698"/>
    <w:rsid w:val="006167D3"/>
    <w:rsid w:val="00622049"/>
    <w:rsid w:val="00661918"/>
    <w:rsid w:val="00674933"/>
    <w:rsid w:val="00685897"/>
    <w:rsid w:val="00687CD3"/>
    <w:rsid w:val="00687F37"/>
    <w:rsid w:val="00693CF6"/>
    <w:rsid w:val="006A21D1"/>
    <w:rsid w:val="006E03AC"/>
    <w:rsid w:val="006E2BFF"/>
    <w:rsid w:val="006F0EB0"/>
    <w:rsid w:val="0073559C"/>
    <w:rsid w:val="0073591C"/>
    <w:rsid w:val="007738D5"/>
    <w:rsid w:val="007741F0"/>
    <w:rsid w:val="00774505"/>
    <w:rsid w:val="007A621C"/>
    <w:rsid w:val="007C4713"/>
    <w:rsid w:val="00844F85"/>
    <w:rsid w:val="00857DAA"/>
    <w:rsid w:val="00872368"/>
    <w:rsid w:val="008765B5"/>
    <w:rsid w:val="008A382B"/>
    <w:rsid w:val="008B09A3"/>
    <w:rsid w:val="008B7E14"/>
    <w:rsid w:val="008C187F"/>
    <w:rsid w:val="008C2B27"/>
    <w:rsid w:val="008C56C2"/>
    <w:rsid w:val="008D35EF"/>
    <w:rsid w:val="008E3179"/>
    <w:rsid w:val="008E7C06"/>
    <w:rsid w:val="00923AA2"/>
    <w:rsid w:val="00926713"/>
    <w:rsid w:val="009479D5"/>
    <w:rsid w:val="00952EA2"/>
    <w:rsid w:val="00971463"/>
    <w:rsid w:val="0098604C"/>
    <w:rsid w:val="009968B5"/>
    <w:rsid w:val="00997C2E"/>
    <w:rsid w:val="009E0C35"/>
    <w:rsid w:val="00A12D00"/>
    <w:rsid w:val="00A179DC"/>
    <w:rsid w:val="00A32BC0"/>
    <w:rsid w:val="00A40E81"/>
    <w:rsid w:val="00A536FC"/>
    <w:rsid w:val="00A64699"/>
    <w:rsid w:val="00A72CA1"/>
    <w:rsid w:val="00A9289A"/>
    <w:rsid w:val="00AA1262"/>
    <w:rsid w:val="00AC69FC"/>
    <w:rsid w:val="00AC77B5"/>
    <w:rsid w:val="00B2758D"/>
    <w:rsid w:val="00B944D9"/>
    <w:rsid w:val="00BA135E"/>
    <w:rsid w:val="00BA3F7B"/>
    <w:rsid w:val="00BC3495"/>
    <w:rsid w:val="00C06E24"/>
    <w:rsid w:val="00C06F76"/>
    <w:rsid w:val="00C11C0B"/>
    <w:rsid w:val="00C201F4"/>
    <w:rsid w:val="00C24AB3"/>
    <w:rsid w:val="00C310F6"/>
    <w:rsid w:val="00C3490F"/>
    <w:rsid w:val="00C37399"/>
    <w:rsid w:val="00CB1F43"/>
    <w:rsid w:val="00CE2D98"/>
    <w:rsid w:val="00CF2717"/>
    <w:rsid w:val="00CF659D"/>
    <w:rsid w:val="00D046D3"/>
    <w:rsid w:val="00D3423F"/>
    <w:rsid w:val="00D544AB"/>
    <w:rsid w:val="00D62A32"/>
    <w:rsid w:val="00D81B83"/>
    <w:rsid w:val="00D81DD0"/>
    <w:rsid w:val="00DA0AA7"/>
    <w:rsid w:val="00DA4DE9"/>
    <w:rsid w:val="00DA4FCD"/>
    <w:rsid w:val="00DD2210"/>
    <w:rsid w:val="00DD6204"/>
    <w:rsid w:val="00DF7AC8"/>
    <w:rsid w:val="00E01532"/>
    <w:rsid w:val="00E1396C"/>
    <w:rsid w:val="00E14060"/>
    <w:rsid w:val="00E416CF"/>
    <w:rsid w:val="00E548A4"/>
    <w:rsid w:val="00E94FEC"/>
    <w:rsid w:val="00F33234"/>
    <w:rsid w:val="00F649BB"/>
    <w:rsid w:val="00F71BDD"/>
    <w:rsid w:val="00F83A20"/>
    <w:rsid w:val="00F95966"/>
    <w:rsid w:val="00FA07B2"/>
    <w:rsid w:val="00FC5324"/>
    <w:rsid w:val="00FC7BD2"/>
    <w:rsid w:val="00FD44F1"/>
    <w:rsid w:val="00FD5840"/>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56A4"/>
  <w15:docId w15:val="{66DD7F9C-1673-4B23-B010-91C2A75B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1A2"/>
    <w:rPr>
      <w:rFonts w:ascii="Segoe UI" w:hAnsi="Segoe UI" w:cs="Segoe UI"/>
      <w:sz w:val="18"/>
      <w:szCs w:val="18"/>
    </w:rPr>
  </w:style>
  <w:style w:type="paragraph" w:styleId="a5">
    <w:name w:val="List Paragraph"/>
    <w:basedOn w:val="a"/>
    <w:uiPriority w:val="34"/>
    <w:qFormat/>
    <w:rsid w:val="008C187F"/>
    <w:pPr>
      <w:ind w:left="720"/>
      <w:contextualSpacing/>
    </w:pPr>
  </w:style>
  <w:style w:type="paragraph" w:styleId="a6">
    <w:name w:val="header"/>
    <w:basedOn w:val="a"/>
    <w:link w:val="a7"/>
    <w:uiPriority w:val="99"/>
    <w:unhideWhenUsed/>
    <w:rsid w:val="00343F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3FDD"/>
  </w:style>
  <w:style w:type="paragraph" w:styleId="a8">
    <w:name w:val="footer"/>
    <w:basedOn w:val="a"/>
    <w:link w:val="a9"/>
    <w:uiPriority w:val="99"/>
    <w:unhideWhenUsed/>
    <w:rsid w:val="00343F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3FDD"/>
  </w:style>
  <w:style w:type="table" w:styleId="aa">
    <w:name w:val="Table Grid"/>
    <w:basedOn w:val="a1"/>
    <w:uiPriority w:val="39"/>
    <w:rsid w:val="00A3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C349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b">
    <w:name w:val="No Spacing"/>
    <w:link w:val="ac"/>
    <w:uiPriority w:val="99"/>
    <w:qFormat/>
    <w:rsid w:val="00BC3495"/>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qFormat/>
    <w:rsid w:val="00BC3495"/>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D4DEB"/>
    <w:rPr>
      <w:color w:val="0000FF"/>
      <w:u w:val="single"/>
    </w:rPr>
  </w:style>
  <w:style w:type="character" w:customStyle="1" w:styleId="longcopy">
    <w:name w:val="long_copy"/>
    <w:basedOn w:val="a0"/>
    <w:rsid w:val="00C3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0894">
      <w:bodyDiv w:val="1"/>
      <w:marLeft w:val="0"/>
      <w:marRight w:val="0"/>
      <w:marTop w:val="0"/>
      <w:marBottom w:val="0"/>
      <w:divBdr>
        <w:top w:val="none" w:sz="0" w:space="0" w:color="auto"/>
        <w:left w:val="none" w:sz="0" w:space="0" w:color="auto"/>
        <w:bottom w:val="none" w:sz="0" w:space="0" w:color="auto"/>
        <w:right w:val="none" w:sz="0" w:space="0" w:color="auto"/>
      </w:divBdr>
    </w:div>
    <w:div w:id="236982790">
      <w:bodyDiv w:val="1"/>
      <w:marLeft w:val="0"/>
      <w:marRight w:val="0"/>
      <w:marTop w:val="0"/>
      <w:marBottom w:val="0"/>
      <w:divBdr>
        <w:top w:val="none" w:sz="0" w:space="0" w:color="auto"/>
        <w:left w:val="none" w:sz="0" w:space="0" w:color="auto"/>
        <w:bottom w:val="none" w:sz="0" w:space="0" w:color="auto"/>
        <w:right w:val="none" w:sz="0" w:space="0" w:color="auto"/>
      </w:divBdr>
    </w:div>
    <w:div w:id="614141382">
      <w:bodyDiv w:val="1"/>
      <w:marLeft w:val="0"/>
      <w:marRight w:val="0"/>
      <w:marTop w:val="0"/>
      <w:marBottom w:val="0"/>
      <w:divBdr>
        <w:top w:val="none" w:sz="0" w:space="0" w:color="auto"/>
        <w:left w:val="none" w:sz="0" w:space="0" w:color="auto"/>
        <w:bottom w:val="none" w:sz="0" w:space="0" w:color="auto"/>
        <w:right w:val="none" w:sz="0" w:space="0" w:color="auto"/>
      </w:divBdr>
    </w:div>
    <w:div w:id="738357681">
      <w:bodyDiv w:val="1"/>
      <w:marLeft w:val="0"/>
      <w:marRight w:val="0"/>
      <w:marTop w:val="0"/>
      <w:marBottom w:val="0"/>
      <w:divBdr>
        <w:top w:val="none" w:sz="0" w:space="0" w:color="auto"/>
        <w:left w:val="none" w:sz="0" w:space="0" w:color="auto"/>
        <w:bottom w:val="none" w:sz="0" w:space="0" w:color="auto"/>
        <w:right w:val="none" w:sz="0" w:space="0" w:color="auto"/>
      </w:divBdr>
    </w:div>
    <w:div w:id="1031958823">
      <w:bodyDiv w:val="1"/>
      <w:marLeft w:val="0"/>
      <w:marRight w:val="0"/>
      <w:marTop w:val="0"/>
      <w:marBottom w:val="0"/>
      <w:divBdr>
        <w:top w:val="none" w:sz="0" w:space="0" w:color="auto"/>
        <w:left w:val="none" w:sz="0" w:space="0" w:color="auto"/>
        <w:bottom w:val="none" w:sz="0" w:space="0" w:color="auto"/>
        <w:right w:val="none" w:sz="0" w:space="0" w:color="auto"/>
      </w:divBdr>
    </w:div>
    <w:div w:id="1033187750">
      <w:bodyDiv w:val="1"/>
      <w:marLeft w:val="0"/>
      <w:marRight w:val="0"/>
      <w:marTop w:val="0"/>
      <w:marBottom w:val="0"/>
      <w:divBdr>
        <w:top w:val="none" w:sz="0" w:space="0" w:color="auto"/>
        <w:left w:val="none" w:sz="0" w:space="0" w:color="auto"/>
        <w:bottom w:val="none" w:sz="0" w:space="0" w:color="auto"/>
        <w:right w:val="none" w:sz="0" w:space="0" w:color="auto"/>
      </w:divBdr>
    </w:div>
    <w:div w:id="1191341660">
      <w:bodyDiv w:val="1"/>
      <w:marLeft w:val="0"/>
      <w:marRight w:val="0"/>
      <w:marTop w:val="0"/>
      <w:marBottom w:val="0"/>
      <w:divBdr>
        <w:top w:val="none" w:sz="0" w:space="0" w:color="auto"/>
        <w:left w:val="none" w:sz="0" w:space="0" w:color="auto"/>
        <w:bottom w:val="none" w:sz="0" w:space="0" w:color="auto"/>
        <w:right w:val="none" w:sz="0" w:space="0" w:color="auto"/>
      </w:divBdr>
    </w:div>
    <w:div w:id="1237209247">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9378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6D7BB-C0FE-4655-B613-E156E795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3033</Words>
  <Characters>17291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msch-91</cp:lastModifiedBy>
  <cp:revision>8</cp:revision>
  <cp:lastPrinted>2026-05-15T08:15:00Z</cp:lastPrinted>
  <dcterms:created xsi:type="dcterms:W3CDTF">2026-01-26T09:14:00Z</dcterms:created>
  <dcterms:modified xsi:type="dcterms:W3CDTF">2026-05-15T08:15:00Z</dcterms:modified>
</cp:coreProperties>
</file>