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1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681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81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678"/>
        <w:ind w:right="17" w:firstLine="544"/>
        <w:jc w:val="both"/>
        <w:rPr>
          <w:szCs w:val="22"/>
        </w:rPr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России», выполняющее фун</w:t>
      </w:r>
      <w:r>
        <w:rPr>
          <w:szCs w:val="22"/>
        </w:rPr>
        <w:t xml:space="preserve">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заместител</w:t>
      </w:r>
      <w:r>
        <w:rPr>
          <w:szCs w:val="22"/>
        </w:rPr>
        <w:t xml:space="preserve">я начальника Межрегионального филиала Федерального казенного учреждения «Центр по обеспечению деятельности Казначейства России» в г. Владимире  Ханбабаевой Валерии Валерьевны, действующей на основании Доверенности от 13.08.2024                             </w:t>
      </w:r>
      <w:r>
        <w:rPr>
          <w:szCs w:val="22"/>
        </w:rPr>
        <w:t xml:space="preserve">   № 01012408000015512401 и Положения о Межрегиональном филиале Федерального казенного учреждения «Центр по обеспечению деятельности Казначейства России» в г. Владимире, утвержденного приказом Федерального казенного учреждения «Центр по обеспечению деятель</w:t>
      </w:r>
      <w:r>
        <w:rPr>
          <w:szCs w:val="22"/>
        </w:rPr>
        <w:t xml:space="preserve">ности Казначейства России» от 17.06.2026 № 588</w:t>
      </w:r>
      <w:r>
        <w:rPr>
          <w:szCs w:val="22"/>
        </w:rPr>
        <w:t xml:space="preserve">, с одной стороны, и __________________ «Наименование организации», именуемое в дальнейшем «Исполн</w:t>
      </w:r>
      <w:r>
        <w:rPr>
          <w:szCs w:val="22"/>
        </w:rPr>
        <w:t xml:space="preserve">итель», в лице ________________ (должность) Ф.И.О., действующего на основании __________, с другой стороны, именуемые в дальнейшем «Стороны», в соответствии с пунктом 4 части 1 статьи 93 Федерального закона от 05.04.2013 № 44-ФЗ «О контрактной системе в сф</w:t>
      </w:r>
      <w:r>
        <w:rPr>
          <w:szCs w:val="22"/>
        </w:rPr>
        <w:t xml:space="preserve">ере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</w:t>
      </w:r>
      <w:r>
        <w:rPr>
          <w:szCs w:val="22"/>
        </w:rPr>
      </w:r>
      <w:r>
        <w:rPr>
          <w:szCs w:val="22"/>
        </w:rPr>
      </w:r>
    </w:p>
    <w:p>
      <w:pPr>
        <w:pStyle w:val="678"/>
        <w:ind w:right="17" w:firstLine="544"/>
        <w:jc w:val="both"/>
      </w:pPr>
      <w:r/>
      <w:r/>
    </w:p>
    <w:p>
      <w:pPr>
        <w:pStyle w:val="672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</w:p>
    <w:p>
      <w:pPr>
        <w:pStyle w:val="672"/>
        <w:ind w:firstLine="708"/>
        <w:shd w:val="clear" w:color="auto" w:fill="ffffff"/>
      </w:pPr>
      <w:r>
        <w:t xml:space="preserve">1.1. </w:t>
      </w:r>
      <w:r>
        <w:t xml:space="preserve">Предметом контракта является </w:t>
      </w:r>
      <w:r>
        <w:t xml:space="preserve">о</w:t>
      </w:r>
      <w:r>
        <w:t xml:space="preserve">казание услуг по техническому и аварийно-диспетчерскому обслуживанию сетей газопотребления и газового оборудования для обеспечения нужд Управления Федерального каз</w:t>
      </w:r>
      <w:r>
        <w:t xml:space="preserve">начейства по Смоленской области.</w:t>
      </w:r>
      <w:r/>
    </w:p>
    <w:p>
      <w:pPr>
        <w:pStyle w:val="672"/>
        <w:ind w:firstLine="708"/>
        <w:shd w:val="clear" w:color="auto" w:fill="ffffff"/>
      </w:pPr>
      <w:r>
        <w:t xml:space="preserve">1.2. Перечень оказываемых услуг указан в Приложении № 1 к контракту.</w:t>
      </w:r>
      <w:r/>
    </w:p>
    <w:p>
      <w:pPr>
        <w:pStyle w:val="672"/>
        <w:ind w:right="-1" w:firstLine="709"/>
        <w:rPr>
          <w:bCs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t xml:space="preserve">26 1 7709895509 332843001 0004 000 0000 000</w:t>
      </w:r>
      <w:r>
        <w:t xml:space="preserve">.</w:t>
      </w:r>
      <w:r>
        <w:rPr>
          <w:bCs/>
        </w:rPr>
        <w:t xml:space="preserve"> </w:t>
      </w:r>
      <w:r>
        <w:rPr>
          <w:bCs/>
        </w:rPr>
      </w:r>
    </w:p>
    <w:p>
      <w:pPr>
        <w:pStyle w:val="672"/>
        <w:ind w:firstLine="708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2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</w:p>
    <w:p>
      <w:pPr>
        <w:pStyle w:val="672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__</w:t>
      </w:r>
      <w:r>
        <w:t xml:space="preserve">____</w:t>
      </w:r>
      <w:r>
        <w:t xml:space="preserve">___</w:t>
      </w:r>
      <w:r>
        <w:t xml:space="preserve">(</w:t>
      </w:r>
      <w:r>
        <w:t xml:space="preserve">____</w:t>
      </w:r>
      <w:r>
        <w:t xml:space="preserve">) руб</w:t>
      </w:r>
      <w:r>
        <w:t xml:space="preserve">лей</w:t>
      </w:r>
      <w:r>
        <w:t xml:space="preserve"> _</w:t>
      </w:r>
      <w:r>
        <w:t xml:space="preserve">__</w:t>
      </w:r>
      <w:r>
        <w:t xml:space="preserve">_ коп</w:t>
      </w:r>
      <w:r>
        <w:t xml:space="preserve">еек</w:t>
      </w:r>
      <w:r>
        <w:t xml:space="preserve">, в том числе НДС</w:t>
      </w:r>
      <w:r>
        <w:t xml:space="preserve">.</w:t>
      </w:r>
      <w:r>
        <w:t xml:space="preserve"> </w:t>
      </w:r>
      <w:r/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672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672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</w:p>
    <w:p>
      <w:pPr>
        <w:pStyle w:val="672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672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Федерального казначейства по </w:t>
      </w:r>
      <w:r>
        <w:t xml:space="preserve">Смоленской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672"/>
        <w:ind w:firstLine="708"/>
        <w:widowControl w:val="off"/>
        <w:rPr>
          <w:i/>
        </w:rPr>
      </w:pPr>
      <w:r>
        <w:rPr>
          <w:i/>
        </w:rPr>
        <w:t xml:space="preserve">За </w:t>
      </w:r>
      <w:r>
        <w:rPr>
          <w:i/>
        </w:rPr>
        <w:t xml:space="preserve">услуги, оказанные в декабре 2026 </w:t>
      </w:r>
      <w:r>
        <w:rPr>
          <w:i/>
        </w:rPr>
        <w:t xml:space="preserve">года, оплата осуществляется не позднее чем за оди</w:t>
      </w:r>
      <w:r>
        <w:rPr>
          <w:i/>
        </w:rPr>
        <w:t xml:space="preserve">н рабочий день до окончания 2026</w:t>
      </w:r>
      <w:r>
        <w:rPr>
          <w:i/>
        </w:rPr>
        <w:t xml:space="preserve"> года в пределах лимитов бюджетных обязательств,</w:t>
      </w:r>
      <w:r>
        <w:rPr>
          <w:i/>
        </w:rPr>
        <w:t xml:space="preserve"> доведенных до Заказчика на 2026</w:t>
      </w:r>
      <w:r>
        <w:rPr>
          <w:i/>
        </w:rPr>
        <w:t xml:space="preserve"> год. </w:t>
      </w:r>
      <w:r>
        <w:rPr>
          <w:i/>
        </w:rPr>
      </w:r>
      <w:r>
        <w:rPr>
          <w:i/>
        </w:rPr>
      </w:r>
    </w:p>
    <w:p>
      <w:pPr>
        <w:pStyle w:val="672"/>
        <w:ind w:firstLine="708"/>
      </w:pPr>
      <w:r>
        <w:rPr>
          <w:bCs/>
        </w:rPr>
        <w:t xml:space="preserve">2.5. Оплата осуществляется по виду расходов классификации расходов бюджетов 244 «Прочие закупки товаров, работ и услуг для обеспечения государственных (муниципальных) нужд».</w:t>
      </w:r>
      <w:r/>
    </w:p>
    <w:p>
      <w:pPr>
        <w:pStyle w:val="672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672"/>
        <w:ind w:firstLine="720"/>
      </w:pPr>
      <w:r/>
      <w:r/>
    </w:p>
    <w:p>
      <w:pPr>
        <w:pStyle w:val="672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672"/>
        <w:ind w:firstLine="709"/>
        <w:rPr>
          <w:bCs/>
          <w:iCs/>
        </w:rPr>
      </w:pPr>
      <w:r>
        <w:t xml:space="preserve">3.1. </w:t>
      </w:r>
      <w:r>
        <w:rPr>
          <w:rStyle w:val="684"/>
          <w:b w:val="0"/>
          <w:spacing w:val="-2"/>
        </w:rPr>
        <w:t xml:space="preserve">Место оказания услуг:</w:t>
      </w:r>
      <w:r>
        <w:rPr>
          <w:rStyle w:val="684"/>
          <w:bCs w:val="0"/>
          <w:spacing w:val="-2"/>
        </w:rPr>
        <w:t xml:space="preserve"> </w:t>
      </w:r>
      <w:r>
        <w:rPr>
          <w:bCs/>
          <w:iCs/>
        </w:rPr>
        <w:t xml:space="preserve">Смоленская область, </w:t>
      </w:r>
      <w:r>
        <w:rPr>
          <w:bCs/>
          <w:iCs/>
        </w:rPr>
        <w:t xml:space="preserve">г. Рудня, ул. </w:t>
      </w:r>
      <w:r>
        <w:rPr>
          <w:bCs/>
          <w:iCs/>
        </w:rPr>
        <w:t xml:space="preserve">Колхозная, д.4.</w:t>
      </w:r>
      <w:r>
        <w:rPr>
          <w:bCs/>
          <w:iCs/>
        </w:rPr>
      </w:r>
      <w:r>
        <w:rPr>
          <w:bCs/>
          <w:iCs/>
        </w:rPr>
      </w:r>
    </w:p>
    <w:p>
      <w:pPr>
        <w:pStyle w:val="672"/>
        <w:ind w:firstLine="709"/>
        <w:shd w:val="clear" w:color="auto" w:fill="ffffff"/>
        <w:rPr>
          <w:rFonts w:eastAsia="Calibri"/>
          <w:bCs/>
          <w:color w:val="000000"/>
          <w:lang w:eastAsia="en-US"/>
        </w:rPr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>
        <w:rPr>
          <w:bCs/>
        </w:rPr>
        <w:t xml:space="preserve">Услуги оказываются с даты за</w:t>
      </w:r>
      <w:r>
        <w:rPr>
          <w:bCs/>
        </w:rPr>
        <w:t xml:space="preserve">ключения контракта по 18.12.2026</w:t>
      </w:r>
      <w:r>
        <w:rPr>
          <w:bCs/>
        </w:rPr>
        <w:t xml:space="preserve"> включительно, в рабочие дни Получателя, с 08:30 до 13:00 и с 14:00 до 17:00 (время московское).</w:t>
      </w:r>
      <w:r>
        <w:rPr>
          <w:rFonts w:eastAsia="Calibri"/>
          <w:bCs/>
          <w:color w:val="000000"/>
          <w:lang w:eastAsia="en-US"/>
        </w:rPr>
      </w:r>
      <w:r>
        <w:rPr>
          <w:rFonts w:eastAsia="Calibri"/>
          <w:bCs/>
          <w:color w:val="000000"/>
          <w:lang w:eastAsia="en-US"/>
        </w:rPr>
      </w:r>
    </w:p>
    <w:p>
      <w:pPr>
        <w:pStyle w:val="672"/>
        <w:ind w:firstLine="709"/>
        <w:shd w:val="clear" w:color="auto" w:fill="ffffff"/>
      </w:pPr>
      <w:r/>
      <w:r/>
    </w:p>
    <w:p>
      <w:pPr>
        <w:pStyle w:val="672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</w:p>
    <w:p>
      <w:pPr>
        <w:pStyle w:val="672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672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672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672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672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672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672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672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672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672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672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672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672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672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672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672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672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672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</w:p>
    <w:p>
      <w:pPr>
        <w:pStyle w:val="672"/>
        <w:ind w:firstLine="720"/>
      </w:pPr>
      <w:r>
        <w:t xml:space="preserve">4.4. Заказчик обязуется:</w:t>
      </w:r>
      <w:r/>
    </w:p>
    <w:p>
      <w:pPr>
        <w:pStyle w:val="672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672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672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672"/>
        <w:ind w:firstLine="709"/>
      </w:pPr>
      <w:r>
        <w:t xml:space="preserve">4.5. Заказчик имеет право: </w:t>
      </w:r>
      <w:r/>
    </w:p>
    <w:p>
      <w:pPr>
        <w:pStyle w:val="672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72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672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72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72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672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В день фактического завершения оказания услуг Исполнитель </w:t>
      </w:r>
      <w:r>
        <w:rPr>
          <w:rFonts w:eastAsia="Calibri"/>
        </w:rPr>
        <w:t xml:space="preserve">оформляет и представляет Заказчику 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672"/>
        <w:ind w:firstLine="708"/>
        <w:widowControl w:val="off"/>
      </w:pPr>
      <w:r>
        <w:rPr>
          <w:rFonts w:eastAsia="Calibri"/>
        </w:rPr>
        <w:t xml:space="preserve">5.2. </w:t>
      </w:r>
      <w:r>
        <w:t xml:space="preserve">Приемка оказанных услуг осуществляется Заказчиком в течение 10</w:t>
      </w:r>
      <w:r>
        <w:t xml:space="preserve"> </w:t>
      </w:r>
      <w:r>
        <w:t xml:space="preserve">(десяти) рабочих дней по акту приемки товаров, работ, услуг (код формы по ОКУД 0510452). За услуги, оказанные в декабре 2026</w:t>
      </w:r>
      <w:r>
        <w:t xml:space="preserve"> </w:t>
      </w:r>
      <w:r>
        <w:t xml:space="preserve">г. приемка оказанных услуг осуществляется Заказчиком в течение 3(трех) рабочих дней по акту приемки товаров, работ, услуг (код формы по ОКУД 051045).</w:t>
      </w:r>
      <w:r/>
    </w:p>
    <w:p>
      <w:pPr>
        <w:pStyle w:val="672"/>
        <w:ind w:firstLine="708"/>
        <w:widowControl w:val="off"/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672"/>
        <w:widowControl w:val="off"/>
      </w:pPr>
      <w:r>
        <w:t xml:space="preserve">           5.3.1. </w:t>
      </w:r>
      <w:r>
        <w:rPr>
          <w:color w:val="000000"/>
        </w:rPr>
        <w:t xml:space="preserve">Зак</w:t>
      </w:r>
      <w:r>
        <w:rPr>
          <w:color w:val="000000"/>
        </w:rPr>
        <w:t xml:space="preserve">азчик в течение 8 (восьми) рабочих  дней, следующих за днем поступления акта передачи (сдачи) оказанных услуг, формирует проект акта приемки товаров, работ, услуг (код формы по ОКУД 0510452) и направляет его Исполнителю. За услуги, оказанные в декабре 2026</w:t>
      </w:r>
      <w:r>
        <w:rPr>
          <w:color w:val="000000"/>
        </w:rPr>
        <w:t xml:space="preserve"> </w:t>
      </w:r>
      <w:r>
        <w:rPr>
          <w:color w:val="000000"/>
        </w:rPr>
        <w:t xml:space="preserve">г. заказчик в течение 1 (одного) рабочего  дня, следующих за днем поступления акта передачи (сдачи) оказанных услуг, формирует проект акта приемки товаров, работ, услуг (код формы по ОКУД 0510452) направляет</w:t>
      </w:r>
      <w:r>
        <w:rPr>
          <w:color w:val="000000"/>
        </w:rPr>
        <w:t xml:space="preserve"> его 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672"/>
        <w:ind w:firstLine="708"/>
        <w:widowControl w:val="off"/>
      </w:pPr>
      <w:r>
        <w:rPr>
          <w:color w:val="000000"/>
        </w:rPr>
        <w:t xml:space="preserve">5.3.2.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1</w:t>
      </w:r>
      <w:r>
        <w:rPr>
          <w:color w:val="000000"/>
        </w:rPr>
        <w:t xml:space="preserve"> (</w:t>
      </w:r>
      <w:r>
        <w:rPr>
          <w:color w:val="000000"/>
        </w:rPr>
        <w:t xml:space="preserve">одного) рабочего дня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672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1</w:t>
      </w:r>
      <w:r>
        <w:rPr>
          <w:color w:val="000000"/>
        </w:rPr>
        <w:t xml:space="preserve"> (</w:t>
      </w:r>
      <w:r>
        <w:rPr>
          <w:color w:val="000000"/>
        </w:rPr>
        <w:t xml:space="preserve">одного) рабочего дня</w:t>
      </w:r>
      <w:r>
        <w:rPr>
          <w:color w:val="000000"/>
        </w:rPr>
        <w:t xml:space="preserve">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672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672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672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672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672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672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672"/>
        <w:ind w:firstLine="720"/>
        <w:widowControl w:val="off"/>
      </w:pPr>
      <w:r/>
      <w:r/>
    </w:p>
    <w:p>
      <w:pPr>
        <w:pStyle w:val="708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04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Федерации, и составляет </w:t>
      </w:r>
      <w:r>
        <w:rPr>
          <w:rFonts w:ascii="Times New Roman" w:hAnsi="Times New Roman"/>
          <w:sz w:val="24"/>
          <w:szCs w:val="24"/>
        </w:rPr>
        <w:t xml:space="preserve">1000 </w:t>
      </w:r>
      <w:r>
        <w:rPr>
          <w:rFonts w:ascii="Times New Roman" w:hAnsi="Times New Roman"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04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________рублей.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hAnsi="Times New Roman"/>
          <w:sz w:val="24"/>
          <w:szCs w:val="24"/>
        </w:rPr>
        <w:t xml:space="preserve">1 000 </w:t>
      </w:r>
      <w:r>
        <w:rPr>
          <w:rFonts w:ascii="Times New Roman" w:hAnsi="Times New Roman"/>
          <w:sz w:val="24"/>
          <w:szCs w:val="24"/>
        </w:rPr>
        <w:t xml:space="preserve">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70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6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672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</w:p>
    <w:p>
      <w:pPr>
        <w:pStyle w:val="676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</w:p>
    <w:p>
      <w:pPr>
        <w:pStyle w:val="676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676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676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676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ind w:right="-13" w:firstLine="708"/>
        <w:spacing w:after="0"/>
        <w:rPr>
          <w:color w:val="000000"/>
          <w:spacing w:val="-2"/>
          <w:lang w:val="ru-RU"/>
        </w:rPr>
      </w:pPr>
      <w:r>
        <w:rPr>
          <w:lang w:val="ru-RU"/>
        </w:rPr>
        <w:t xml:space="preserve">8</w:t>
      </w:r>
      <w:r>
        <w:t xml:space="preserve">.1</w:t>
      </w:r>
      <w:r>
        <w:rPr>
          <w:lang w:val="ru-RU"/>
        </w:rPr>
        <w:t xml:space="preserve">. </w:t>
      </w:r>
      <w:r>
        <w:t xml:space="preserve">Настоящий контракт вступает в силу с </w:t>
      </w:r>
      <w:r>
        <w:rPr>
          <w:lang w:val="ru-RU"/>
        </w:rPr>
        <w:t xml:space="preserve">момента</w:t>
      </w:r>
      <w:r>
        <w:t xml:space="preserve"> заключения </w:t>
      </w:r>
      <w:r>
        <w:rPr>
          <w:lang w:val="ru-RU"/>
        </w:rPr>
        <w:t xml:space="preserve"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 xml:space="preserve">исполнения сторонами своих обязательств</w:t>
      </w:r>
      <w:r>
        <w:rPr>
          <w:spacing w:val="-2"/>
          <w:lang w:val="ru-RU"/>
        </w:rPr>
        <w:t xml:space="preserve">.</w:t>
      </w:r>
      <w:r>
        <w:rPr>
          <w:spacing w:val="-2"/>
          <w:lang w:val="ru-RU"/>
        </w:rPr>
        <w:t xml:space="preserve"> </w:t>
      </w:r>
      <w:r>
        <w:rPr>
          <w:color w:val="000000"/>
          <w:spacing w:val="-2"/>
          <w:lang w:val="ru-RU"/>
        </w:rPr>
      </w:r>
      <w:r>
        <w:rPr>
          <w:color w:val="000000"/>
          <w:spacing w:val="-2"/>
          <w:lang w:val="ru-RU"/>
        </w:rPr>
      </w:r>
    </w:p>
    <w:p>
      <w:pPr>
        <w:pStyle w:val="672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2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</w:p>
    <w:p>
      <w:pPr>
        <w:pStyle w:val="672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672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672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672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</w:p>
    <w:p>
      <w:pPr>
        <w:pStyle w:val="672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72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72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67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676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676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6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</w:p>
    <w:p>
      <w:pPr>
        <w:pStyle w:val="676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676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672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</w:p>
    <w:p>
      <w:pPr>
        <w:pStyle w:val="676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</w:p>
    <w:p>
      <w:pPr>
        <w:pStyle w:val="672"/>
        <w:widowControl w:val="off"/>
        <w:rPr>
          <w:b/>
          <w:bCs/>
          <w:color w:val="5b9bd5"/>
        </w:rPr>
      </w:pPr>
      <w:r>
        <w:rPr>
          <w:b/>
          <w:bCs/>
          <w:color w:val="5b9bd5"/>
        </w:rPr>
      </w:r>
      <w:r>
        <w:rPr>
          <w:b/>
          <w:bCs/>
          <w:color w:val="5b9bd5"/>
        </w:rPr>
      </w:r>
    </w:p>
    <w:p>
      <w:pPr>
        <w:pStyle w:val="672"/>
        <w:jc w:val="center"/>
        <w:widowControl w:val="off"/>
        <w:rPr>
          <w:b/>
          <w:bCs/>
        </w:rPr>
      </w:pPr>
      <w:r>
        <w:rPr>
          <w:b/>
          <w:bCs/>
        </w:rPr>
        <w:t xml:space="preserve">12. Гарантийные обязательства </w:t>
      </w:r>
      <w:r>
        <w:rPr>
          <w:b/>
          <w:bCs/>
        </w:rPr>
      </w:r>
    </w:p>
    <w:p>
      <w:pPr>
        <w:pStyle w:val="672"/>
        <w:widowControl w:val="off"/>
        <w:rPr>
          <w:bCs/>
        </w:rPr>
      </w:pPr>
      <w:r>
        <w:rPr>
          <w:b/>
          <w:bCs/>
        </w:rPr>
        <w:tab/>
      </w:r>
      <w:r>
        <w:rPr>
          <w:bCs/>
        </w:rPr>
        <w:t xml:space="preserve">12.1.</w:t>
      </w:r>
      <w:r>
        <w:t xml:space="preserve"> </w:t>
      </w:r>
      <w:r>
        <w:t xml:space="preserve">Гарантийный срок на оказанные услуги – 1 (один) год с момента подписания документа о приемке;</w:t>
      </w:r>
      <w:r>
        <w:rPr>
          <w:bCs/>
        </w:rPr>
      </w:r>
      <w:r>
        <w:rPr>
          <w:bCs/>
        </w:rPr>
      </w:r>
    </w:p>
    <w:p>
      <w:pPr>
        <w:pStyle w:val="672"/>
        <w:widowControl w:val="off"/>
      </w:pPr>
      <w:r>
        <w:rPr>
          <w:bCs/>
        </w:rPr>
        <w:tab/>
        <w:t xml:space="preserve">12.2.</w:t>
      </w:r>
      <w:r>
        <w:t xml:space="preserve"> </w:t>
      </w:r>
      <w:r>
        <w:rPr>
          <w:color w:val="212121"/>
        </w:rPr>
        <w:t xml:space="preserve">Объём предоставления гарантий качества оказанных услуг - на все услуги, оказываемые в рамках государственного контракта;</w:t>
      </w:r>
      <w:r/>
    </w:p>
    <w:p>
      <w:pPr>
        <w:pStyle w:val="672"/>
        <w:widowControl w:val="off"/>
      </w:pPr>
      <w:r>
        <w:tab/>
        <w:t xml:space="preserve">12.3. </w:t>
      </w:r>
      <w:r>
        <w:t xml:space="preserve">Исполнитель гарантирует, что все расходные материалы, используемые при оказании услуг, являются новыми, неиспользованными ранее и не имеют дефектов;</w:t>
      </w:r>
      <w:r/>
    </w:p>
    <w:p>
      <w:pPr>
        <w:pStyle w:val="672"/>
        <w:widowControl w:val="off"/>
        <w:rPr>
          <w:bCs/>
        </w:rPr>
      </w:pPr>
      <w:r>
        <w:tab/>
        <w:t xml:space="preserve">12.4. </w:t>
      </w:r>
      <w:r>
        <w:t xml:space="preserve">Исполнитель гарантирует надлежащее качество расходных материалов, используемых при оказании услуг.</w:t>
      </w:r>
      <w:r>
        <w:rPr>
          <w:bCs/>
        </w:rPr>
      </w:r>
      <w:r>
        <w:rPr>
          <w:bCs/>
        </w:rPr>
      </w:r>
    </w:p>
    <w:p>
      <w:pPr>
        <w:pStyle w:val="672"/>
        <w:widowControl w:val="off"/>
        <w:rPr>
          <w:b/>
          <w:bCs/>
          <w:color w:val="5b9bd5"/>
        </w:rPr>
      </w:pPr>
      <w:r>
        <w:rPr>
          <w:b/>
          <w:bCs/>
          <w:color w:val="5b9bd5"/>
        </w:rPr>
      </w:r>
      <w:r>
        <w:rPr>
          <w:b/>
          <w:bCs/>
          <w:color w:val="5b9bd5"/>
        </w:rPr>
      </w:r>
    </w:p>
    <w:p>
      <w:pPr>
        <w:pStyle w:val="676"/>
        <w:jc w:val="center"/>
        <w:spacing w:after="0"/>
        <w:widowControl w:val="off"/>
        <w:rPr>
          <w:b/>
          <w:bCs/>
          <w:lang w:val="ru-RU"/>
        </w:rPr>
      </w:pPr>
      <w:r>
        <w:rPr>
          <w:b/>
          <w:bCs/>
        </w:rPr>
        <w:t xml:space="preserve">1</w:t>
      </w:r>
      <w:r>
        <w:rPr>
          <w:b/>
          <w:bCs/>
          <w:lang w:val="ru-RU"/>
        </w:rPr>
        <w:t xml:space="preserve">3</w:t>
      </w:r>
      <w:r>
        <w:rPr>
          <w:b/>
          <w:bCs/>
        </w:rPr>
        <w:t xml:space="preserve">. Приложения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72"/>
        <w:ind w:firstLine="709"/>
        <w:jc w:val="left"/>
        <w:widowControl w:val="off"/>
        <w:rPr>
          <w:bCs/>
        </w:rPr>
      </w:pPr>
      <w:r>
        <w:rPr>
          <w:bCs/>
        </w:rPr>
        <w:t xml:space="preserve">13</w:t>
      </w:r>
      <w:r>
        <w:rPr>
          <w:bCs/>
        </w:rPr>
        <w:t xml:space="preserve">.1. Приложение № 1 – Описание объекта закупки.</w:t>
      </w:r>
      <w:r>
        <w:rPr>
          <w:bCs/>
        </w:rPr>
      </w:r>
    </w:p>
    <w:p>
      <w:pPr>
        <w:pStyle w:val="672"/>
        <w:ind w:firstLine="709"/>
        <w:jc w:val="left"/>
        <w:widowControl w:val="off"/>
        <w:rPr>
          <w:bCs/>
        </w:rPr>
      </w:pPr>
      <w:r>
        <w:rPr>
          <w:bCs/>
        </w:rPr>
        <w:t xml:space="preserve">13</w:t>
      </w:r>
      <w:r>
        <w:rPr>
          <w:bCs/>
        </w:rPr>
        <w:t xml:space="preserve">.2.  Приложение № 2 – </w:t>
      </w:r>
      <w:r>
        <w:rPr>
          <w:bCs/>
        </w:rPr>
        <w:t xml:space="preserve">Акт передачи (сдачи) оказанных услуг</w:t>
      </w:r>
      <w:r>
        <w:rPr>
          <w:bCs/>
        </w:rPr>
        <w:t xml:space="preserve">.</w:t>
      </w:r>
      <w:r>
        <w:rPr>
          <w:bCs/>
        </w:rPr>
      </w:r>
    </w:p>
    <w:p>
      <w:pPr>
        <w:pStyle w:val="672"/>
        <w:ind w:firstLine="708"/>
      </w:pPr>
      <w:r>
        <w:t xml:space="preserve">13.3. Приложение № 3</w:t>
      </w:r>
      <w:r>
        <w:t xml:space="preserve"> – Список сотрудников, привлекаемых к исполнению контракта.</w:t>
      </w:r>
      <w:r/>
    </w:p>
    <w:p>
      <w:pPr>
        <w:pStyle w:val="672"/>
        <w:ind w:firstLine="708"/>
      </w:pPr>
      <w:r>
        <w:t xml:space="preserve">13.4. Приложение № 4</w:t>
      </w:r>
      <w:r>
        <w:t xml:space="preserve"> – Ведомость учёта мероприятий по осуществлению контроля за безопасным исполнением обязательств по контракту.</w:t>
      </w:r>
      <w:r/>
    </w:p>
    <w:p>
      <w:pPr>
        <w:pStyle w:val="672"/>
        <w:ind w:firstLine="708"/>
      </w:pPr>
      <w:r>
        <w:t xml:space="preserve">Приложения к контракту являются его неотъемлемой частью.</w:t>
      </w:r>
      <w:r/>
    </w:p>
    <w:p>
      <w:pPr>
        <w:pStyle w:val="672"/>
        <w:ind w:firstLine="708"/>
      </w:pPr>
      <w:r/>
      <w:r/>
    </w:p>
    <w:p>
      <w:pPr>
        <w:pStyle w:val="680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4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</w:p>
          <w:p>
            <w:pPr>
              <w:pStyle w:val="672"/>
              <w:jc w:val="left"/>
              <w:widowControl w:val="off"/>
            </w:pPr>
            <w:r/>
            <w:r/>
          </w:p>
          <w:p>
            <w:pPr>
              <w:pStyle w:val="672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672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672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672"/>
              <w:widowControl w:val="off"/>
            </w:pPr>
            <w:r>
              <w:t xml:space="preserve">л/с 03281D00040</w:t>
            </w:r>
            <w:r/>
          </w:p>
          <w:p>
            <w:pPr>
              <w:pStyle w:val="672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672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672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672"/>
              <w:widowControl w:val="off"/>
            </w:pPr>
            <w:r>
              <w:t xml:space="preserve">БИК: 012202102</w:t>
            </w:r>
            <w:r/>
          </w:p>
          <w:p>
            <w:pPr>
              <w:pStyle w:val="672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672"/>
              <w:widowControl w:val="off"/>
            </w:pPr>
            <w:r>
              <w:t xml:space="preserve">Тел.</w:t>
            </w:r>
            <w:r>
              <w:t xml:space="preserve">8 4922 77 16 39</w:t>
            </w:r>
            <w:r/>
          </w:p>
          <w:p>
            <w:pPr>
              <w:pStyle w:val="672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672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672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672"/>
              <w:jc w:val="left"/>
              <w:widowControl w:val="off"/>
            </w:pPr>
            <w:r/>
            <w:r/>
          </w:p>
          <w:p>
            <w:pPr>
              <w:pStyle w:val="672"/>
              <w:widowControl w:val="off"/>
            </w:pPr>
            <w:r>
              <w:t xml:space="preserve">______________________ </w:t>
            </w:r>
            <w:r>
              <w:t xml:space="preserve">В.В. Ханбабаева</w:t>
            </w:r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  <w:p>
            <w:pPr>
              <w:pStyle w:val="672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672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672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  <w:jc w:val="center"/>
              <w:widowControl w:val="off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</w:pPr>
            <w:r/>
            <w:r/>
          </w:p>
          <w:p>
            <w:pPr>
              <w:pStyle w:val="672"/>
              <w:tabs>
                <w:tab w:val="left" w:pos="3070" w:leader="none"/>
              </w:tabs>
            </w:pPr>
            <w:r/>
            <w:r/>
          </w:p>
          <w:p>
            <w:pPr>
              <w:pStyle w:val="672"/>
              <w:tabs>
                <w:tab w:val="left" w:pos="3070" w:leader="none"/>
              </w:tabs>
            </w:pPr>
            <w:r/>
            <w:r/>
          </w:p>
          <w:p>
            <w:pPr>
              <w:pStyle w:val="672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672"/>
        <w:jc w:val="right"/>
        <w:widowControl w:val="off"/>
      </w:pPr>
      <w:r/>
      <w:r/>
    </w:p>
    <w:p>
      <w:pPr>
        <w:pStyle w:val="672"/>
      </w:pPr>
      <w:r/>
      <w:r/>
    </w:p>
    <w:p>
      <w:pPr>
        <w:pStyle w:val="672"/>
        <w:widowControl w:val="off"/>
      </w:pPr>
      <w:r/>
      <w:r/>
    </w:p>
    <w:p>
      <w:pPr>
        <w:pStyle w:val="672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widowControl w:val="off"/>
      </w:pPr>
      <w:r/>
      <w:r/>
    </w:p>
    <w:p>
      <w:pPr>
        <w:pStyle w:val="672"/>
      </w:pPr>
      <w:r/>
      <w:r/>
    </w:p>
    <w:p>
      <w:pPr>
        <w:pStyle w:val="672"/>
      </w:pPr>
      <w:r/>
      <w:r/>
    </w:p>
    <w:p>
      <w:pPr>
        <w:pStyle w:val="672"/>
        <w:jc w:val="center"/>
        <w:widowControl w:val="off"/>
        <w:rPr>
          <w:b/>
        </w:rPr>
        <w:sectPr>
          <w:footerReference w:type="default" r:id="rId9"/>
          <w:footnotePr/>
          <w:endnotePr/>
          <w:type w:val="nextPage"/>
          <w:pgSz w:w="11906" w:h="16838" w:orient="portrait"/>
          <w:pgMar w:top="142" w:right="567" w:bottom="1134" w:left="1134" w:header="709" w:footer="410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</w:p>
    <w:p>
      <w:pPr>
        <w:pStyle w:val="672"/>
        <w:jc w:val="right"/>
        <w:widowControl w:val="off"/>
      </w:pPr>
      <w:r>
        <w:t xml:space="preserve">Приложение № 1</w:t>
      </w:r>
      <w:r/>
    </w:p>
    <w:p>
      <w:pPr>
        <w:pStyle w:val="672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672"/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2"/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2"/>
        <w:jc w:val="center"/>
        <w:widowControl w:val="off"/>
        <w:rPr>
          <w:b/>
        </w:rPr>
      </w:pPr>
      <w:r>
        <w:rPr>
          <w:b/>
        </w:rPr>
        <w:t xml:space="preserve">Описание объекта закупки</w:t>
      </w:r>
      <w:r>
        <w:rPr>
          <w:b/>
        </w:rPr>
      </w:r>
    </w:p>
    <w:p>
      <w:pPr>
        <w:pStyle w:val="672"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2"/>
        <w:ind w:firstLine="709"/>
      </w:pPr>
      <w:r>
        <w:rPr>
          <w:b/>
        </w:rPr>
        <w:t xml:space="preserve">1. Наименование объекта закупки (предмет государственного контракта):</w:t>
      </w:r>
      <w:r>
        <w:t xml:space="preserve"> </w:t>
      </w:r>
      <w:r/>
    </w:p>
    <w:p>
      <w:pPr>
        <w:pStyle w:val="672"/>
        <w:ind w:firstLine="708"/>
        <w:jc w:val="left"/>
        <w:shd w:val="clear" w:color="auto" w:fill="ffffff"/>
      </w:pPr>
      <w:r>
        <w:t xml:space="preserve">Оказание услуг по техническому и аварийно-диспетчерскому обслуживанию сетей газопотребления и газового оборудования для обеспечения нужд Управления Федерального казначейства по Смоленской области.</w:t>
      </w:r>
      <w:r/>
    </w:p>
    <w:p>
      <w:pPr>
        <w:pStyle w:val="672"/>
        <w:ind w:firstLine="708"/>
        <w:jc w:val="left"/>
        <w:shd w:val="clear" w:color="auto" w:fill="ffffff"/>
      </w:pPr>
      <w:r/>
      <w:r/>
    </w:p>
    <w:p>
      <w:pPr>
        <w:pStyle w:val="672"/>
        <w:ind w:firstLine="708"/>
        <w:rPr>
          <w:b/>
        </w:rPr>
      </w:pPr>
      <w:r>
        <w:rPr>
          <w:b/>
        </w:rPr>
        <w:t xml:space="preserve">2. Описание объекта закупки:</w:t>
      </w:r>
      <w:r>
        <w:rPr>
          <w:b/>
        </w:rPr>
      </w:r>
    </w:p>
    <w:p>
      <w:pPr>
        <w:pStyle w:val="672"/>
        <w:ind w:firstLine="708"/>
        <w:rPr>
          <w:b/>
        </w:rPr>
      </w:pPr>
      <w:r>
        <w:rPr>
          <w:b/>
        </w:rPr>
        <w:t xml:space="preserve">Функциональные, технические и качественные характеристики, эксплуатационные характеристики объекта закупки:</w:t>
      </w:r>
      <w:r>
        <w:rPr>
          <w:b/>
        </w:rPr>
      </w:r>
    </w:p>
    <w:p>
      <w:pPr>
        <w:pStyle w:val="672"/>
        <w:ind w:firstLine="708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72"/>
        <w:ind w:firstLine="708"/>
        <w:rPr>
          <w:color w:val="000000"/>
        </w:rPr>
      </w:pPr>
      <w:r>
        <w:rPr>
          <w:color w:val="000000"/>
        </w:rPr>
        <w:t xml:space="preserve">Объем оказываемой услуги – 1 единица.</w:t>
      </w:r>
      <w:r>
        <w:rPr>
          <w:color w:val="000000"/>
        </w:rPr>
      </w:r>
    </w:p>
    <w:p>
      <w:pPr>
        <w:pStyle w:val="672"/>
        <w:ind w:firstLine="709"/>
        <w:rPr>
          <w:b/>
        </w:rPr>
      </w:pPr>
      <w:r>
        <w:t xml:space="preserve">ОКПД 2: 33.12.19.000</w:t>
      </w:r>
      <w:r>
        <w:rPr>
          <w:b/>
        </w:rPr>
      </w:r>
      <w:r>
        <w:rPr>
          <w:b/>
        </w:rPr>
      </w:r>
    </w:p>
    <w:p>
      <w:pPr>
        <w:pStyle w:val="672"/>
        <w:jc w:val="left"/>
        <w:tabs>
          <w:tab w:val="left" w:pos="1905" w:leader="none"/>
          <w:tab w:val="center" w:pos="5102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672"/>
        <w:ind w:right="372"/>
        <w:jc w:val="right"/>
        <w:tabs>
          <w:tab w:val="left" w:pos="1905" w:leader="none"/>
          <w:tab w:val="center" w:pos="5102" w:leader="none"/>
        </w:tabs>
        <w:rPr>
          <w:color w:val="000000"/>
        </w:rPr>
      </w:pPr>
      <w:r>
        <w:rPr>
          <w:color w:val="000000"/>
        </w:rPr>
        <w:t xml:space="preserve">Таблица № 1</w:t>
      </w:r>
      <w:r>
        <w:rPr>
          <w:color w:val="000000"/>
        </w:rPr>
      </w:r>
    </w:p>
    <w:p>
      <w:pPr>
        <w:pStyle w:val="672"/>
        <w:jc w:val="center"/>
        <w:tabs>
          <w:tab w:val="left" w:pos="240" w:leader="none"/>
        </w:tabs>
        <w:rPr>
          <w:b/>
        </w:rPr>
      </w:pPr>
      <w:r>
        <w:rPr>
          <w:b/>
        </w:rPr>
        <w:t xml:space="preserve">Перечень оказываемых услуг </w:t>
      </w:r>
      <w:r>
        <w:rPr>
          <w:b/>
        </w:rPr>
      </w:r>
    </w:p>
    <w:p>
      <w:pPr>
        <w:pStyle w:val="672"/>
        <w:jc w:val="center"/>
        <w:tabs>
          <w:tab w:val="left" w:pos="240" w:leader="none"/>
        </w:tabs>
        <w:rPr>
          <w:b/>
        </w:rPr>
      </w:pPr>
      <w:r>
        <w:rPr>
          <w:b/>
        </w:rPr>
        <w:t xml:space="preserve">по техническому и аварийно-диспетчерскому обслуживанию сетей газопотребления и газового оборудования объектов газоснабжения </w:t>
      </w:r>
      <w:r>
        <w:rPr>
          <w:b/>
        </w:rPr>
      </w:r>
    </w:p>
    <w:p>
      <w:pPr>
        <w:pStyle w:val="672"/>
        <w:jc w:val="center"/>
        <w:tabs>
          <w:tab w:val="left" w:pos="240" w:leader="none"/>
        </w:tabs>
        <w:rPr>
          <w:sz w:val="22"/>
          <w:szCs w:val="22"/>
        </w:rPr>
      </w:pPr>
      <w:r>
        <w:rPr>
          <w:b/>
        </w:rPr>
        <w:t xml:space="preserve">в структурных территориально обособленных подразделениях Управления Федерального казначейства по Смоленской области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72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pPr w:horzAnchor="text" w:tblpXSpec="center" w:vertAnchor="text" w:tblpY="1" w:leftFromText="180" w:topFromText="0" w:rightFromText="180" w:bottomFromText="0"/>
        <w:tblW w:w="1502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4"/>
        <w:gridCol w:w="2268"/>
        <w:gridCol w:w="7512"/>
        <w:gridCol w:w="2552"/>
        <w:gridCol w:w="992"/>
        <w:gridCol w:w="11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№ пп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Адрес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Наименование услуг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Периодичность </w:t>
            </w:r>
            <w:r>
              <w:rPr>
                <w:sz w:val="22"/>
                <w:szCs w:val="22"/>
              </w:rPr>
            </w:r>
          </w:p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обслуживания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72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Ед. изм.</w:t>
            </w:r>
            <w:r>
              <w:rPr>
                <w:sz w:val="22"/>
                <w:szCs w:val="22"/>
              </w:rPr>
            </w:r>
          </w:p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9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sz w:val="22"/>
                <w:szCs w:val="22"/>
              </w:rPr>
              <w:t xml:space="preserve">Количество обслуживаемых единиц </w:t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4" w:type="dxa"/>
            <w:vAlign w:val="center"/>
            <w:vMerge w:val="restart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Отдел № 20 УФК по Смоленской области  Адрес: Смоленская область, Руднянский район, г. Рудня, ул. Колхозная, д.4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vAlign w:val="center"/>
            <w:textDirection w:val="lrTb"/>
            <w:noWrap w:val="false"/>
          </w:tcPr>
          <w:p>
            <w:pPr>
              <w:pStyle w:val="672"/>
              <w:jc w:val="left"/>
              <w:framePr w:hSpace="180" w:wrap="around" w:vAnchor="text" w:hAnchor="text" w:xAlign="center" w:y="1"/>
            </w:pPr>
            <w:r>
              <w:t xml:space="preserve">Техническое обслуживание внутренних газопроводов и отключающих устройств (объект)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1 раз в период срока оказания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1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vAlign w:val="center"/>
            <w:textDirection w:val="lrTb"/>
            <w:noWrap w:val="false"/>
          </w:tcPr>
          <w:p>
            <w:pPr>
              <w:pStyle w:val="672"/>
              <w:jc w:val="left"/>
              <w:framePr w:hSpace="180" w:wrap="around" w:vAnchor="text" w:hAnchor="text" w:xAlign="center" w:y="1"/>
            </w:pPr>
            <w:r>
              <w:t xml:space="preserve">Проверка герметичности внутреннего газопровода и газового оборудования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1 раз в период срока оказания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объект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1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vAlign w:val="center"/>
            <w:textDirection w:val="lrTb"/>
            <w:noWrap w:val="false"/>
          </w:tcPr>
          <w:p>
            <w:pPr>
              <w:pStyle w:val="672"/>
              <w:jc w:val="left"/>
              <w:framePr w:hSpace="180" w:wrap="around" w:vAnchor="text" w:hAnchor="text" w:xAlign="center" w:y="1"/>
            </w:pPr>
            <w:r>
              <w:t xml:space="preserve">Техническое обслуживание атмосферной или вентиляторной горелки мощностью до 30кВт включительно (газовый котел  </w:t>
            </w:r>
            <w:r>
              <w:rPr>
                <w:lang w:val="en-US"/>
              </w:rPr>
              <w:t xml:space="preserve">ECO</w:t>
            </w:r>
            <w:r>
              <w:t xml:space="preserve"> </w:t>
            </w:r>
            <w:r>
              <w:rPr>
                <w:lang w:val="en-US"/>
              </w:rPr>
              <w:t xml:space="preserve">FOUR</w:t>
            </w:r>
            <w:r>
              <w:t xml:space="preserve"> 24 </w:t>
            </w:r>
            <w:r>
              <w:rPr>
                <w:lang w:val="en-US"/>
              </w:rPr>
              <w:t xml:space="preserve">F</w:t>
            </w:r>
            <w:r>
              <w:t xml:space="preserve">  - 2 шт.)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1 раз в период срока оказания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шт.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vAlign w:val="center"/>
            <w:textDirection w:val="lrTb"/>
            <w:noWrap w:val="false"/>
          </w:tcPr>
          <w:p>
            <w:pPr>
              <w:pStyle w:val="672"/>
              <w:framePr w:hSpace="180" w:wrap="around" w:vAnchor="text" w:hAnchor="text" w:xAlign="center" w:y="1"/>
            </w:pPr>
            <w:r>
              <w:t xml:space="preserve">Обход и осмотр вводного газопровода от  места присоединения к газопроводу - вводу до отключающего устройства на фасаде (без учета переездов)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1 раз в период срока оказания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>
              <w:t xml:space="preserve">объект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1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534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vAlign w:val="center"/>
            <w:textDirection w:val="lrTb"/>
            <w:noWrap w:val="false"/>
          </w:tcPr>
          <w:p>
            <w:pPr>
              <w:pStyle w:val="672"/>
              <w:widowControl w:val="off"/>
              <w:framePr w:hSpace="180" w:wrap="around" w:vAnchor="text" w:hAnchor="text" w:xAlign="center" w:y="1"/>
            </w:pPr>
            <w:r>
              <w:t xml:space="preserve">Аварийно-диспетчерское обслуживание объекта сети газопотребления суммарной тепловой мощностью до 100 кВт (за 1 объект в период действия контракта)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в период срока оказания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framePr w:hSpace="180" w:wrap="around" w:vAnchor="text" w:hAnchor="text" w:xAlign="center" w:y="1"/>
            </w:pPr>
            <w:r/>
            <w:r/>
          </w:p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объект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framePr w:hSpace="180" w:wrap="around" w:vAnchor="text" w:hAnchor="text" w:xAlign="center" w:y="1"/>
            </w:pPr>
            <w:r>
              <w:t xml:space="preserve">1</w:t>
            </w:r>
            <w:r/>
          </w:p>
        </w:tc>
      </w:tr>
    </w:tbl>
    <w:p>
      <w:pPr>
        <w:pStyle w:val="672"/>
        <w:shd w:val="clear" w:color="auto" w:fill="ffffff"/>
        <w:widowControl w:val="off"/>
        <w:tabs>
          <w:tab w:val="left" w:pos="0" w:leader="none"/>
        </w:tabs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2"/>
        <w:ind w:right="372"/>
        <w:jc w:val="right"/>
      </w:pPr>
      <w:r>
        <w:rPr>
          <w:color w:val="000000"/>
        </w:rPr>
        <w:t xml:space="preserve">Таблица № 2</w:t>
      </w:r>
      <w:r/>
    </w:p>
    <w:p>
      <w:pPr>
        <w:pStyle w:val="672"/>
        <w:jc w:val="center"/>
      </w:pPr>
      <w:r>
        <w:t xml:space="preserve">График технического обслуживания </w:t>
      </w:r>
      <w:r/>
    </w:p>
    <w:tbl>
      <w:tblPr>
        <w:tblW w:w="5000" w:type="pct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76"/>
        <w:gridCol w:w="5883"/>
        <w:gridCol w:w="767"/>
        <w:gridCol w:w="866"/>
        <w:gridCol w:w="719"/>
        <w:gridCol w:w="719"/>
        <w:gridCol w:w="719"/>
        <w:gridCol w:w="863"/>
        <w:gridCol w:w="719"/>
        <w:gridCol w:w="700"/>
        <w:gridCol w:w="838"/>
        <w:gridCol w:w="766"/>
        <w:gridCol w:w="716"/>
        <w:gridCol w:w="785"/>
      </w:tblGrid>
      <w:tr>
        <w:tblPrEx/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п/п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январь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7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февраль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март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апрель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май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июнь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июль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август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сентябрь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октябрь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ноябрь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декабрь</w:t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jc w:val="left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Отдел № 20 УФК по Смоленской области  </w:t>
            </w:r>
            <w:r>
              <w:rPr>
                <w:b/>
                <w:sz w:val="16"/>
                <w:szCs w:val="16"/>
              </w:rPr>
            </w:r>
          </w:p>
          <w:p>
            <w:pPr>
              <w:pStyle w:val="672"/>
              <w:jc w:val="left"/>
              <w:widowControl w:val="off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Адрес: Смоленская область, Руднянский район, г.Рудня, ул.Колхозная, д.4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7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Техническое обслуживание внутренних газопроводов и отключающих устройств (объект)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7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Проверка герметичности внутреннего газопровода и газового оборудования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7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Техническое обслуживание  атмосферной или вентиляторной горелки мощностью до 30кВт включительно (газовый котел  </w:t>
            </w:r>
            <w:r>
              <w:rPr>
                <w:sz w:val="16"/>
                <w:szCs w:val="16"/>
                <w:lang w:val="en-US"/>
              </w:rPr>
              <w:t xml:space="preserve">ECO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 xml:space="preserve">FOUR</w:t>
            </w:r>
            <w:r>
              <w:rPr>
                <w:sz w:val="16"/>
                <w:szCs w:val="16"/>
              </w:rPr>
              <w:t xml:space="preserve"> 24 </w:t>
            </w:r>
            <w:r>
              <w:rPr>
                <w:sz w:val="16"/>
                <w:szCs w:val="16"/>
                <w:lang w:val="en-US"/>
              </w:rPr>
              <w:t xml:space="preserve">F</w:t>
            </w:r>
            <w:r>
              <w:rPr>
                <w:sz w:val="16"/>
                <w:szCs w:val="16"/>
              </w:rPr>
              <w:t xml:space="preserve">  - 2 шт.)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7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Обход и осмотр вводного газопровода от  места присоединения к газопроводу - вводу до отключающего устройства на фасаде (без учета переездов)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7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8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9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1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1.5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81" w:type="pct"/>
            <w:vAlign w:val="center"/>
            <w:textDirection w:val="lrTb"/>
            <w:noWrap w:val="false"/>
          </w:tcPr>
          <w:p>
            <w:pPr>
              <w:pStyle w:val="672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Аварийно-диспетчерское обслуживание объекта сети газопотребления суммарной тепловой мощностью до 100 кВт </w:t>
            </w:r>
            <w:r>
              <w:rPr>
                <w:sz w:val="16"/>
                <w:szCs w:val="16"/>
              </w:rPr>
            </w:r>
          </w:p>
        </w:tc>
        <w:tc>
          <w:tcPr>
            <w:gridSpan w:val="1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35" w:type="pct"/>
            <w:vAlign w:val="center"/>
            <w:textDirection w:val="lrTb"/>
            <w:noWrap w:val="false"/>
          </w:tcPr>
          <w:p>
            <w:pPr>
              <w:pStyle w:val="672"/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течение года</w:t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672"/>
        <w:ind w:firstLine="708"/>
        <w:spacing w:line="276" w:lineRule="auto"/>
        <w:shd w:val="clear" w:color="auto" w:fill="ffffff"/>
      </w:pPr>
      <w:r/>
      <w:r/>
    </w:p>
    <w:p>
      <w:pPr>
        <w:pStyle w:val="672"/>
        <w:ind w:firstLine="708"/>
        <w:spacing w:line="276" w:lineRule="auto"/>
        <w:shd w:val="clear" w:color="auto" w:fill="ffffff"/>
      </w:pPr>
      <w:r>
        <w:t xml:space="preserve">Исполнитель обязуется: </w:t>
      </w:r>
      <w:r/>
    </w:p>
    <w:p>
      <w:pPr>
        <w:pStyle w:val="672"/>
        <w:ind w:firstLine="709"/>
        <w:spacing w:line="276" w:lineRule="auto"/>
      </w:pPr>
      <w:r>
        <w:t xml:space="preserve">1. Оказывать услуги в соответствии с требованиями законодательства Российской Федерации.</w:t>
      </w:r>
      <w:r/>
    </w:p>
    <w:p>
      <w:pPr>
        <w:pStyle w:val="672"/>
        <w:ind w:firstLine="709"/>
        <w:spacing w:line="276" w:lineRule="auto"/>
      </w:pPr>
      <w:r>
        <w:t xml:space="preserve">2. В случае если при оказании услуг Исполнителем нанесены повреждения объекту Управления Федерального казначейства по Смоленской области (далее – Получатель), ответственность и устранение нанесенного ущерба возложить на Исполнителя.</w:t>
      </w:r>
      <w:r/>
    </w:p>
    <w:p>
      <w:pPr>
        <w:pStyle w:val="672"/>
        <w:ind w:firstLine="709"/>
        <w:spacing w:line="276" w:lineRule="auto"/>
      </w:pPr>
      <w:r>
        <w:t xml:space="preserve">3. Оказывать услуги без остановки рабочего процесса Заказчика/Получателя.</w:t>
      </w:r>
      <w:r/>
    </w:p>
    <w:p>
      <w:pPr>
        <w:pStyle w:val="672"/>
        <w:ind w:firstLine="709"/>
        <w:spacing w:line="276" w:lineRule="auto"/>
      </w:pPr>
      <w:r>
        <w:t xml:space="preserve">4. Оказывать услуги за свой риск, своими силами и техническими средствами, а также силами и техническими средствами привлеченных им соисполнителей.</w:t>
      </w:r>
      <w:r/>
    </w:p>
    <w:p>
      <w:pPr>
        <w:pStyle w:val="672"/>
        <w:ind w:firstLine="709"/>
        <w:spacing w:line="276" w:lineRule="auto"/>
      </w:pPr>
      <w:r>
        <w:t xml:space="preserve">5.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672"/>
        <w:ind w:firstLine="709"/>
        <w:spacing w:line="276" w:lineRule="auto"/>
      </w:pPr>
      <w:r>
        <w:t xml:space="preserve">6. Своевре</w:t>
      </w:r>
      <w:r>
        <w:t xml:space="preserve">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 и Получателю результаты оказания услуг.</w:t>
      </w:r>
      <w:r/>
    </w:p>
    <w:p>
      <w:pPr>
        <w:pStyle w:val="672"/>
        <w:ind w:firstLine="708"/>
        <w:spacing w:line="276" w:lineRule="auto"/>
      </w:pPr>
      <w:r>
        <w:t xml:space="preserve">7. 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672"/>
        <w:ind w:firstLine="708"/>
        <w:spacing w:line="276" w:lineRule="auto"/>
      </w:pPr>
      <w:r>
        <w:t xml:space="preserve">8. Обеспечить аварийно-диспетчерское обслужи</w:t>
      </w:r>
      <w:r>
        <w:t xml:space="preserve">вание объекта в течение всего срока действия контракта, соблюдая порядок взаимодействия Сторон при ликвидации и локализации аварий, а также условия выполнения аварийно-восстановительных работ, связанных с возобновлением подачи газа после ликвидации аварий.</w:t>
      </w:r>
      <w:r/>
    </w:p>
    <w:p>
      <w:pPr>
        <w:pStyle w:val="672"/>
        <w:ind w:firstLine="709"/>
        <w:spacing w:line="276" w:lineRule="auto"/>
        <w:widowControl w:val="off"/>
      </w:pPr>
      <w:r>
        <w:t xml:space="preserve">9. Соблюдать Порядок взаимодействия Сторон при ликвидации и локализации аварий на следующих условиях:</w:t>
      </w:r>
      <w:r/>
    </w:p>
    <w:p>
      <w:pPr>
        <w:pStyle w:val="672"/>
        <w:spacing w:line="276" w:lineRule="auto"/>
        <w:widowControl w:val="off"/>
        <w:tabs>
          <w:tab w:val="left" w:pos="709" w:leader="none"/>
        </w:tabs>
      </w:pPr>
      <w:r>
        <w:t xml:space="preserve">- при поступлении в аварийно-диспетчерскую службу (далее – АДС) аварийной заявки</w:t>
      </w:r>
      <w:r>
        <w:t xml:space="preserve">, на место аварии диспетчером должна быть направлена аварийная бригада на специальном автомобиле АДС, оборудованном радиостанцией, сиреной, проблесковым маячком и укомплектованном инструментом, материалами, приборами контроля, оснасткой и приспособлениями;</w:t>
      </w:r>
      <w:r/>
    </w:p>
    <w:p>
      <w:pPr>
        <w:pStyle w:val="672"/>
        <w:spacing w:line="276" w:lineRule="auto"/>
        <w:widowControl w:val="off"/>
        <w:tabs>
          <w:tab w:val="left" w:pos="709" w:leader="none"/>
        </w:tabs>
      </w:pPr>
      <w:r>
        <w:t xml:space="preserve">- при поступлении аварийной заявки диспетчер АДС должен проинструктировать обратившееся лицо о необходимых мерах безопасности, а также связаться с уполномоченным представителем Заказчика и сообщить об аварийной ситуации на объекте любым доступным способом;</w:t>
      </w:r>
      <w:r/>
    </w:p>
    <w:p>
      <w:pPr>
        <w:pStyle w:val="672"/>
        <w:spacing w:line="276" w:lineRule="auto"/>
        <w:widowControl w:val="off"/>
        <w:tabs>
          <w:tab w:val="left" w:pos="709" w:leader="none"/>
        </w:tabs>
      </w:pPr>
      <w:r>
        <w:t xml:space="preserve">- аварийная бригада АДС должна выехать к месту аварии не позднее, чем через 5 минут после поступления аварийной заявки;</w:t>
      </w:r>
      <w:r/>
    </w:p>
    <w:p>
      <w:pPr>
        <w:pStyle w:val="672"/>
        <w:spacing w:line="276" w:lineRule="auto"/>
        <w:widowControl w:val="off"/>
        <w:tabs>
          <w:tab w:val="left" w:pos="709" w:leader="none"/>
        </w:tabs>
      </w:pPr>
      <w:r>
        <w:t xml:space="preserve">- аварийная бригада АДС должна прибыть на место аварии в возможно короткий срок, но не позднее, чем через 1 (один) час после поступления аварийной заявки.</w:t>
      </w:r>
      <w:r/>
    </w:p>
    <w:p>
      <w:pPr>
        <w:pStyle w:val="672"/>
        <w:ind w:firstLine="709"/>
        <w:spacing w:line="276" w:lineRule="auto"/>
        <w:widowControl w:val="off"/>
      </w:pPr>
      <w:r>
        <w:t xml:space="preserve">10. Соблюдать Условия выполнение аварийно-восстановительных работ в следующем порядке:</w:t>
      </w:r>
      <w:r/>
    </w:p>
    <w:p>
      <w:pPr>
        <w:pStyle w:val="672"/>
        <w:spacing w:line="276" w:lineRule="auto"/>
        <w:widowControl w:val="off"/>
        <w:tabs>
          <w:tab w:val="left" w:pos="709" w:leader="none"/>
        </w:tabs>
      </w:pPr>
      <w:r>
        <w:t xml:space="preserve">- действия персонала</w:t>
      </w:r>
      <w:r>
        <w:t xml:space="preserve"> АДС на месте аварии, а также его взаимодействие с представителем Заказчика осуществляются в соответствии с «Планом локализации и ликвидации аварий», разработанным для всех возможных аварий в зоне обслуживания АДС и утвержденным руководителем Исполнителя. </w:t>
      </w:r>
      <w:r/>
    </w:p>
    <w:p>
      <w:pPr>
        <w:pStyle w:val="672"/>
        <w:ind w:firstLine="708"/>
        <w:spacing w:line="276" w:lineRule="auto"/>
      </w:pPr>
      <w:r>
        <w:t xml:space="preserve">11. Выполнение восстановительных работ и возобновление подачи газа на объект Заказчика после локализации и ликвидации аварий осуществляется за дополнительную плату.</w:t>
      </w:r>
      <w:r/>
    </w:p>
    <w:p>
      <w:pPr>
        <w:pStyle w:val="672"/>
        <w:ind w:firstLine="709"/>
        <w:spacing w:line="276" w:lineRule="auto"/>
      </w:pPr>
      <w:r>
        <w:t xml:space="preserve">12.Уведомить Заказчика о дате проведения технического обслуживания газового оборудования за пять рабочих дней.</w:t>
      </w:r>
      <w:r/>
    </w:p>
    <w:p>
      <w:pPr>
        <w:pStyle w:val="672"/>
        <w:ind w:firstLine="709"/>
        <w:spacing w:line="276" w:lineRule="auto"/>
        <w:rPr>
          <w:bCs/>
        </w:rPr>
      </w:pPr>
      <w:r>
        <w:rPr>
          <w:rFonts w:eastAsia="Calibri"/>
          <w:bCs/>
          <w:lang w:eastAsia="en-US"/>
        </w:rPr>
        <w:t xml:space="preserve">13.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 </w:t>
      </w:r>
      <w:r>
        <w:rPr>
          <w:bCs/>
        </w:rPr>
      </w:r>
    </w:p>
    <w:p>
      <w:pPr>
        <w:pStyle w:val="672"/>
        <w:ind w:firstLine="709"/>
        <w:spacing w:line="276" w:lineRule="auto"/>
        <w:shd w:val="clear" w:color="auto" w:fill="ffffff"/>
        <w:widowControl w:val="off"/>
        <w:tabs>
          <w:tab w:val="left" w:pos="871" w:leader="none"/>
        </w:tabs>
      </w:pPr>
      <w:r>
        <w:t xml:space="preserve">Исполнитель не вправе оказывать дополнительные услуги за плату, а также обуславливать оказание одних услуг обязательным оказанием других.</w:t>
      </w:r>
      <w:r/>
    </w:p>
    <w:p>
      <w:pPr>
        <w:pStyle w:val="672"/>
        <w:ind w:firstLine="709"/>
        <w:spacing w:line="276" w:lineRule="auto"/>
      </w:pPr>
      <w:r>
        <w:t xml:space="preserve">Исполнитель обязан незамедлительно известить Заказчика и Получателя и до получения от него указаний приостановить оказание услу</w:t>
      </w:r>
      <w:r>
        <w:t xml:space="preserve">г при обнаружении возможных неблагоприятных для Получателя последствий оказания услуг, либо иных обстоятельств, угрожающих причинением какого-либо вреда Получателю или их имуществу, а также при возникновении обстоятельств угрожающих жизни и здоровью людей.</w:t>
      </w:r>
      <w:r/>
    </w:p>
    <w:p>
      <w:pPr>
        <w:pStyle w:val="672"/>
        <w:ind w:right="-1" w:firstLine="709"/>
        <w:spacing w:line="276" w:lineRule="auto"/>
      </w:pPr>
      <w:r>
        <w:t xml:space="preserve">Учитывая установленный контрольно-пропускной режим объекта, Исполнитель в течение 5 (пяти) рабочих д</w:t>
      </w:r>
      <w:r>
        <w:t xml:space="preserve">ней с момента заключения контракта предоставляет Получателю список сотрудников, привлекаемых к исполнению контракта, с указанием фамилии, имени, отчества, документа подтверждающего личность, должности (профессии), вида оказываемых услуг каждым сотрудником </w:t>
      </w:r>
      <w:r>
        <w:t xml:space="preserve">по форме согласно приложению № 3</w:t>
      </w:r>
      <w:r>
        <w:t xml:space="preserve"> к </w:t>
      </w:r>
      <w:r>
        <w:t xml:space="preserve">контракту</w:t>
      </w:r>
      <w:r>
        <w:t xml:space="preserve">, а также контактную информацию и список транспортных средств, имеющих право доступа на территорию Получателя, для оформления пропусков.</w:t>
      </w:r>
      <w:r/>
    </w:p>
    <w:p>
      <w:pPr>
        <w:pStyle w:val="672"/>
        <w:ind w:firstLine="709"/>
        <w:spacing w:line="276" w:lineRule="auto"/>
      </w:pPr>
      <w:r>
        <w:t xml:space="preserve">Оказание услуг дол</w:t>
      </w:r>
      <w:r>
        <w:t xml:space="preserve">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ст. 11 Федерального закона от 25 июля 20</w:t>
      </w:r>
      <w:r>
        <w:t xml:space="preserve">02 года № 115-ФЗ «О правовом положении иностранных граждан в Российской Федерации» и постановлением Правительства Российской Федерации от 11 октября 2002 года № 754 Правительства Российской Федерации «Об утверждении перечня территорий, организаций и объект</w:t>
      </w:r>
      <w:r>
        <w:t xml:space="preserve">ов,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тайну).</w:t>
      </w:r>
      <w:r/>
    </w:p>
    <w:p>
      <w:pPr>
        <w:pStyle w:val="672"/>
        <w:ind w:firstLine="709"/>
        <w:spacing w:line="276" w:lineRule="auto"/>
      </w:pPr>
      <w:r>
        <w:t xml:space="preserve">Исполнитель перед оказани</w:t>
      </w:r>
      <w:r>
        <w:t xml:space="preserve">ем услуг и в процессе оказания услуг обязан предъявлять Заказчику необходимую информацию и наличие требуемых законодательством документов, указанных в Ведомости учёта мероприятий по осуществлению контроля за безопасным исполнением обязательств по контракту</w:t>
      </w:r>
      <w:r>
        <w:t xml:space="preserve"> представленную в приложении № 4</w:t>
      </w:r>
      <w:r>
        <w:t xml:space="preserve"> к </w:t>
      </w:r>
      <w:r>
        <w:t xml:space="preserve">контракту</w:t>
      </w:r>
      <w:r>
        <w:t xml:space="preserve">.</w:t>
      </w:r>
      <w:r/>
    </w:p>
    <w:p>
      <w:pPr>
        <w:pStyle w:val="672"/>
        <w:ind w:firstLine="709"/>
        <w:spacing w:line="276" w:lineRule="auto"/>
        <w:rPr>
          <w:rFonts w:eastAsia="Calibri"/>
        </w:rPr>
      </w:pPr>
      <w:r>
        <w:t xml:space="preserve">Заказчик вп</w:t>
      </w:r>
      <w:r>
        <w:t xml:space="preserve">раве не допускать Исполнителя к оказанию услуг или приостанавливать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ущерба, а также в случае не предоставления информа</w:t>
      </w:r>
      <w:r>
        <w:t xml:space="preserve">ции, указанной в приложениях № 3 и № 4</w:t>
      </w:r>
      <w:r>
        <w:t xml:space="preserve"> к </w:t>
      </w:r>
      <w:r>
        <w:t xml:space="preserve">контракту</w:t>
      </w:r>
      <w:r>
        <w:t xml:space="preserve">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672"/>
        <w:ind w:firstLine="709"/>
        <w:spacing w:line="276" w:lineRule="auto"/>
      </w:pPr>
      <w:r>
        <w:t xml:space="preserve">К оказанию услуг на объекте (ах)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/>
    </w:p>
    <w:p>
      <w:pPr>
        <w:pStyle w:val="672"/>
        <w:ind w:firstLine="709"/>
        <w:spacing w:line="276" w:lineRule="auto"/>
      </w:pPr>
      <w:r>
        <w:t xml:space="preserve">Исполнитель </w:t>
      </w:r>
      <w:r>
        <w:t xml:space="preserve">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Заказчика/Получателя, а также предусмотренных действующим законодательством Российской Федерации.  </w:t>
      </w:r>
      <w:r/>
    </w:p>
    <w:p>
      <w:pPr>
        <w:pStyle w:val="672"/>
        <w:ind w:firstLine="709"/>
      </w:pPr>
      <w:r>
        <w:t xml:space="preserve">Исполнитель по окончанию технического обслужи</w:t>
      </w:r>
      <w:r>
        <w:t xml:space="preserve">вания проводит инструктаж ответственных лиц за безопасную эксплуатацию бытовых газовых приборов, установленных в общественных зданиях производственного назначения, в общественных, административных и жилых зданиях в соответствии с ГОСТ Р 58095.4-2021 п.6.3.</w:t>
      </w:r>
      <w:r/>
    </w:p>
    <w:p>
      <w:pPr>
        <w:pStyle w:val="672"/>
        <w:ind w:firstLine="709"/>
      </w:pPr>
      <w:r/>
      <w:r/>
    </w:p>
    <w:p>
      <w:pPr>
        <w:pStyle w:val="672"/>
        <w:ind w:firstLine="709"/>
        <w:spacing w:line="276" w:lineRule="auto"/>
      </w:pPr>
      <w:r>
        <w:rPr>
          <w:b/>
        </w:rPr>
        <w:t xml:space="preserve">Технология, качество и безопасность оказываемых услуг должна соответствовать требованиям:</w:t>
      </w:r>
      <w:r/>
    </w:p>
    <w:p>
      <w:pPr>
        <w:pStyle w:val="672"/>
        <w:spacing w:line="276" w:lineRule="auto"/>
        <w:shd w:val="clear" w:color="auto" w:fill="ffffff"/>
        <w:widowControl w:val="off"/>
        <w:tabs>
          <w:tab w:val="left" w:pos="709" w:leader="none"/>
        </w:tabs>
      </w:pPr>
      <w:r>
        <w:t xml:space="preserve">- </w:t>
      </w:r>
      <w:r>
        <w:rPr>
          <w:rFonts w:eastAsia="Times New Roman"/>
          <w:sz w:val="24"/>
          <w:szCs w:val="24"/>
        </w:rPr>
        <w:t xml:space="preserve">Приказа Минэнерго России от 14.05.2025 N 511 «</w:t>
      </w:r>
      <w:r>
        <w:rPr>
          <w:rFonts w:eastAsia="Times New Roman"/>
          <w:sz w:val="24"/>
          <w:szCs w:val="24"/>
        </w:rPr>
        <w:t xml:space="preserve">Об утверждении Правил технической эксплуатации объектов теплоснабжения и теплопотребляющих установок»</w:t>
      </w:r>
      <w:r/>
      <w:r>
        <w:t xml:space="preserve">;</w:t>
      </w:r>
      <w:r/>
    </w:p>
    <w:p>
      <w:pPr>
        <w:pStyle w:val="672"/>
        <w:spacing w:line="276" w:lineRule="auto"/>
        <w:shd w:val="clear" w:color="auto" w:fill="ffffff"/>
        <w:widowControl w:val="off"/>
        <w:tabs>
          <w:tab w:val="left" w:pos="709" w:leader="none"/>
        </w:tabs>
      </w:pPr>
      <w:r>
        <w:t xml:space="preserve">- Решения Совета Евразийской экономической комиссии от 02.07.20</w:t>
      </w:r>
      <w:r>
        <w:t xml:space="preserve">13 № 41 «О техническом регламенте Таможенного союза «О безопасности оборудования, работающего под избыточным давлением» (вместе с «ТР ТС 032/2013. Технический регламент Таможенного союза. О безопасности оборудования, работающего под избыточным давлением»);</w:t>
      </w:r>
      <w:r/>
    </w:p>
    <w:p>
      <w:pPr>
        <w:pStyle w:val="672"/>
        <w:spacing w:line="276" w:lineRule="auto"/>
        <w:shd w:val="clear" w:color="auto" w:fill="ffffff"/>
        <w:widowControl w:val="off"/>
        <w:tabs>
          <w:tab w:val="left" w:pos="709" w:leader="none"/>
        </w:tabs>
      </w:pPr>
      <w:r>
        <w:t xml:space="preserve">- «Пр</w:t>
      </w:r>
      <w:r>
        <w:t xml:space="preserve">авила устройства и безопасной эксплуатации паровых котлов с давлением пара не более 0,07 МПа (0,7 кгс/кв. см), водогрейных котлов и водоподогревателей с температурой нагрева воды не выше 388 К (115 град. C)» (утв. Приказом Минстроя РФ от 28.08.1992 № 205);</w:t>
      </w:r>
      <w:r/>
    </w:p>
    <w:p>
      <w:pPr>
        <w:pStyle w:val="672"/>
        <w:spacing w:line="276" w:lineRule="auto"/>
        <w:shd w:val="clear" w:color="auto" w:fill="ffffff"/>
        <w:widowControl w:val="off"/>
        <w:tabs>
          <w:tab w:val="left" w:pos="709" w:leader="none"/>
        </w:tabs>
      </w:pPr>
      <w:r>
        <w:t xml:space="preserve">- «СП 73.13330.2016. СНиП 3.05.01-85. Свод правил. Внутренние санитарно-технические системы зданий»;</w:t>
      </w:r>
      <w:r/>
    </w:p>
    <w:p>
      <w:pPr>
        <w:pStyle w:val="672"/>
        <w:spacing w:line="276" w:lineRule="auto"/>
        <w:shd w:val="clear" w:color="auto" w:fill="ffffff"/>
        <w:widowControl w:val="off"/>
        <w:tabs>
          <w:tab w:val="left" w:pos="709" w:leader="none"/>
        </w:tabs>
      </w:pPr>
      <w:r>
        <w:t xml:space="preserve">- «СНиП 41-01-2003. Отопление, вентиляция и кондиционирование»; </w:t>
      </w:r>
      <w:r/>
    </w:p>
    <w:p>
      <w:pPr>
        <w:pStyle w:val="672"/>
        <w:spacing w:line="276" w:lineRule="auto"/>
        <w:shd w:val="clear" w:color="auto" w:fill="ffffff"/>
        <w:widowControl w:val="off"/>
        <w:tabs>
          <w:tab w:val="left" w:pos="709" w:leader="none"/>
        </w:tabs>
        <w:rPr>
          <w:color w:val="000000"/>
        </w:rPr>
      </w:pPr>
      <w:r>
        <w:t xml:space="preserve">- Правил устройства электроустановок (ПУЭ).</w:t>
      </w:r>
      <w:r>
        <w:rPr>
          <w:color w:val="000000"/>
        </w:rPr>
      </w:r>
      <w:r>
        <w:rPr>
          <w:color w:val="000000"/>
        </w:rPr>
      </w:r>
    </w:p>
    <w:p>
      <w:pPr>
        <w:pStyle w:val="672"/>
        <w:spacing w:line="276" w:lineRule="auto"/>
      </w:pPr>
      <w:r>
        <w:t xml:space="preserve">- Постановление Правительства РФ от 16.09.2020 N 1479 «Об утверждении Правил противопожарного режима в Российской Федерации».</w:t>
      </w:r>
      <w:r/>
    </w:p>
    <w:p>
      <w:pPr>
        <w:pStyle w:val="672"/>
        <w:spacing w:line="276" w:lineRule="auto"/>
      </w:pPr>
      <w:r>
        <w:t xml:space="preserve">- Приказ Ростехнадзора от 15.12.2020 № 531 «Об утверждении федеральных норм и правил в области промышленной безопасности «Правила безопасности сетей газораспределения и газопотребления»;</w:t>
      </w:r>
      <w:r/>
    </w:p>
    <w:p>
      <w:pPr>
        <w:pStyle w:val="672"/>
        <w:spacing w:line="276" w:lineRule="auto"/>
      </w:pPr>
      <w:r>
        <w:t xml:space="preserve">- Приказ Минтруда России от 15.12.2020 № 903н «Об утверждении Правил по охране труда при эксплуатации электроустановок»;</w:t>
      </w:r>
      <w:r/>
    </w:p>
    <w:p>
      <w:pPr>
        <w:pStyle w:val="672"/>
        <w:spacing w:line="276" w:lineRule="auto"/>
      </w:pPr>
      <w:r>
        <w:t xml:space="preserve">- «ГОСТ Р 58095.4-2021. Национальный стандарт Российской Федерации. Системы газораспределительные. Требования к сетям газопотребления</w:t>
      </w:r>
      <w:r/>
    </w:p>
    <w:p>
      <w:pPr>
        <w:pStyle w:val="672"/>
        <w:spacing w:line="276" w:lineRule="auto"/>
      </w:pPr>
      <w:r>
        <w:t xml:space="preserve">. Часть 4. Эксплуатация»;</w:t>
      </w:r>
      <w:r/>
    </w:p>
    <w:p>
      <w:pPr>
        <w:pStyle w:val="672"/>
        <w:spacing w:line="276" w:lineRule="auto"/>
      </w:pPr>
      <w:r>
        <w:t xml:space="preserve">- нормативных </w:t>
      </w:r>
      <w:r>
        <w:t xml:space="preserve">документов, регулирующих вопросы качества и безопасности для данного вида работ в соответствии с инструкциями заводов-изготовителей обслуживаемого оборудования Получателя, в том числе с соблюдением в полном объеме требований правил противопожарной безопасн</w:t>
      </w:r>
      <w:r>
        <w:t xml:space="preserve">ости, промышленной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установленные законодательством РФ в области охраны окружающей среды и здоровья человека.</w:t>
      </w:r>
      <w:r/>
    </w:p>
    <w:p>
      <w:pPr>
        <w:pStyle w:val="672"/>
        <w:shd w:val="clear" w:color="auto" w:fill="ffffff"/>
        <w:widowControl w:val="off"/>
        <w:tabs>
          <w:tab w:val="left" w:pos="871" w:leader="none"/>
        </w:tabs>
      </w:pPr>
      <w:r/>
      <w:r/>
    </w:p>
    <w:p>
      <w:pPr>
        <w:pStyle w:val="672"/>
        <w:shd w:val="clear" w:color="auto" w:fill="ffffff"/>
        <w:widowControl w:val="off"/>
        <w:tabs>
          <w:tab w:val="left" w:pos="871" w:leader="none"/>
        </w:tabs>
      </w:pPr>
      <w:r/>
      <w:r/>
    </w:p>
    <w:p>
      <w:pPr>
        <w:pStyle w:val="672"/>
        <w:shd w:val="clear" w:color="auto" w:fill="ffffff"/>
        <w:widowControl w:val="off"/>
        <w:tabs>
          <w:tab w:val="left" w:pos="871" w:leader="none"/>
        </w:tabs>
      </w:pPr>
      <w:r/>
      <w:r/>
    </w:p>
    <w:p>
      <w:pPr>
        <w:pStyle w:val="672"/>
        <w:shd w:val="clear" w:color="auto" w:fill="ffffff"/>
        <w:widowControl w:val="off"/>
        <w:tabs>
          <w:tab w:val="left" w:pos="871" w:leader="none"/>
        </w:tabs>
      </w:pPr>
      <w:r/>
      <w:r/>
    </w:p>
    <w:p>
      <w:pPr>
        <w:pStyle w:val="672"/>
        <w:shd w:val="clear" w:color="auto" w:fill="ffffff"/>
        <w:widowControl w:val="off"/>
        <w:tabs>
          <w:tab w:val="left" w:pos="871" w:leader="none"/>
        </w:tabs>
      </w:pPr>
      <w:r/>
      <w:r/>
    </w:p>
    <w:p>
      <w:pPr>
        <w:pStyle w:val="672"/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2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  <w:sectPr>
          <w:footnotePr/>
          <w:endnotePr/>
          <w:type w:val="nextPage"/>
          <w:pgSz w:w="16838" w:h="11906" w:orient="landscape"/>
          <w:pgMar w:top="1134" w:right="284" w:bottom="567" w:left="1134" w:header="709" w:footer="410" w:gutter="0"/>
          <w:cols w:num="1" w:sep="0" w:space="708" w:equalWidth="1"/>
          <w:docGrid w:linePitch="360"/>
        </w:sect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Приложение №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к государственному контракту от «____»___________ 20__ г. № ____________</w:t>
      </w:r>
      <w:r>
        <w:rPr>
          <w:sz w:val="28"/>
          <w:szCs w:val="28"/>
        </w:rPr>
      </w:r>
    </w:p>
    <w:p>
      <w:pPr>
        <w:pStyle w:val="672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ind w:firstLine="142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 xml:space="preserve">И</w:t>
      </w:r>
      <w:r>
        <w:rPr>
          <w:rFonts w:eastAsia="Calibri"/>
          <w:sz w:val="28"/>
          <w:szCs w:val="28"/>
          <w:lang w:eastAsia="en-US"/>
        </w:rPr>
        <w:t xml:space="preserve">сполнитель:</w:t>
      </w:r>
      <w:r>
        <w:rPr>
          <w:rFonts w:eastAsia="Calibri"/>
          <w:sz w:val="28"/>
          <w:szCs w:val="28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Банк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</w:tbl>
    <w:p>
      <w:pPr>
        <w:pStyle w:val="672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firstLine="284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Заказчик:</w:t>
      </w:r>
      <w:r>
        <w:rPr>
          <w:rFonts w:eastAsia="Calibri"/>
          <w:sz w:val="28"/>
          <w:szCs w:val="28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012202102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7709895509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332843001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казначейского счета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03211643000000013236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банковского счета, входящего в состав ЕКС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40102810745370000024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672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672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ПЕРЕДАЧИ (</w:t>
      </w:r>
      <w:r>
        <w:rPr>
          <w:rFonts w:eastAsia="Calibri"/>
          <w:sz w:val="28"/>
          <w:szCs w:val="28"/>
          <w:lang w:eastAsia="en-US"/>
        </w:rPr>
        <w:t xml:space="preserve">СДАЧИ) ОКАЗАННЫХ</w:t>
      </w:r>
      <w:r>
        <w:rPr>
          <w:rFonts w:eastAsia="Calibri"/>
          <w:sz w:val="28"/>
          <w:szCs w:val="28"/>
          <w:lang w:eastAsia="en-US"/>
        </w:rPr>
        <w:t xml:space="preserve"> УСЛУГ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№______от «_____»________20__г.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left="284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sz w:val="28"/>
          <w:szCs w:val="28"/>
          <w:lang w:eastAsia="en-US"/>
        </w:rPr>
        <w:t xml:space="preserve">____________________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sz w:val="28"/>
          <w:szCs w:val="28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2"/>
              <w:ind w:right="-119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№ п/п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Ед. изм.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Объем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Цена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Сумма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Итого: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 том числе НДС (%):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72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672"/>
        <w:ind w:firstLine="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firstLine="709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Все услуги, указанные в настоящем </w:t>
      </w:r>
      <w:r>
        <w:rPr>
          <w:rFonts w:eastAsia="Calibri"/>
          <w:sz w:val="28"/>
          <w:szCs w:val="28"/>
          <w:lang w:eastAsia="en-US"/>
        </w:rPr>
        <w:t xml:space="preserve">акте, оказаны.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Исполнитель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_______________    _________   ______________________</w:t>
      </w:r>
      <w:r>
        <w:rPr>
          <w:sz w:val="28"/>
          <w:szCs w:val="28"/>
        </w:rPr>
      </w:r>
    </w:p>
    <w:p>
      <w:pPr>
        <w:pStyle w:val="672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М.П.                  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(должность)        (подпись)      (расшифровка подписи)</w:t>
      </w:r>
      <w:r>
        <w:rPr>
          <w:sz w:val="28"/>
          <w:szCs w:val="28"/>
        </w:rPr>
      </w:r>
    </w:p>
    <w:p>
      <w:pPr>
        <w:pStyle w:val="6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</w:r>
    </w:p>
    <w:p>
      <w:pPr>
        <w:pStyle w:val="6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«___»_____________20__г.</w:t>
      </w:r>
      <w:r>
        <w:rPr>
          <w:sz w:val="28"/>
          <w:szCs w:val="28"/>
        </w:rPr>
      </w:r>
    </w:p>
    <w:p>
      <w:pPr>
        <w:pStyle w:val="67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ind w:firstLine="28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_______________    _________   ______________________</w:t>
      </w:r>
      <w:r>
        <w:rPr>
          <w:sz w:val="28"/>
          <w:szCs w:val="28"/>
        </w:rPr>
      </w:r>
    </w:p>
    <w:p>
      <w:pPr>
        <w:pStyle w:val="6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(должность)        (подпись)      (расшифровка подписи)</w:t>
      </w:r>
      <w:r>
        <w:rPr>
          <w:sz w:val="28"/>
          <w:szCs w:val="28"/>
        </w:rPr>
      </w:r>
    </w:p>
    <w:p>
      <w:pPr>
        <w:pStyle w:val="6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М.П.                       </w:t>
      </w:r>
      <w:r>
        <w:rPr>
          <w:sz w:val="28"/>
          <w:szCs w:val="28"/>
        </w:rPr>
      </w:r>
    </w:p>
    <w:p>
      <w:pPr>
        <w:pStyle w:val="6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«___»_____________20__г.</w:t>
      </w:r>
      <w:r>
        <w:rPr>
          <w:sz w:val="28"/>
          <w:szCs w:val="28"/>
        </w:rPr>
      </w:r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2"/>
        <w:widowControl w:val="off"/>
      </w:pPr>
      <w:r/>
      <w:r/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tabs>
          <w:tab w:val="left" w:pos="3583" w:leader="none"/>
        </w:tabs>
        <w:rPr>
          <w:sz w:val="28"/>
          <w:szCs w:val="28"/>
        </w:rPr>
        <w:sectPr>
          <w:footnotePr/>
          <w:endnotePr/>
          <w:type w:val="nextPage"/>
          <w:pgSz w:w="11906" w:h="16838" w:orient="portrait"/>
          <w:pgMar w:top="284" w:right="567" w:bottom="1134" w:left="1134" w:header="709" w:footer="410" w:gutter="0"/>
          <w:cols w:num="1" w:sep="0" w:space="708" w:equalWidth="1"/>
          <w:docGrid w:linePitch="360"/>
        </w:sect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>
        <w:t xml:space="preserve">Приложение № 3</w:t>
      </w:r>
      <w:r/>
    </w:p>
    <w:p>
      <w:pPr>
        <w:pStyle w:val="672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672"/>
        <w:jc w:val="right"/>
        <w:widowControl w:val="off"/>
      </w:pPr>
      <w:r/>
      <w:r/>
    </w:p>
    <w:p>
      <w:pPr>
        <w:pStyle w:val="672"/>
        <w:jc w:val="center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 xml:space="preserve">НАИМЕНОВАНИЕ ОРГАНИЗАЦИИ</w:t>
      </w:r>
      <w:r>
        <w:rPr>
          <w:rFonts w:eastAsia="Calibri"/>
          <w:bCs/>
        </w:rPr>
      </w:r>
    </w:p>
    <w:p>
      <w:pPr>
        <w:pStyle w:val="672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 xml:space="preserve">________________________________________________________________________________________________________</w:t>
      </w:r>
      <w:r>
        <w:rPr>
          <w:rFonts w:eastAsia="Calibri"/>
          <w:bCs/>
        </w:rPr>
      </w:r>
    </w:p>
    <w:p>
      <w:pPr>
        <w:pStyle w:val="672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672"/>
        <w:jc w:val="center"/>
        <w:shd w:val="clear" w:color="auto" w:fill="ffffff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Список сотрудников, привлекаемых к исполнению контракта </w:t>
      </w:r>
      <w:r>
        <w:rPr>
          <w:rFonts w:eastAsia="Calibri"/>
          <w:b/>
          <w:bCs/>
        </w:rPr>
      </w:r>
    </w:p>
    <w:p>
      <w:pPr>
        <w:pStyle w:val="672"/>
        <w:jc w:val="center"/>
        <w:shd w:val="clear" w:color="auto" w:fill="ffffff"/>
        <w:rPr>
          <w:rFonts w:eastAsia="Calibri"/>
          <w:b/>
          <w:bCs/>
        </w:rPr>
      </w:pP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tbl>
      <w:tblPr>
        <w:tblpPr w:horzAnchor="text" w:tblpXSpec="left" w:vertAnchor="text" w:tblpY="1" w:leftFromText="180" w:topFromText="0" w:rightFromText="180" w:bottomFromText="0"/>
        <w:tblW w:w="1555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"/>
        <w:gridCol w:w="1964"/>
        <w:gridCol w:w="1971"/>
        <w:gridCol w:w="2001"/>
        <w:gridCol w:w="2294"/>
        <w:gridCol w:w="2295"/>
        <w:gridCol w:w="2267"/>
        <w:gridCol w:w="17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Наименование эксплуатационой службы Исполнителя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1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Фамилия, Имя, Отчество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1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Должность (профессия)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4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Номер удостоверения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5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Виды оказываемых услуг (выполняемых работ)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Контактные телефоны эксплуатационной службы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Примечание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4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1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1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4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5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4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1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1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4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5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4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1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1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4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95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88" w:type="dxa"/>
            <w:vAlign w:val="top"/>
            <w:textDirection w:val="lrTb"/>
            <w:noWrap w:val="false"/>
          </w:tcPr>
          <w:p>
            <w:pPr>
              <w:pStyle w:val="672"/>
              <w:shd w:val="clear" w:color="auto" w:fill="ffffff"/>
              <w:rPr>
                <w:rFonts w:eastAsia="Calibri"/>
                <w:bCs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</w:r>
          </w:p>
        </w:tc>
      </w:tr>
    </w:tbl>
    <w:p>
      <w:pPr>
        <w:pStyle w:val="672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</w:p>
    <w:tbl>
      <w:tblPr>
        <w:tblW w:w="1555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39"/>
        <w:gridCol w:w="5938"/>
        <w:gridCol w:w="86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2"/>
        </w:trPr>
        <w:tc>
          <w:tcPr>
            <w:gridSpan w:val="3"/>
            <w:tcW w:w="15559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Список транспортных средств, имеющих право доступа на территорию Заказчика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0"/>
        </w:trPr>
        <w:tc>
          <w:tcPr>
            <w:tcW w:w="939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W w:w="5938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Модель транспортного средства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W w:w="8682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 xml:space="preserve">Государственный номер</w:t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2"/>
        </w:trPr>
        <w:tc>
          <w:tcPr>
            <w:tcW w:w="939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W w:w="5938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W w:w="8682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</w:tr>
    </w:tbl>
    <w:p>
      <w:pPr>
        <w:pStyle w:val="672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 xml:space="preserve">Дата составления списка «___» ______________20 ___ г.</w:t>
      </w:r>
      <w:r>
        <w:rPr>
          <w:rFonts w:eastAsia="Calibri"/>
          <w:bCs/>
        </w:rPr>
      </w:r>
    </w:p>
    <w:p>
      <w:pPr>
        <w:pStyle w:val="672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 xml:space="preserve">Руководитель организации___________________________________________________________________(Фамилия И.О.)</w:t>
      </w:r>
      <w:r>
        <w:rPr>
          <w:rFonts w:eastAsia="Calibri"/>
          <w:bCs/>
        </w:rPr>
      </w:r>
    </w:p>
    <w:p>
      <w:pPr>
        <w:pStyle w:val="672"/>
        <w:shd w:val="clear" w:color="auto" w:fill="ffffff"/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                                                                                           (Подпись)</w:t>
      </w:r>
      <w:r>
        <w:rPr>
          <w:rFonts w:eastAsia="Calibri"/>
          <w:bCs/>
        </w:rPr>
      </w:r>
    </w:p>
    <w:p>
      <w:pPr>
        <w:pStyle w:val="672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bCs/>
        </w:rPr>
        <w:t xml:space="preserve">М.П.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672"/>
        <w:rPr>
          <w:bCs/>
        </w:rPr>
      </w:pPr>
      <w:r>
        <w:rPr>
          <w:bCs/>
        </w:rPr>
      </w:r>
      <w:r>
        <w:rPr>
          <w:bCs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72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2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2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2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2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/>
      <w:r/>
    </w:p>
    <w:p>
      <w:pPr>
        <w:pStyle w:val="672"/>
        <w:jc w:val="right"/>
        <w:widowControl w:val="off"/>
      </w:pPr>
      <w:r>
        <w:t xml:space="preserve">Приложение № 4</w:t>
      </w:r>
      <w:r/>
    </w:p>
    <w:p>
      <w:pPr>
        <w:pStyle w:val="672"/>
        <w:jc w:val="right"/>
        <w:widowControl w:val="off"/>
      </w:pPr>
      <w:r>
        <w:t xml:space="preserve">к государственному контракту от «____»___________ 20__ г. № ____________</w:t>
      </w:r>
      <w:r/>
    </w:p>
    <w:p>
      <w:pPr>
        <w:pStyle w:val="672"/>
      </w:pPr>
      <w:r/>
      <w:r/>
    </w:p>
    <w:p>
      <w:pPr>
        <w:pStyle w:val="672"/>
        <w:jc w:val="center"/>
        <w:rPr>
          <w:b/>
        </w:rPr>
      </w:pPr>
      <w:r>
        <w:rPr>
          <w:b/>
        </w:rPr>
        <w:t xml:space="preserve">Ведомость №____</w:t>
      </w:r>
      <w:r>
        <w:rPr>
          <w:b/>
        </w:rPr>
      </w:r>
    </w:p>
    <w:p>
      <w:pPr>
        <w:pStyle w:val="672"/>
        <w:jc w:val="center"/>
        <w:rPr>
          <w:b/>
        </w:rPr>
      </w:pPr>
      <w:r>
        <w:rPr>
          <w:b/>
        </w:rPr>
        <w:t xml:space="preserve">учёта мероприятий по осуществлению контроля за безопасным исполнением обязательств по государственному контракту</w:t>
      </w:r>
      <w:r>
        <w:rPr>
          <w:b/>
        </w:rPr>
      </w:r>
    </w:p>
    <w:p>
      <w:pPr>
        <w:pStyle w:val="672"/>
        <w:rPr>
          <w:rFonts w:eastAsia="Calibri"/>
          <w:bCs/>
        </w:rPr>
      </w:pPr>
      <w:r>
        <w:rPr>
          <w:rFonts w:eastAsia="Calibri"/>
          <w:bCs/>
        </w:rPr>
        <w:t xml:space="preserve">ГК от ___________№ ____________на ___________________________________________________</w:t>
      </w:r>
      <w:r>
        <w:rPr>
          <w:rFonts w:eastAsia="Calibri"/>
          <w:bCs/>
        </w:rPr>
      </w:r>
    </w:p>
    <w:p>
      <w:pPr>
        <w:pStyle w:val="672"/>
        <w:rPr>
          <w:rFonts w:eastAsia="Calibri"/>
          <w:bCs/>
        </w:rPr>
      </w:pPr>
      <w:r>
        <w:rPr>
          <w:rFonts w:eastAsia="Calibri"/>
          <w:bCs/>
        </w:rPr>
        <w:t xml:space="preserve">Адрес объекта ________________________________________________________________________</w:t>
      </w:r>
      <w:r>
        <w:rPr>
          <w:rFonts w:eastAsia="Calibri"/>
          <w:bCs/>
        </w:rPr>
      </w:r>
    </w:p>
    <w:p>
      <w:pPr>
        <w:pStyle w:val="672"/>
        <w:rPr>
          <w:rFonts w:eastAsia="Calibri"/>
          <w:bCs/>
        </w:rPr>
      </w:pPr>
      <w:r>
        <w:rPr>
          <w:rFonts w:eastAsia="Calibri"/>
          <w:bCs/>
        </w:rPr>
        <w:t xml:space="preserve">Сроки оказания услуг: _______________</w:t>
      </w:r>
      <w:r>
        <w:rPr>
          <w:rFonts w:eastAsia="Calibri"/>
          <w:bCs/>
        </w:rPr>
      </w:r>
    </w:p>
    <w:p>
      <w:pPr>
        <w:pStyle w:val="672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</w:p>
    <w:tbl>
      <w:tblPr>
        <w:tblpPr w:horzAnchor="text" w:tblpXSpec="left" w:vertAnchor="text" w:tblpY="1" w:leftFromText="180" w:topFromText="0" w:rightFromText="180" w:bottomFromText="0"/>
        <w:tblW w:w="1571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03"/>
        <w:gridCol w:w="1556"/>
        <w:gridCol w:w="3205"/>
        <w:gridCol w:w="3309"/>
        <w:gridCol w:w="2801"/>
        <w:gridCol w:w="35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3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Дата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Время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5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color w:val="ff0000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Наличие и применение СИЗ (личные карточки учёта выдачи СИЗ)</w:t>
            </w:r>
            <w:r>
              <w:rPr>
                <w:rFonts w:eastAsia="Calibri"/>
                <w:color w:val="ff0000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09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Замечания к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безопасному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оказанию услуг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1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Ф.И.О.,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должность представителя Заказчика,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0" w:type="dxa"/>
            <w:vAlign w:val="center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Ф.И.О.,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должность ответственного лица за оказание услуг по ГК от Исполнителя,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3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5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09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1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0" w:type="dxa"/>
            <w:vAlign w:val="top"/>
            <w:textDirection w:val="lrTb"/>
            <w:noWrap w:val="false"/>
          </w:tcPr>
          <w:p>
            <w:pPr>
              <w:pStyle w:val="672"/>
              <w:jc w:val="center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3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6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05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09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01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0" w:type="dxa"/>
            <w:vAlign w:val="top"/>
            <w:textDirection w:val="lrTb"/>
            <w:noWrap w:val="false"/>
          </w:tcPr>
          <w:p>
            <w:pPr>
              <w:pStyle w:val="672"/>
              <w:rPr>
                <w:rFonts w:eastAsia="Calibri"/>
                <w:sz w:val="22"/>
                <w:szCs w:val="22"/>
                <w:lang w:eastAsia="en-US"/>
              </w:rPr>
              <w:framePr w:hSpace="180" w:wrap="around" w:vAnchor="text" w:hAnchor="text" w:y="1"/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</w:tbl>
    <w:p>
      <w:pPr>
        <w:pStyle w:val="672"/>
      </w:pPr>
      <w:r/>
      <w:r/>
    </w:p>
    <w:p>
      <w:pPr>
        <w:pStyle w:val="672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7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0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</w:p>
    <w:sectPr>
      <w:footnotePr/>
      <w:endnotePr/>
      <w:type w:val="nextPage"/>
      <w:pgSz w:w="16838" w:h="11906" w:orient="landscape"/>
      <w:pgMar w:top="2" w:right="426" w:bottom="567" w:left="1134" w:header="5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11</w:t>
    </w:r>
    <w:r>
      <w:fldChar w:fldCharType="end"/>
    </w:r>
    <w:r/>
  </w:p>
  <w:p>
    <w:pPr>
      <w:pStyle w:val="6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63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Calibri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679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7"/>
  </w:num>
  <w:num w:numId="2">
    <w:abstractNumId w:val="16"/>
  </w:num>
  <w:num w:numId="3">
    <w:abstractNumId w:val="15"/>
  </w:num>
  <w:num w:numId="4">
    <w:abstractNumId w:val="14"/>
  </w:num>
  <w:num w:numId="5">
    <w:abstractNumId w:val="12"/>
  </w:num>
  <w:num w:numId="6">
    <w:abstractNumId w:val="9"/>
  </w:num>
  <w:num w:numId="7">
    <w:abstractNumId w:val="4"/>
  </w:num>
  <w:num w:numId="8">
    <w:abstractNumId w:val="8"/>
  </w:num>
  <w:num w:numId="9">
    <w:abstractNumId w:val="10"/>
  </w:num>
  <w:num w:numId="10">
    <w:abstractNumId w:val="6"/>
  </w:num>
  <w:num w:numId="11">
    <w:abstractNumId w:val="5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"/>
  </w:num>
  <w:num w:numId="15">
    <w:abstractNumId w:val="17"/>
  </w:num>
  <w:num w:numId="16">
    <w:abstractNumId w:val="18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2"/>
    <w:next w:val="67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2"/>
    <w:next w:val="672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2"/>
    <w:next w:val="67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2"/>
    <w:next w:val="67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2"/>
    <w:next w:val="67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2"/>
    <w:next w:val="67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2"/>
    <w:next w:val="67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2"/>
    <w:next w:val="67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2"/>
    <w:next w:val="67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72"/>
    <w:uiPriority w:val="34"/>
    <w:qFormat/>
    <w:pPr>
      <w:contextualSpacing/>
      <w:ind w:left="720"/>
    </w:pPr>
  </w:style>
  <w:style w:type="paragraph" w:styleId="34">
    <w:name w:val="Title"/>
    <w:basedOn w:val="672"/>
    <w:next w:val="67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72"/>
    <w:next w:val="67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72"/>
    <w:next w:val="67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2"/>
    <w:next w:val="67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2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72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72"/>
    <w:next w:val="672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7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72"/>
    <w:next w:val="67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2"/>
    <w:next w:val="67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2"/>
    <w:next w:val="67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2"/>
    <w:next w:val="67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2"/>
    <w:next w:val="67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2"/>
    <w:next w:val="67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2"/>
    <w:next w:val="67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2"/>
    <w:next w:val="67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2"/>
    <w:next w:val="67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2"/>
    <w:next w:val="672"/>
    <w:uiPriority w:val="99"/>
    <w:unhideWhenUsed/>
    <w:pPr>
      <w:spacing w:after="0" w:afterAutospacing="0"/>
    </w:pPr>
  </w:style>
  <w:style w:type="paragraph" w:styleId="672" w:default="1">
    <w:name w:val="Normal"/>
    <w:next w:val="672"/>
    <w:link w:val="672"/>
    <w:qFormat/>
    <w:pPr>
      <w:jc w:val="both"/>
    </w:pPr>
    <w:rPr>
      <w:sz w:val="24"/>
      <w:szCs w:val="24"/>
      <w:lang w:val="ru-RU" w:eastAsia="ru-RU" w:bidi="ar-SA"/>
    </w:rPr>
  </w:style>
  <w:style w:type="character" w:styleId="673">
    <w:name w:val="Основной шрифт абзаца"/>
    <w:next w:val="673"/>
    <w:link w:val="672"/>
    <w:semiHidden/>
  </w:style>
  <w:style w:type="table" w:styleId="674">
    <w:name w:val="Обычная таблица"/>
    <w:next w:val="674"/>
    <w:link w:val="672"/>
    <w:semiHidden/>
    <w:tblPr/>
  </w:style>
  <w:style w:type="numbering" w:styleId="675">
    <w:name w:val="Нет списка"/>
    <w:next w:val="675"/>
    <w:link w:val="672"/>
    <w:semiHidden/>
  </w:style>
  <w:style w:type="paragraph" w:styleId="676">
    <w:name w:val="Основной текст,body text,body text Знак,body text Знак Знак,bt,ändrad,body text1,bt1,body text2,bt2,body text11,bt11,body text3,bt3,paragraph 2,paragraph 21,EHPT,Body Text2,b,Body Text level 2,Çàã1,BO,ID,body indent,andrad"/>
    <w:basedOn w:val="672"/>
    <w:next w:val="676"/>
    <w:link w:val="677"/>
    <w:uiPriority w:val="99"/>
    <w:pPr>
      <w:spacing w:after="120"/>
    </w:pPr>
    <w:rPr>
      <w:lang w:val="en-US" w:eastAsia="en-US"/>
    </w:rPr>
  </w:style>
  <w:style w:type="character" w:styleId="677">
    <w:name w:val="Основной текст Знак,body text Знак1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next w:val="677"/>
    <w:link w:val="676"/>
    <w:uiPriority w:val="99"/>
    <w:rPr>
      <w:sz w:val="24"/>
      <w:szCs w:val="24"/>
      <w:lang w:val="en-US" w:eastAsia="en-US" w:bidi="ar-SA"/>
    </w:rPr>
  </w:style>
  <w:style w:type="paragraph" w:styleId="678">
    <w:name w:val="Стиль"/>
    <w:next w:val="678"/>
    <w:link w:val="672"/>
    <w:pPr>
      <w:widowControl w:val="off"/>
    </w:pPr>
    <w:rPr>
      <w:sz w:val="24"/>
      <w:szCs w:val="24"/>
      <w:lang w:val="ru-RU" w:eastAsia="ru-RU" w:bidi="ar-SA"/>
    </w:rPr>
  </w:style>
  <w:style w:type="paragraph" w:styleId="679">
    <w:name w:val="Контракт-пункт"/>
    <w:basedOn w:val="672"/>
    <w:next w:val="679"/>
    <w:link w:val="672"/>
    <w:pPr>
      <w:numPr>
        <w:ilvl w:val="1"/>
        <w:numId w:val="5"/>
      </w:numPr>
    </w:pPr>
  </w:style>
  <w:style w:type="paragraph" w:styleId="680">
    <w:name w:val="Контракт-раздел"/>
    <w:basedOn w:val="672"/>
    <w:next w:val="672"/>
    <w:link w:val="672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681">
    <w:name w:val="ConsNonformat"/>
    <w:next w:val="681"/>
    <w:link w:val="672"/>
    <w:rPr>
      <w:rFonts w:ascii="Courier New" w:hAnsi="Courier New" w:cs="Courier New"/>
      <w:lang w:val="ru-RU" w:eastAsia="ru-RU" w:bidi="ar-SA"/>
    </w:rPr>
  </w:style>
  <w:style w:type="character" w:styleId="682">
    <w:name w:val="Выделение"/>
    <w:next w:val="682"/>
    <w:link w:val="672"/>
    <w:qFormat/>
    <w:rPr>
      <w:i/>
      <w:iCs/>
    </w:rPr>
  </w:style>
  <w:style w:type="paragraph" w:styleId="683">
    <w:name w:val="Текст выноски"/>
    <w:basedOn w:val="672"/>
    <w:next w:val="683"/>
    <w:link w:val="703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684">
    <w:name w:val="Строгий"/>
    <w:next w:val="684"/>
    <w:link w:val="672"/>
    <w:qFormat/>
    <w:rPr>
      <w:rFonts w:cs="Times New Roman"/>
      <w:b/>
      <w:bCs/>
    </w:rPr>
  </w:style>
  <w:style w:type="paragraph" w:styleId="685">
    <w:name w:val="ConsPlusNonformat"/>
    <w:next w:val="685"/>
    <w:link w:val="672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686">
    <w:name w:val="ConsPlusNormal"/>
    <w:next w:val="686"/>
    <w:link w:val="705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687">
    <w:name w:val="Normal1"/>
    <w:next w:val="687"/>
    <w:link w:val="672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688">
    <w:name w:val="apple-converted-space"/>
    <w:next w:val="688"/>
    <w:link w:val="672"/>
    <w:rPr>
      <w:rFonts w:cs="Times New Roman"/>
    </w:rPr>
  </w:style>
  <w:style w:type="paragraph" w:styleId="689">
    <w:name w:val="Верхний колонтитул"/>
    <w:basedOn w:val="672"/>
    <w:next w:val="689"/>
    <w:link w:val="690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690">
    <w:name w:val="Верхний колонтитул Знак"/>
    <w:next w:val="690"/>
    <w:link w:val="689"/>
    <w:rPr>
      <w:sz w:val="24"/>
      <w:szCs w:val="24"/>
    </w:rPr>
  </w:style>
  <w:style w:type="paragraph" w:styleId="691">
    <w:name w:val="Нижний колонтитул"/>
    <w:basedOn w:val="672"/>
    <w:next w:val="691"/>
    <w:link w:val="692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692">
    <w:name w:val="Нижний колонтитул Знак"/>
    <w:next w:val="692"/>
    <w:link w:val="691"/>
    <w:uiPriority w:val="99"/>
    <w:rPr>
      <w:sz w:val="24"/>
      <w:szCs w:val="24"/>
    </w:rPr>
  </w:style>
  <w:style w:type="numbering" w:styleId="693">
    <w:name w:val="Нет списка1"/>
    <w:next w:val="675"/>
    <w:link w:val="672"/>
    <w:uiPriority w:val="99"/>
    <w:semiHidden/>
    <w:unhideWhenUsed/>
  </w:style>
  <w:style w:type="paragraph" w:styleId="694">
    <w:name w:val="No Spacing"/>
    <w:next w:val="694"/>
    <w:link w:val="672"/>
    <w:uiPriority w:val="99"/>
    <w:rPr>
      <w:rFonts w:eastAsia="Calibri"/>
      <w:sz w:val="18"/>
      <w:szCs w:val="18"/>
      <w:lang w:val="ru-RU" w:eastAsia="ru-RU" w:bidi="ar-SA"/>
    </w:rPr>
  </w:style>
  <w:style w:type="paragraph" w:styleId="695">
    <w:name w:val="Обычный (веб),Обычный (Web),Обычный (веб)1,Обычный (Web)1"/>
    <w:basedOn w:val="672"/>
    <w:next w:val="695"/>
    <w:link w:val="701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696">
    <w:name w:val="Обычный + 11 пт"/>
    <w:basedOn w:val="672"/>
    <w:next w:val="696"/>
    <w:link w:val="672"/>
    <w:pPr>
      <w:ind w:left="360" w:hanging="360"/>
    </w:pPr>
  </w:style>
  <w:style w:type="character" w:styleId="697">
    <w:name w:val="Font Style24"/>
    <w:next w:val="697"/>
    <w:link w:val="672"/>
    <w:rPr>
      <w:rFonts w:ascii="Times New Roman" w:hAnsi="Times New Roman" w:cs="Times New Roman"/>
      <w:b/>
      <w:bCs/>
      <w:sz w:val="8"/>
      <w:szCs w:val="8"/>
    </w:rPr>
  </w:style>
  <w:style w:type="paragraph" w:styleId="698">
    <w:name w:val="Style4"/>
    <w:basedOn w:val="672"/>
    <w:next w:val="698"/>
    <w:link w:val="672"/>
    <w:pPr>
      <w:jc w:val="left"/>
      <w:spacing w:line="274" w:lineRule="exact"/>
      <w:widowControl w:val="off"/>
    </w:pPr>
  </w:style>
  <w:style w:type="paragraph" w:styleId="699">
    <w:name w:val="Style6"/>
    <w:basedOn w:val="672"/>
    <w:next w:val="699"/>
    <w:link w:val="672"/>
    <w:pPr>
      <w:jc w:val="left"/>
      <w:spacing w:line="278" w:lineRule="exact"/>
      <w:widowControl w:val="off"/>
    </w:pPr>
  </w:style>
  <w:style w:type="paragraph" w:styleId="700">
    <w:name w:val="PEA"/>
    <w:next w:val="700"/>
    <w:link w:val="672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701">
    <w:name w:val="Обычный (веб) Знак,Обычный (Web) Знак,Обычный (веб)1 Знак,Обычный (Web)1 Знак"/>
    <w:next w:val="701"/>
    <w:link w:val="695"/>
    <w:uiPriority w:val="99"/>
    <w:rPr>
      <w:sz w:val="24"/>
      <w:szCs w:val="24"/>
    </w:rPr>
  </w:style>
  <w:style w:type="paragraph" w:styleId="702">
    <w:name w:val="Без интервала"/>
    <w:next w:val="702"/>
    <w:link w:val="672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703">
    <w:name w:val="Текст выноски Знак"/>
    <w:next w:val="703"/>
    <w:link w:val="683"/>
    <w:uiPriority w:val="99"/>
    <w:semiHidden/>
    <w:rPr>
      <w:rFonts w:ascii="Tahoma" w:hAnsi="Tahoma" w:cs="Tahoma"/>
      <w:sz w:val="16"/>
      <w:szCs w:val="16"/>
    </w:rPr>
  </w:style>
  <w:style w:type="character" w:styleId="704">
    <w:name w:val="Гиперссылка"/>
    <w:next w:val="704"/>
    <w:link w:val="672"/>
    <w:rPr>
      <w:color w:val="0000ff"/>
      <w:u w:val="single"/>
    </w:rPr>
  </w:style>
  <w:style w:type="character" w:styleId="705">
    <w:name w:val="ConsPlusNormal Знак"/>
    <w:next w:val="705"/>
    <w:link w:val="686"/>
    <w:uiPriority w:val="99"/>
    <w:rPr>
      <w:rFonts w:ascii="Arial" w:hAnsi="Arial" w:cs="Arial"/>
      <w:lang w:val="ru-RU" w:eastAsia="ru-RU" w:bidi="ar-SA"/>
    </w:rPr>
  </w:style>
  <w:style w:type="table" w:styleId="706">
    <w:name w:val="Сетка таблицы"/>
    <w:basedOn w:val="674"/>
    <w:next w:val="706"/>
    <w:link w:val="672"/>
    <w:rPr>
      <w:rFonts w:ascii="Calibri" w:hAnsi="Calibri" w:eastAsia="Calibri" w:cs="Times New Roman"/>
      <w:sz w:val="22"/>
      <w:szCs w:val="22"/>
      <w:lang w:eastAsia="en-US"/>
    </w:rPr>
    <w:tblPr/>
  </w:style>
  <w:style w:type="table" w:styleId="707">
    <w:name w:val="Сетка таблицы1"/>
    <w:basedOn w:val="674"/>
    <w:next w:val="706"/>
    <w:link w:val="672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708">
    <w:name w:val="14"/>
    <w:basedOn w:val="672"/>
    <w:next w:val="708"/>
    <w:link w:val="672"/>
    <w:pPr>
      <w:jc w:val="left"/>
      <w:spacing w:before="120" w:after="240"/>
    </w:pPr>
    <w:rPr>
      <w:b/>
      <w:bCs/>
      <w:sz w:val="28"/>
      <w:szCs w:val="28"/>
    </w:rPr>
  </w:style>
  <w:style w:type="table" w:styleId="709">
    <w:name w:val="Сетка таблицы GR1"/>
    <w:basedOn w:val="674"/>
    <w:next w:val="706"/>
    <w:link w:val="672"/>
    <w:uiPriority w:val="59"/>
    <w:rPr>
      <w:rFonts w:ascii="Calibri" w:hAnsi="Calibri" w:eastAsia="Calibri"/>
      <w:sz w:val="22"/>
      <w:szCs w:val="22"/>
      <w:lang w:eastAsia="en-US"/>
    </w:rPr>
    <w:tblPr/>
  </w:style>
  <w:style w:type="paragraph" w:styleId="710">
    <w:name w:val="Абзац списка"/>
    <w:basedOn w:val="672"/>
    <w:next w:val="710"/>
    <w:link w:val="672"/>
    <w:uiPriority w:val="99"/>
    <w:qFormat/>
    <w:pPr>
      <w:contextualSpacing/>
      <w:ind w:left="720"/>
      <w:jc w:val="left"/>
    </w:pPr>
  </w:style>
  <w:style w:type="table" w:styleId="711">
    <w:name w:val="Сетка таблицы2"/>
    <w:basedOn w:val="674"/>
    <w:next w:val="706"/>
    <w:link w:val="672"/>
    <w:rPr>
      <w:sz w:val="22"/>
      <w:szCs w:val="22"/>
    </w:rPr>
    <w:tblPr/>
  </w:style>
  <w:style w:type="character" w:styleId="5441" w:default="1">
    <w:name w:val="Default Paragraph Font"/>
    <w:uiPriority w:val="1"/>
    <w:semiHidden/>
    <w:unhideWhenUsed/>
  </w:style>
  <w:style w:type="numbering" w:styleId="5442" w:default="1">
    <w:name w:val="No List"/>
    <w:uiPriority w:val="99"/>
    <w:semiHidden/>
    <w:unhideWhenUsed/>
  </w:style>
  <w:style w:type="table" w:styleId="544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Рогачков Антон Владимирович</cp:lastModifiedBy>
  <cp:revision>179</cp:revision>
  <dcterms:created xsi:type="dcterms:W3CDTF">2017-12-26T08:09:00Z</dcterms:created>
  <dcterms:modified xsi:type="dcterms:W3CDTF">2026-06-29T09:15:20Z</dcterms:modified>
  <cp:version>917504</cp:version>
</cp:coreProperties>
</file>