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keepNext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cs="Tinos"/>
          <w:sz w:val="24"/>
          <w:szCs w:val="24"/>
          <w:highlight w:val="none"/>
        </w:rPr>
        <w:t xml:space="preserve">Проект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center"/>
        <w:keepNext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center"/>
        <w:keepNext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  <w:t xml:space="preserve">Контракт</w:t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  <w:t xml:space="preserve"> №</w:t>
      </w:r>
      <w:r>
        <w:rPr>
          <w:rFonts w:ascii="Tinos" w:hAnsi="Tinos" w:cs="Tinos"/>
          <w:sz w:val="24"/>
          <w:szCs w:val="24"/>
          <w:highlight w:val="none"/>
        </w:rPr>
        <w:t xml:space="preserve"> 36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center"/>
        <w:keepNext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tbl>
      <w:tblPr>
        <w:tblStyle w:val="93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9"/>
        <w:gridCol w:w="8636"/>
      </w:tblGrid>
      <w:tr>
        <w:tblPrEx/>
        <w:trPr>
          <w:trHeight w:val="298"/>
        </w:trPr>
        <w:tc>
          <w:tcPr>
            <w:tcW w:w="709" w:type="dxa"/>
            <w:textDirection w:val="lrTb"/>
            <w:noWrap w:val="false"/>
          </w:tcPr>
          <w:p>
            <w:pPr>
              <w:contextualSpacing/>
              <w:keepNext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ИКЗ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  <w:tc>
          <w:tcPr>
            <w:tcW w:w="8636" w:type="dxa"/>
            <w:textDirection w:val="lrTb"/>
            <w:noWrap w:val="false"/>
          </w:tcPr>
          <w:p>
            <w:pPr>
              <w:contextualSpacing/>
              <w:keepNext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261532110069453210100100310000000000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57"/>
        </w:trPr>
        <w:tc>
          <w:tcPr>
            <w:tcW w:w="709" w:type="dxa"/>
            <w:textDirection w:val="lrTb"/>
            <w:noWrap w:val="false"/>
          </w:tcPr>
          <w:p>
            <w:pPr>
              <w:contextualSpacing/>
              <w:keepNext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КБК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  <w:tc>
          <w:tcPr>
            <w:tcW w:w="8636" w:type="dxa"/>
            <w:textDirection w:val="lrTb"/>
            <w:noWrap w:val="false"/>
          </w:tcPr>
          <w:p>
            <w:pPr>
              <w:contextualSpacing/>
              <w:keepNext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32104125440190020242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57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contextualSpacing/>
              <w:keepNext/>
              <w:spacing w:before="0" w:beforeAutospacing="0" w:after="0" w:afterAutospacing="0" w:line="240" w:lineRule="auto"/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  <w:lang w:eastAsia="ar-SA"/>
              </w:rPr>
              <w:t xml:space="preserve">МПИ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</w:r>
          </w:p>
        </w:tc>
        <w:tc>
          <w:tcPr>
            <w:tcW w:w="8636" w:type="dxa"/>
            <w:vMerge w:val="restart"/>
            <w:textDirection w:val="lrTb"/>
            <w:noWrap w:val="false"/>
          </w:tcPr>
          <w:p>
            <w:pPr>
              <w:contextualSpacing/>
              <w:keepNext/>
              <w:spacing w:before="0" w:beforeAutospacing="0" w:after="0" w:afterAutospacing="0" w:line="240" w:lineRule="auto"/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«Эксплуатация объекта учета Средства ПКД ТО»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321.001А3931.19.Э.20194.26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</w:r>
            <w:r/>
          </w:p>
        </w:tc>
      </w:tr>
    </w:tbl>
    <w:p>
      <w:pPr>
        <w:contextualSpacing/>
        <w:keepNext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shd w:val="clear" w:color="auto" w:fill="ffffff"/>
        <w:tabs>
          <w:tab w:val="left" w:pos="7886" w:leader="none"/>
        </w:tabs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г.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Великий Новгород               </w:t>
      </w:r>
      <w:bookmarkStart w:id="0" w:name="_GoBack"/>
      <w:r>
        <w:rPr>
          <w:rFonts w:ascii="Tinos" w:hAnsi="Tinos" w:eastAsia="Tinos" w:cs="Tinos"/>
          <w:sz w:val="24"/>
          <w:szCs w:val="24"/>
          <w:highlight w:val="none"/>
        </w:rPr>
      </w:r>
      <w:bookmarkEnd w:id="0"/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                    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          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                        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 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«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___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» _________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2026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г.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shd w:val="clear" w:color="auto" w:fill="ffffff"/>
        <w:tabs>
          <w:tab w:val="left" w:pos="7886" w:leader="none"/>
        </w:tabs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bCs/>
          <w:sz w:val="24"/>
          <w:szCs w:val="24"/>
        </w:rPr>
        <w:outlineLvl w:val="0"/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  <w:t xml:space="preserve">Управление Федеральной службы государственной регистрации, кадастра и картографии по Новгородской области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(далее - Управление), именуемое в дальнейшем «Заказчик», в лице заместителя руководителя Управления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Смирновой Ольги Олеговны,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действующей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на основании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доверенности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 Управления Федеральной службы государственной ре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гистрации, кадастра и картограф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ии по Новгородской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области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 №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 016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-Д от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17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.0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1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.202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4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г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.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, с одной стороны</w:t>
      </w:r>
      <w:r>
        <w:rPr>
          <w:rFonts w:ascii="Tinos" w:hAnsi="Tinos" w:eastAsia="Tinos" w:cs="Tinos"/>
          <w:b/>
          <w:bCs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и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____________, в лице ________________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, действующей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на основании __________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,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 имен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уемое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в дальнейшем «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Исполнитель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», с другой стороны (далее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- Стороны), в соответствии с п.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4 ч.1 ст.93 Федерального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закона от 05.04.2013 № 44-ФЗ «О контрактной системе в сфере закупок товаров, работ, услуг для обеспечения государственных и муниципальных нужд» и иного законодательства Российской Федерации, </w:t>
      </w:r>
      <w:r>
        <w:rPr>
          <w:rFonts w:ascii="Tinos" w:hAnsi="Tinos" w:eastAsia="Tinos" w:cs="Tinos"/>
          <w:bCs/>
          <w:sz w:val="24"/>
          <w:szCs w:val="24"/>
          <w:lang w:val="en-US" w:eastAsia="ru-RU"/>
        </w:rPr>
        <w:t xml:space="preserve">c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учетом итогов закупочной сессии №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____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(статус закупки: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состоялась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/не состоялась), проведенной на ЕАТ «Берёзка»,  заключили настоящий контракт о нижеследующем:</w:t>
      </w:r>
      <w:r>
        <w:rPr>
          <w:rFonts w:ascii="Tinos" w:hAnsi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jc w:val="center"/>
        <w:spacing w:before="0" w:beforeAutospacing="0" w:after="0" w:afterAutospacing="0" w:line="240" w:lineRule="auto"/>
        <w:shd w:val="clear" w:color="auto" w:fill="ffffff"/>
        <w:tabs>
          <w:tab w:val="left" w:pos="0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1. Предмет контракта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1.1. В соответствии с настоящим контрактом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Исполнитель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обязуется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оказать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 </w:t>
      </w:r>
      <w:r>
        <w:rPr>
          <w:rFonts w:ascii="Tinos" w:hAnsi="Tinos" w:eastAsia="Tinos" w:cs="Tinos"/>
          <w:bCs/>
          <w:sz w:val="24"/>
          <w:szCs w:val="24"/>
        </w:rPr>
        <w:t xml:space="preserve"> </w:t>
      </w:r>
      <w:r>
        <w:rPr>
          <w:rFonts w:ascii="Tinos" w:hAnsi="Tinos" w:eastAsia="Tinos" w:cs="Tinos"/>
          <w:bCs/>
          <w:sz w:val="24"/>
          <w:szCs w:val="24"/>
        </w:rPr>
        <w:t xml:space="preserve"> </w:t>
      </w:r>
      <w:r>
        <w:rPr>
          <w:rFonts w:ascii="Tinos" w:hAnsi="Tinos" w:eastAsia="Tinos" w:cs="Tinos"/>
          <w:bCs/>
          <w:sz w:val="24"/>
          <w:szCs w:val="24"/>
        </w:rPr>
        <w:t xml:space="preserve">услугии по вывозу и утилизации многофункциональных устройств, сетевых принтеров и иного информационно-коммуникационного оборудования ПКД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соответствии с приложением № 1 к контрак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ту (далее –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услуга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), а Заказчик принять и оплатить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оказанную услугу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в соответствии с настоящим контрактом.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</w:t>
      </w:r>
      <w:r>
        <w:rPr>
          <w:rFonts w:ascii="Tinos" w:hAnsi="Tinos" w:cs="Tinos"/>
          <w:b/>
          <w:sz w:val="24"/>
          <w:szCs w:val="24"/>
          <w:highlight w:val="none"/>
        </w:rPr>
      </w:r>
      <w:r>
        <w:rPr>
          <w:rFonts w:ascii="Tinos" w:hAnsi="Tinos" w:cs="Tinos"/>
          <w:b/>
          <w:sz w:val="24"/>
          <w:szCs w:val="24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shd w:val="clear" w:color="auto" w:fill="ffffff"/>
        <w:tabs>
          <w:tab w:val="left" w:pos="0" w:leader="none"/>
        </w:tabs>
        <w:rPr>
          <w:rFonts w:ascii="Tinos" w:hAnsi="Tinos" w:cs="Tinos"/>
          <w:b w:val="0"/>
          <w:bCs w:val="0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           1.2. Сроки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оказания услуг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: 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ru-RU"/>
        </w:rPr>
        <w:t xml:space="preserve">в течение 10 (десяти) рабочих дней с даты заключения государственного контракта.</w:t>
      </w:r>
      <w:r>
        <w:rPr>
          <w:rFonts w:ascii="Tinos" w:hAnsi="Tinos" w:cs="Tinos"/>
          <w:b w:val="0"/>
          <w:bCs w:val="0"/>
          <w:sz w:val="24"/>
          <w:szCs w:val="24"/>
          <w:highlight w:val="none"/>
        </w:rPr>
      </w:r>
      <w:r>
        <w:rPr>
          <w:rFonts w:ascii="Tinos" w:hAnsi="Tinos" w:cs="Tinos"/>
          <w:b w:val="0"/>
          <w:bCs w:val="0"/>
          <w:sz w:val="24"/>
          <w:szCs w:val="24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shd w:val="clear" w:color="auto" w:fill="ffffff"/>
        <w:tabs>
          <w:tab w:val="left" w:pos="0" w:leader="none"/>
        </w:tabs>
        <w:rPr>
          <w:rFonts w:ascii="Tinos" w:hAnsi="Tinos" w:cs="Tinos"/>
          <w:b w:val="0"/>
          <w:bCs w:val="0"/>
          <w:sz w:val="24"/>
          <w:szCs w:val="24"/>
        </w:rPr>
      </w:pPr>
      <w:r>
        <w:rPr>
          <w:rFonts w:ascii="Tinos" w:hAnsi="Tinos" w:eastAsia="Tinos" w:cs="Tinos"/>
          <w:b w:val="0"/>
          <w:bCs w:val="0"/>
          <w:sz w:val="24"/>
          <w:szCs w:val="24"/>
          <w:lang w:eastAsia="ru-RU"/>
        </w:rPr>
      </w:r>
      <w:r>
        <w:rPr>
          <w:rFonts w:ascii="Tinos" w:hAnsi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2. Сумма контракта и порядок расчетов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lang w:eastAsia="ru-RU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2.1.  Сумма настоящего контракта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составляет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_________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рублей,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том числе НДС/НДС не облагается.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Сумма, подлежащая уплате Заказчиком юридическому лицу или ф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изическому лицу, в том числе зарегистрированному в качестве индивидуального предпринимателя уменьшается, на размер налогов, сборов и иных обязательных платежей в бюджет, связанных с оплатой контракта, если такие платежи подлежат уплате в бюджет заказчиком.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lang w:eastAsia="ru-RU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  <w:t xml:space="preserve">2.2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Оплата производится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за счет средств федерального бюджета, безналичным путем, путем перечисления денежных средств на расчетный счет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Исполнителя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в течение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7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(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семи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)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рабочих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дней после пред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ставления платёжных документов и подписания акта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оказанных услуг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lang w:eastAsia="ru-RU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с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лучаях, предусмотренных п.6 ст.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161 Бюджетного кодекса Российской Федерации, оплата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услуги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оказанной Исполнителем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осуществляется Заказчиком в порядке, установленном пунктом 2.2 контракта, после доведения до него согласованных лимито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бюджетных ассигнований на 2026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год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lang w:eastAsia="ru-RU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Доставка платёжных документов (счет,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счёт-фактура,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акт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оказанных услуг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) осуществляется в электрон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ном виде, все представленные документы должны быть подписаны ЭЦП. В случае обмена электронными платёжными документами, такие документы признаются официальными, имеющими юридическую силу и без последующего представления бумажных оригиналов этих документов. 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lang w:eastAsia="ru-RU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При отсутствии технической возможности платежные документы доставляются  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Исполнителем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своими силами за свой счёт по юридическому адресу Заказчика.  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lang w:eastAsia="ru-RU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Платёжные документы, представленные по факсу, копии (сканы) платёжных документов, платёжные документы, представленные в электронном виде без ЭЦП, к оплате не принимаются и считаются непредставленными.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lang w:eastAsia="ru-RU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Платёжные документы, оформленные не в соответствии с действующим законодательством и(или) заключенным между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Исполнителем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и Заказчиком контрактом, считаются непредставленными. 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  <w:t xml:space="preserve">2.3. В стоимость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оказываемых услуг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по настоящему контракту входят расходы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необходимые для оказания услуг в полном объеме и надлежащего качества, все подлежащие к уплате налоги, сборы и другие обязательные платежи и иные расходы, связанные с оказанием услуг.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2.4. Цена контракта является твердой и определяется на весь срок исполнения контракта, за исключением случаев, предусмотренных настоящим контрактом (п.8.2.) и законодательством.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2.5. В случае неисполнения или ненадлежащего исполнения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Исполнителем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обязательства, предусмотренного контрактом, Заказчик вправе осуществить взыскание неустойки (штрафа, пени) в бесспорном порядке без согласия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Исполнителя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путем удержания суммы неустойки (штрафа, пени), начисленной в соответствии с разделом 5 настоящего Контракта, при окончательном расчете с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Исполнителем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  При этом оплата осу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ществляется на основании счета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счёт-фактуры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 подписанного сторонами акта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оказанных услуг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(Приложение №2), в котором указываются: сумма, подлежащая оплате в соответствии с условиями контракта; размер неустойки (штрафа, пени), подлежащий взысканию; основания применения и порядок расчета неустойки; итоговая сумма, подлежащая оплате.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2.6. Обязательства Заказчика по оплате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оказанной услуги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прекращаются зачетом суммы неустойки (штрафа, пени), начисленной Заказчиком в соответствии с разделом 5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2.7. Банковское сопровождение контракта, предусмотренное ст.35 Закона №44-ФЗ, к настоящему контракту не применяется.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3. Права и обязанности сторон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</w:tabs>
        <w:rPr>
          <w:rFonts w:ascii="Tinos" w:hAnsi="Tinos" w:cs="Tinos"/>
          <w:b/>
          <w:spacing w:val="6"/>
          <w:sz w:val="24"/>
          <w:szCs w:val="24"/>
        </w:rPr>
      </w:pPr>
      <w:r>
        <w:rPr>
          <w:rFonts w:ascii="Tinos" w:hAnsi="Tinos" w:eastAsia="Tinos" w:cs="Tinos"/>
          <w:b/>
          <w:spacing w:val="6"/>
          <w:sz w:val="24"/>
          <w:szCs w:val="24"/>
          <w:lang w:eastAsia="ar-SA"/>
        </w:rPr>
        <w:t xml:space="preserve">3.1. Исполнитель обязан:</w:t>
      </w:r>
      <w:r>
        <w:rPr>
          <w:rFonts w:ascii="Tinos" w:hAnsi="Tinos" w:cs="Tinos"/>
          <w:b/>
          <w:spacing w:val="6"/>
          <w:sz w:val="24"/>
          <w:szCs w:val="24"/>
        </w:rPr>
      </w:r>
      <w:r>
        <w:rPr>
          <w:rFonts w:ascii="Tinos" w:hAnsi="Tinos" w:cs="Tinos"/>
          <w:b/>
          <w:spacing w:val="6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3.1.1.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Оказать услуги своевременно и с надлежащим качеством. 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3.1.2. Оказать услуги в соответствии с требованиями, установленными Приложением № 1 к настоящему контракту.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before="0" w:beforeAutospacing="0" w:after="0" w:afterAutospacing="0" w:line="240" w:lineRule="auto"/>
        <w:tabs>
          <w:tab w:val="left" w:pos="0" w:leader="none"/>
          <w:tab w:val="left" w:pos="54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ab/>
        <w:t xml:space="preserve">   3.1.3. Устранить   недостатки, возникшие вследствие   отступления   от контракта, за свой счет.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before="0" w:beforeAutospacing="0" w:after="0" w:afterAutospacing="0" w:line="240" w:lineRule="auto"/>
        <w:tabs>
          <w:tab w:val="left" w:pos="0" w:leader="none"/>
          <w:tab w:val="left" w:pos="54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ab/>
        <w:t xml:space="preserve">   3.1.4.  Предупредить Заказчика при обнаружении возможных неблагоприятных последствий, которые могут возникнуть в результате оказания услуг.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3.1.5. 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432" w:leader="none"/>
          <w:tab w:val="left" w:pos="1080" w:leader="none"/>
        </w:tabs>
        <w:rPr>
          <w:rFonts w:ascii="Tinos" w:hAnsi="Tinos" w:cs="Tinos"/>
          <w:b/>
          <w:spacing w:val="6"/>
          <w:sz w:val="24"/>
          <w:szCs w:val="24"/>
        </w:rPr>
      </w:pPr>
      <w:r>
        <w:rPr>
          <w:rFonts w:ascii="Tinos" w:hAnsi="Tinos" w:eastAsia="Tinos" w:cs="Tinos"/>
          <w:b/>
          <w:spacing w:val="6"/>
          <w:sz w:val="24"/>
          <w:szCs w:val="24"/>
          <w:lang w:eastAsia="ar-SA"/>
        </w:rPr>
        <w:t xml:space="preserve">3.2. Заказчик обязан:</w:t>
      </w:r>
      <w:r>
        <w:rPr>
          <w:rFonts w:ascii="Tinos" w:hAnsi="Tinos" w:cs="Tinos"/>
          <w:b/>
          <w:spacing w:val="6"/>
          <w:sz w:val="24"/>
          <w:szCs w:val="24"/>
        </w:rPr>
      </w:r>
      <w:r>
        <w:rPr>
          <w:rFonts w:ascii="Tinos" w:hAnsi="Tinos" w:cs="Tinos"/>
          <w:b/>
          <w:spacing w:val="6"/>
          <w:sz w:val="24"/>
          <w:szCs w:val="24"/>
        </w:rPr>
      </w:r>
    </w:p>
    <w:p>
      <w:pPr>
        <w:contextualSpacing/>
        <w:ind w:firstLine="720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pacing w:val="6"/>
          <w:sz w:val="24"/>
          <w:szCs w:val="24"/>
          <w:lang w:eastAsia="ar-SA"/>
        </w:rPr>
        <w:t xml:space="preserve">3.2.1. П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ринять и оплатить оказанные услуги в соответствии с условиями настоящего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373" w:leader="none"/>
        </w:tabs>
        <w:rPr>
          <w:rFonts w:ascii="Tinos" w:hAnsi="Tinos" w:cs="Tinos"/>
          <w:b/>
          <w:spacing w:val="6"/>
          <w:sz w:val="24"/>
          <w:szCs w:val="24"/>
        </w:rPr>
      </w:pPr>
      <w:r>
        <w:rPr>
          <w:rFonts w:ascii="Tinos" w:hAnsi="Tinos" w:eastAsia="Tinos" w:cs="Tinos"/>
          <w:b/>
          <w:spacing w:val="6"/>
          <w:sz w:val="24"/>
          <w:szCs w:val="24"/>
          <w:lang w:eastAsia="ar-SA"/>
        </w:rPr>
        <w:t xml:space="preserve">3.3. Заказчик вправе:</w:t>
      </w:r>
      <w:r>
        <w:rPr>
          <w:rFonts w:ascii="Tinos" w:hAnsi="Tinos" w:cs="Tinos"/>
          <w:b/>
          <w:spacing w:val="6"/>
          <w:sz w:val="24"/>
          <w:szCs w:val="24"/>
        </w:rPr>
      </w:r>
      <w:r>
        <w:rPr>
          <w:rFonts w:ascii="Tinos" w:hAnsi="Tinos" w:cs="Tinos"/>
          <w:b/>
          <w:spacing w:val="6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3.3.1. Запрашивать у Исполнителя информацию о ходе исполнения настоящего контракта;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3.3.2. В любое ра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зумное время проверить качество оказываемых услуг и в случае обнаружения существенных отступлений, предъявить Исполнителю письменную претензию. В случае ее признания Исполнитель обязан в сроки, согласованные с Заказчиком, за свой счет устранить недостатки.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  <w:lang w:eastAsia="ar-SA"/>
        </w:rPr>
        <w:t xml:space="preserve">4. Порядок сдачи-приемки оказанных услуг </w:t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4.1. По завершении оказания услуг Исполнитель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, в течение 2 (двух) рабочих дней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,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представляет Заказчику подписанный со своей стороны акт оказанных услуг в 2-х экземплярах. Заказчик в течение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5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(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пяти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) рабочих дней после передачи ему акта оказанных услуг подписывает его со своей стороны и передает Исполнителю или заявляет в письменном виде мотивированный отказ от приемки услуг.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4.2. В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случае несоответствия оказываемых услуг условиям контракта составляется акт устранения недостатков, при этом, Исполнитель обязан устранить   недостатки, возникшие вследствие   отступления   от контракта за свой счет в течение 5 (пяти) рабочих дней с момен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та поступления требования от Заказчика либо составления акта. Некачественно оказанные услуги считаются не выполненными. Срок устранения недостатков учитывается при определении продолжительности просрочки исполнения обязательств, предусмотренных контрактом.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numPr>
          <w:ilvl w:val="1"/>
          <w:numId w:val="2"/>
        </w:numPr>
        <w:contextualSpacing/>
        <w:ind w:firstLine="720"/>
        <w:jc w:val="both"/>
        <w:spacing w:before="0" w:beforeAutospacing="0" w:after="0" w:afterAutospacing="0" w:line="240" w:lineRule="auto"/>
        <w:tabs>
          <w:tab w:val="num" w:pos="72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4.3. Датой приемки результатов оказания услуг считается дата подписания с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торонами (или их представителями) акта оказанных услуг. При этом, если услуги приняты Заказчиком без замечаний, то срок с даты оказания услуг Исполнителем до даты подписания Заказчиком акта приемки оказанных услуг не входит в срок просрочки оказания услуг.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4.4. Для проверки предоставленных Исполнителем результатов, предусмотрен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4.5. Выбор эксперта (экспертной организации) осуществляется Заказчиком без согласования с Исполнителем.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4.6. Срок проведения экспертизы не учитывается при определении продолжительности просрочки исполнения обязательств, предусмотренных контрактом.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4.7. Исполнитель имеет право присутствовать при проводимых в ходе экспертизы осмотрах результатов оказания услуг или иных аналогичных исследованиях.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4.8. Исполнитель, если возникнет так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ая необходимость, обязан в кратчайшие сроки предоставлять эксперту (экспертной организации), с которой Заказчиком заключен договор на проведение экспертизы, дополнительные материалы, относящиеся к условиям контракта и отдельным этапам исполнения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4.9. После завершения экспертизы Заказчик направляет Исполнителю копию экспертного заключения.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4.10. При получении копии экспертного заключения Исполнитель принимает решение, описанное в пункте 4.2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before="0" w:beforeAutospacing="0" w:after="0" w:afterAutospacing="0"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            4.11. В случае выявления экспертом недостатков, несоответствия оказанных услуг требованиям технического задания Исполнитель возмещает Заказчику стоимость произведенной экспертизы и устраняет недостатки и своими силами и за свой счёт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rPr>
          <w:rFonts w:ascii="Tinos" w:hAnsi="Tinos" w:cs="Tinos"/>
          <w:spacing w:val="-8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5. Ответственность сторон</w:t>
      </w:r>
      <w:r>
        <w:rPr>
          <w:rFonts w:ascii="Tinos" w:hAnsi="Tinos" w:cs="Tinos"/>
          <w:spacing w:val="-8"/>
          <w:sz w:val="24"/>
          <w:szCs w:val="24"/>
        </w:rPr>
      </w:r>
      <w:r>
        <w:rPr>
          <w:rFonts w:ascii="Tinos" w:hAnsi="Tinos" w:cs="Tinos"/>
          <w:spacing w:val="-8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.2. 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е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льств, предусмотренных контрактом (за исключением просрочки исполнения обязательств заказчиком, поставщиком и размера пени, начисляемой за каждый день просрочки исполнения поставщиком обязательства, предусмотренного контрактом, утвержденными постановлением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 Правительства Российской Федерации от 30 августа 2017 г. N 1042 (далее - Правила определения размера штрафа).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фов, пеней) и направить Заказчику требование об уплате неустоек (штрафов, пеней).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.5. 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с Заказчика штраф в размере: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а) 1000 рублей, если цена контракта не превышает 3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б) 5000 рублей, если цена контракта составляет от 3 млн. рублей до 50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в) 10000 рублей, если цена контракта составляет от 50 млн. рублей до 100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г) 100000 рублей, если цена контракта превышает 100 млн. рублей.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.6. В случае нарушения Поставщиком срока представления документов, предусмотренного пунктом 9.3 Контракта, Заказчик не несет ответственность, установленную пунктами 11.3 - 11.5 Контракта.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.8.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к направляет Поставщику требование об уплате неустоек (штрафов, пеней).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.9.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ой на сумму, пропорциональную объему обязательств, предусмотренных Контрактом и фактически исполненных Поставщиком.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.10.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т Заказчику штраф в размере: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а) 10 процентов цены Контракта (этапа) в случае, если цена Контракта (этапа) не превышает 3 млн. рублей;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б) 5 процентов цены Контракта (этапа) в случае, если цена Контракта (этапа) составляет от 3 млн. рублей до 50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в) 1 процент цены Контракта (этапа) в случае, если цена Контракта (этапа) составляет от 50 млн. рублей до 100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г) 0,5 процента цены Контракта (этапа) в случае, если цена Контракта (этапа) составляет от 100 млн. рублей до 500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д) 0,4 процента цены Контракта (этапа) в случае, если цена Контракта (этапа) составляет от 500 млн. рублей до 1 млрд.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е) 0,3 процента цены Контракта (этапа) в случае, если цена Контракта (этапа) составляет от 1 млрд. рублей до 2 млрд.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ж) 0,25 процента цены Контракта (этапа) в случае, если цена Контракта (этапа) составляет от 2 млрд. рублей до 5 млрд.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з) 0,2 процента цены Контракта (этапа) в случае, если цена Контракта (этапа) составляет от 5 млрд. рублей до 10 млрд.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и) 0,1 процента цены Контракта (этапа) в случае, если цена Контракта (этапа) превышает 10 млрд. рублей.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.11.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о контрактной системе), предл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а) в случае, если цена контракта не превышает начальную (максимальную) цену контракта: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10 процентов начальной (максимальной) цены контракта, если цена контракта не превышает 3 млн. рублей;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5 процентов начальной (максимальной) цены контракта, если цена контракта составляет от 3 млн. рублей до 50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1 процент начальной (максимальной) цены контракта, если цена контракта составляет от 50 млн. рублей до 100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б) в случае, если цена контракта превышает начальную (максимальную) цену контракта: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10 процентов цены контракта, если цена контракта не превышает 3 млн. рублей;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5 процентов цены контракта, если цена контракта составляет от 3 млн. рублей до 50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1 процент цены контракта, если цена контракта составляет от 50 млн. рублей до 100 млн. рублей (включительно).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.12.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а) 1000 рублей, если цена Контракта не превышает 3 млн. рублей;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б) 5000 рублей, если цена Контракта составляет от 3 млн. рублей до 50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в) 10000 рублей, если цена Контракта составляет от 50 млн. рублей до 100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г) 100000 рублей, если цена Контракта превышает 100 млн. рублей.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.13.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15.14. Заказчик обязан оплатить штраф, пени Поставщику в срок не позднее 20 (Двадцати) календарных дней после получения требования Поставщика об уплате штрафа, пеней.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.15. Поставщик обязан оплатить Заказчику штраф, пени в срок не позднее 20 (Двадцати) календарных дней после получения требования Заказчика об уплате штраф, пеней.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6. Действие обстоятельств непреодолимой силы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22" w:leader="none"/>
        </w:tabs>
        <w:rPr>
          <w:rFonts w:ascii="Tinos" w:hAnsi="Tinos" w:cs="Tinos"/>
          <w:spacing w:val="3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6.1. Ни   одна  из  сторон   не   несет  ответственность   перед  другой   стороной   за</w:t>
      </w:r>
      <w:r>
        <w:rPr>
          <w:rFonts w:ascii="Tinos" w:hAnsi="Tinos" w:eastAsia="Tinos" w:cs="Tinos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1"/>
          <w:sz w:val="24"/>
          <w:szCs w:val="24"/>
          <w:lang w:eastAsia="ru-RU"/>
        </w:rPr>
        <w:t xml:space="preserve">неисполнение обязательств по настоящему контракту, обусловленное</w:t>
      </w:r>
      <w:r>
        <w:rPr>
          <w:rFonts w:ascii="Tinos" w:hAnsi="Tinos" w:eastAsia="Tinos" w:cs="Tinos"/>
          <w:spacing w:val="1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3"/>
          <w:sz w:val="24"/>
          <w:szCs w:val="24"/>
          <w:lang w:eastAsia="ru-RU"/>
        </w:rPr>
        <w:t xml:space="preserve">действием обстоятельств непреодолимой силы, т.е. чрезвычайных и непредотвратимых</w:t>
      </w:r>
      <w:r>
        <w:rPr>
          <w:rFonts w:ascii="Tinos" w:hAnsi="Tinos" w:eastAsia="Tinos" w:cs="Tinos"/>
          <w:spacing w:val="3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4"/>
          <w:sz w:val="24"/>
          <w:szCs w:val="24"/>
          <w:lang w:eastAsia="ru-RU"/>
        </w:rPr>
        <w:t xml:space="preserve">при данных условиях обстоятельств, в том числе объявленная или фактическая война,</w:t>
      </w:r>
      <w:r>
        <w:rPr>
          <w:rFonts w:ascii="Tinos" w:hAnsi="Tinos" w:eastAsia="Tinos" w:cs="Tinos"/>
          <w:spacing w:val="4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-2"/>
          <w:sz w:val="24"/>
          <w:szCs w:val="24"/>
          <w:lang w:eastAsia="ru-RU"/>
        </w:rPr>
        <w:t xml:space="preserve">гражданские волнения, эпидемии, блокада, эмбарго, пожары, землетрясения, наводнения и</w:t>
      </w:r>
      <w:r>
        <w:rPr>
          <w:rFonts w:ascii="Tinos" w:hAnsi="Tinos" w:eastAsia="Tinos" w:cs="Tinos"/>
          <w:spacing w:val="-2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другие природные стихийные бедствия, а также издание актов государственных органов.</w:t>
      </w:r>
      <w:r>
        <w:rPr>
          <w:rFonts w:ascii="Tinos" w:hAnsi="Tinos" w:cs="Tinos"/>
          <w:spacing w:val="3"/>
          <w:sz w:val="24"/>
          <w:szCs w:val="24"/>
        </w:rPr>
      </w:r>
      <w:r>
        <w:rPr>
          <w:rFonts w:ascii="Tinos" w:hAnsi="Tinos" w:cs="Tinos"/>
          <w:spacing w:val="3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22" w:leader="none"/>
        </w:tabs>
        <w:rPr>
          <w:rFonts w:ascii="Tinos" w:hAnsi="Tinos" w:cs="Tinos"/>
          <w:spacing w:val="2"/>
          <w:sz w:val="24"/>
          <w:szCs w:val="24"/>
        </w:rPr>
      </w:pPr>
      <w:r>
        <w:rPr>
          <w:rFonts w:ascii="Tinos" w:hAnsi="Tinos" w:eastAsia="Tinos" w:cs="Tinos"/>
          <w:spacing w:val="3"/>
          <w:sz w:val="24"/>
          <w:szCs w:val="24"/>
          <w:lang w:eastAsia="ru-RU"/>
        </w:rPr>
        <w:t xml:space="preserve">6.2.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</w:t>
      </w:r>
      <w:r>
        <w:rPr>
          <w:rFonts w:ascii="Tinos" w:hAnsi="Tinos" w:eastAsia="Tinos" w:cs="Tinos"/>
          <w:spacing w:val="-4"/>
          <w:sz w:val="24"/>
          <w:szCs w:val="24"/>
          <w:lang w:eastAsia="ru-RU"/>
        </w:rPr>
        <w:t xml:space="preserve">силы.</w:t>
      </w:r>
      <w:r>
        <w:rPr>
          <w:rFonts w:ascii="Tinos" w:hAnsi="Tinos" w:cs="Tinos"/>
          <w:spacing w:val="2"/>
          <w:sz w:val="24"/>
          <w:szCs w:val="24"/>
        </w:rPr>
      </w:r>
      <w:r>
        <w:rPr>
          <w:rFonts w:ascii="Tinos" w:hAnsi="Tinos" w:cs="Tinos"/>
          <w:spacing w:val="2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22" w:leader="none"/>
        </w:tabs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pPr>
      <w:r>
        <w:rPr>
          <w:rFonts w:ascii="Tinos" w:hAnsi="Tinos" w:eastAsia="Tinos" w:cs="Tinos"/>
          <w:spacing w:val="2"/>
          <w:sz w:val="24"/>
          <w:szCs w:val="24"/>
          <w:lang w:eastAsia="ru-RU"/>
        </w:rPr>
        <w:t xml:space="preserve">6.3. Сторона, которая не исполняет обязательств по настоящему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контракту вследствие действия непреодолимой силы, должна незамедлительно известить </w:t>
      </w:r>
      <w:r>
        <w:rPr>
          <w:rFonts w:ascii="Tinos" w:hAnsi="Tinos" w:eastAsia="Tinos" w:cs="Tinos"/>
          <w:spacing w:val="4"/>
          <w:sz w:val="24"/>
          <w:szCs w:val="24"/>
          <w:lang w:eastAsia="ru-RU"/>
        </w:rPr>
        <w:t xml:space="preserve">другую Сторону о таких обстоятельствах и их влиянии на исполнение обязательств по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контракту.</w:t>
      </w:r>
      <w:r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22" w:leader="none"/>
        </w:tabs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highlight w:val="none"/>
          <w:lang w:eastAsia="ru-RU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nos" w:hAnsi="Tinos" w:cs="Tinos"/>
          <w:spacing w:val="6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7. Порядок разрешения споров</w:t>
      </w:r>
      <w:r>
        <w:rPr>
          <w:rFonts w:ascii="Tinos" w:hAnsi="Tinos" w:cs="Tinos"/>
          <w:spacing w:val="6"/>
          <w:sz w:val="24"/>
          <w:szCs w:val="24"/>
        </w:rPr>
      </w:r>
      <w:r>
        <w:rPr>
          <w:rFonts w:ascii="Tinos" w:hAnsi="Tinos" w:cs="Tinos"/>
          <w:spacing w:val="6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5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pacing w:val="6"/>
          <w:sz w:val="24"/>
          <w:szCs w:val="24"/>
          <w:lang w:eastAsia="ru-RU"/>
        </w:rPr>
        <w:t xml:space="preserve">7.1. Все споры или разногласия, возникающие между сторонами по настоящему </w:t>
      </w:r>
      <w:r>
        <w:rPr>
          <w:rFonts w:ascii="Tinos" w:hAnsi="Tinos" w:eastAsia="Tinos" w:cs="Tinos"/>
          <w:spacing w:val="3"/>
          <w:sz w:val="24"/>
          <w:szCs w:val="24"/>
          <w:lang w:eastAsia="ru-RU"/>
        </w:rPr>
        <w:t xml:space="preserve">контракту или в связи с ним, разрешаются путем переговоров между </w:t>
      </w:r>
      <w:r>
        <w:rPr>
          <w:rFonts w:ascii="Tinos" w:hAnsi="Tinos" w:eastAsia="Tinos" w:cs="Tinos"/>
          <w:spacing w:val="-4"/>
          <w:sz w:val="24"/>
          <w:szCs w:val="24"/>
          <w:lang w:eastAsia="ru-RU"/>
        </w:rPr>
        <w:t xml:space="preserve">ними.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51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7.2. В   случае  невозможности  разрешения  разногласий   путем   переговоров  они</w:t>
      </w:r>
      <w:r>
        <w:rPr>
          <w:rFonts w:ascii="Tinos" w:hAnsi="Tinos" w:eastAsia="Tinos" w:cs="Tinos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4"/>
          <w:sz w:val="24"/>
          <w:szCs w:val="24"/>
          <w:lang w:eastAsia="ru-RU"/>
        </w:rPr>
        <w:t xml:space="preserve">подлежат рассмотрению в арбитражном суде Новгородской области согласно порядку,</w:t>
      </w:r>
      <w:r>
        <w:rPr>
          <w:rFonts w:ascii="Tinos" w:hAnsi="Tinos" w:eastAsia="Tinos" w:cs="Tinos"/>
          <w:spacing w:val="4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установленному законодательством Российской Федерации.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nos" w:hAnsi="Tinos" w:cs="Tinos"/>
          <w:spacing w:val="2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8. Порядок изменения и расторжения контракта</w:t>
      </w:r>
      <w:r>
        <w:rPr>
          <w:rFonts w:ascii="Tinos" w:hAnsi="Tinos" w:cs="Tinos"/>
          <w:spacing w:val="2"/>
          <w:sz w:val="24"/>
          <w:szCs w:val="24"/>
        </w:rPr>
      </w:r>
      <w:r>
        <w:rPr>
          <w:rFonts w:ascii="Tinos" w:hAnsi="Tinos" w:cs="Tinos"/>
          <w:spacing w:val="2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nos" w:hAnsi="Tinos" w:cs="Tinos"/>
          <w:spacing w:val="-1"/>
          <w:sz w:val="24"/>
          <w:szCs w:val="24"/>
        </w:rPr>
      </w:pPr>
      <w:r>
        <w:rPr>
          <w:rFonts w:ascii="Tinos" w:hAnsi="Tinos" w:eastAsia="Tinos" w:cs="Tinos"/>
          <w:spacing w:val="2"/>
          <w:sz w:val="24"/>
          <w:szCs w:val="24"/>
          <w:lang w:eastAsia="ru-RU"/>
        </w:rPr>
        <w:t xml:space="preserve">8.1. Любые изменения и дополнения к настоящему контракту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имеют силу только в том случае, если они оформлены в письменном виде и подписаны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обеими сторонами.</w:t>
      </w:r>
      <w:r>
        <w:rPr>
          <w:rFonts w:ascii="Tinos" w:hAnsi="Tinos" w:cs="Tinos"/>
          <w:spacing w:val="-1"/>
          <w:sz w:val="24"/>
          <w:szCs w:val="24"/>
        </w:rPr>
      </w:r>
      <w:r>
        <w:rPr>
          <w:rFonts w:ascii="Tinos" w:hAnsi="Tinos" w:cs="Tinos"/>
          <w:spacing w:val="-1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nos" w:hAnsi="Tinos" w:eastAsia="Tinos" w:cs="Tinos"/>
          <w:spacing w:val="-1"/>
          <w:sz w:val="24"/>
          <w:szCs w:val="24"/>
          <w:lang w:eastAsia="ru-RU"/>
        </w:rPr>
      </w:pP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8.2. Изменение существенных условий контракта допускается по соглашению сторон в случаях, предусмотренных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Федеральным законом от 05.04.2013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№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44-ФЗ «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 контрактной системе в сфере закупок товаров, работ, услуг для обеспечения госуд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арственных и муниципальных нужд»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.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8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законодательством, ст. 95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Федерального закона от 05.04.2013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№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44-ФЗ «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 контрактной системе в сфере закупок товаров, работ, услуг для обеспечения госуд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арственных и муниципальных нужд»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14"/>
        <w:jc w:val="both"/>
        <w:spacing w:before="0" w:beforeAutospacing="0" w:after="0" w:afterAutospacing="0" w:line="240" w:lineRule="auto"/>
        <w:shd w:val="clear" w:color="auto" w:fill="ffffff"/>
        <w:tabs>
          <w:tab w:val="left" w:pos="0" w:leader="none"/>
          <w:tab w:val="left" w:pos="341" w:leader="none"/>
        </w:tabs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shd w:val="clear" w:color="auto" w:fill="ffffff"/>
        <w:rPr>
          <w:rFonts w:ascii="Tinos" w:hAnsi="Tinos" w:cs="Tinos"/>
          <w:spacing w:val="3"/>
          <w:sz w:val="24"/>
          <w:szCs w:val="24"/>
        </w:rPr>
      </w:pPr>
      <w:r>
        <w:rPr>
          <w:rFonts w:ascii="Tinos" w:hAnsi="Tinos" w:eastAsia="Tinos" w:cs="Tinos"/>
          <w:b/>
          <w:bCs/>
          <w:spacing w:val="3"/>
          <w:sz w:val="24"/>
          <w:szCs w:val="24"/>
          <w:lang w:eastAsia="ru-RU"/>
        </w:rPr>
        <w:t xml:space="preserve">9. Прочие условия</w:t>
      </w:r>
      <w:r>
        <w:rPr>
          <w:rFonts w:ascii="Tinos" w:hAnsi="Tinos" w:cs="Tinos"/>
          <w:spacing w:val="3"/>
          <w:sz w:val="24"/>
          <w:szCs w:val="24"/>
        </w:rPr>
      </w:r>
      <w:r>
        <w:rPr>
          <w:rFonts w:ascii="Tinos" w:hAnsi="Tinos" w:cs="Tinos"/>
          <w:spacing w:val="3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tabs>
          <w:tab w:val="left" w:pos="979" w:leader="none"/>
        </w:tabs>
        <w:rPr>
          <w:rFonts w:ascii="Tinos" w:hAnsi="Tinos" w:cs="Tinos"/>
          <w:spacing w:val="-1"/>
          <w:sz w:val="24"/>
          <w:szCs w:val="24"/>
        </w:rPr>
      </w:pPr>
      <w:r>
        <w:rPr>
          <w:rFonts w:ascii="Tinos" w:hAnsi="Tinos" w:eastAsia="Tinos" w:cs="Tinos"/>
          <w:spacing w:val="-7"/>
          <w:sz w:val="24"/>
          <w:szCs w:val="24"/>
          <w:lang w:eastAsia="ru-RU"/>
        </w:rPr>
        <w:t xml:space="preserve">9.1.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Настоящий контракт вступает в действие со дня подписания и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действует до исполнения Сторонами своих обязательств.</w:t>
      </w:r>
      <w:r>
        <w:rPr>
          <w:rFonts w:ascii="Tinos" w:hAnsi="Tinos" w:cs="Tinos"/>
          <w:spacing w:val="-1"/>
          <w:sz w:val="24"/>
          <w:szCs w:val="24"/>
        </w:rPr>
      </w:r>
      <w:r>
        <w:rPr>
          <w:rFonts w:ascii="Tinos" w:hAnsi="Tinos" w:cs="Tinos"/>
          <w:spacing w:val="-1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tabs>
          <w:tab w:val="left" w:pos="97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pacing w:val="3"/>
          <w:sz w:val="24"/>
          <w:szCs w:val="24"/>
          <w:lang w:eastAsia="ru-RU"/>
        </w:rPr>
        <w:t xml:space="preserve">9.2.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случае изменения у к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акой-либо из сторон местонахождения,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80" w:leader="none"/>
        </w:tabs>
        <w:rPr>
          <w:rFonts w:ascii="Tinos" w:hAnsi="Tinos" w:eastAsia="Tinos" w:cs="Tinos"/>
          <w:spacing w:val="-1"/>
          <w:sz w:val="24"/>
          <w:szCs w:val="24"/>
          <w:lang w:eastAsia="ru-RU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9.3. Следующие    приложения    являются    неотъемлемой    частью    настоящего</w:t>
      </w:r>
      <w:r>
        <w:rPr>
          <w:rFonts w:ascii="Tinos" w:hAnsi="Tinos" w:eastAsia="Tinos" w:cs="Tinos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контракта: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80" w:leader="none"/>
        </w:tabs>
        <w:rPr>
          <w:rFonts w:ascii="Tinos" w:hAnsi="Tinos" w:eastAsia="Tinos" w:cs="Tinos"/>
          <w:spacing w:val="-1"/>
          <w:sz w:val="24"/>
          <w:szCs w:val="24"/>
          <w:lang w:eastAsia="ru-RU"/>
        </w:rPr>
      </w:pP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приложение № 1 -спецификация;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80" w:leader="none"/>
        </w:tabs>
        <w:rPr>
          <w:rFonts w:ascii="Tinos" w:hAnsi="Tinos" w:cs="Tinos"/>
          <w:spacing w:val="-1"/>
          <w:sz w:val="24"/>
          <w:szCs w:val="24"/>
        </w:rPr>
      </w:pP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приложение № 2 - форма акта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оказанных услуг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spacing w:val="-1"/>
          <w:sz w:val="24"/>
          <w:szCs w:val="24"/>
        </w:rPr>
      </w:r>
      <w:r>
        <w:rPr>
          <w:rFonts w:ascii="Tinos" w:hAnsi="Tinos" w:cs="Tinos"/>
          <w:spacing w:val="-1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tabs>
          <w:tab w:val="left" w:pos="1123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pacing w:val="-8"/>
          <w:sz w:val="24"/>
          <w:szCs w:val="24"/>
          <w:lang w:eastAsia="ru-RU"/>
        </w:rPr>
        <w:t xml:space="preserve">9.4.</w:t>
      </w:r>
      <w:r>
        <w:rPr>
          <w:rFonts w:ascii="Tinos" w:hAnsi="Tinos" w:eastAsia="Tinos" w:cs="Tinos"/>
          <w:sz w:val="24"/>
          <w:szCs w:val="24"/>
          <w:lang w:eastAsia="ru-RU"/>
        </w:rPr>
        <w:tab/>
        <w:t xml:space="preserve">Вопросы, не   урегулированные   настоящим     контрактом,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разрешаются в соответствии с действующим законодательством Российской Федерации.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9.5. Настоящий контракт действует до полного исполнения обязательств.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b/>
          <w:bCs/>
          <w:spacing w:val="3"/>
          <w:sz w:val="24"/>
          <w:szCs w:val="24"/>
        </w:rPr>
      </w:pPr>
      <w:r>
        <w:rPr>
          <w:rFonts w:ascii="Tinos" w:hAnsi="Tinos" w:eastAsia="Tinos" w:cs="Tinos"/>
          <w:b/>
          <w:bCs/>
          <w:spacing w:val="3"/>
          <w:sz w:val="24"/>
          <w:szCs w:val="24"/>
          <w:lang w:eastAsia="ru-RU"/>
        </w:rPr>
      </w:r>
      <w:r>
        <w:rPr>
          <w:rFonts w:ascii="Tinos" w:hAnsi="Tinos" w:cs="Tinos"/>
          <w:b/>
          <w:bCs/>
          <w:spacing w:val="3"/>
          <w:sz w:val="24"/>
          <w:szCs w:val="24"/>
        </w:rPr>
      </w:r>
      <w:r>
        <w:rPr>
          <w:rFonts w:ascii="Tinos" w:hAnsi="Tinos" w:cs="Tinos"/>
          <w:b/>
          <w:bCs/>
          <w:spacing w:val="3"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shd w:val="clear" w:color="auto" w:fill="ffffff"/>
        <w:tabs>
          <w:tab w:val="left" w:pos="1123" w:leader="none"/>
        </w:tabs>
        <w:rPr>
          <w:rFonts w:ascii="Tinos" w:hAnsi="Tinos" w:cs="Tinos"/>
          <w:b/>
          <w:bCs/>
          <w:spacing w:val="3"/>
          <w:sz w:val="24"/>
          <w:szCs w:val="24"/>
        </w:rPr>
      </w:pPr>
      <w:r>
        <w:rPr>
          <w:rFonts w:ascii="Tinos" w:hAnsi="Tinos" w:eastAsia="Tinos" w:cs="Tinos"/>
          <w:b/>
          <w:bCs/>
          <w:spacing w:val="3"/>
          <w:sz w:val="24"/>
          <w:szCs w:val="24"/>
          <w:lang w:eastAsia="ru-RU"/>
        </w:rPr>
        <w:t xml:space="preserve">10. Местонахождение и банковские реквизиты сторон</w:t>
      </w:r>
      <w:r>
        <w:rPr>
          <w:rFonts w:ascii="Tinos" w:hAnsi="Tinos" w:cs="Tinos"/>
          <w:b/>
          <w:bCs/>
          <w:spacing w:val="3"/>
          <w:sz w:val="24"/>
          <w:szCs w:val="24"/>
        </w:rPr>
      </w:r>
      <w:r>
        <w:rPr>
          <w:rFonts w:ascii="Tinos" w:hAnsi="Tinos" w:cs="Tinos"/>
          <w:b/>
          <w:bCs/>
          <w:spacing w:val="3"/>
          <w:sz w:val="24"/>
          <w:szCs w:val="24"/>
        </w:rPr>
      </w:r>
    </w:p>
    <w:tbl>
      <w:tblPr>
        <w:tblW w:w="95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711"/>
        <w:gridCol w:w="4870"/>
      </w:tblGrid>
      <w:tr>
        <w:tblPrEx/>
        <w:trPr>
          <w:trHeight w:val="70"/>
        </w:trPr>
        <w:tc>
          <w:tcPr>
            <w:tcW w:w="471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ru-RU"/>
              </w:rPr>
              <w:t xml:space="preserve">ЗАКАЗЧИК</w:t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</w:p>
        </w:tc>
        <w:tc>
          <w:tcPr>
            <w:tcW w:w="4870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ru-RU"/>
              </w:rPr>
              <w:t xml:space="preserve">ИСПОЛНИТЕЛЬ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4711" w:type="dxa"/>
            <w:textDirection w:val="lrTb"/>
            <w:noWrap w:val="false"/>
          </w:tcPr>
          <w:p>
            <w:pPr>
              <w:contextualSpacing w:val="0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Управление Федеральной службы государственной регистрации, кадастра и картографии по Новгородской области (Управление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Росреестра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по Новгородской области)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>
          <w:trHeight w:val="875"/>
        </w:trPr>
        <w:tc>
          <w:tcPr>
            <w:tcW w:w="4711" w:type="dxa"/>
            <w:textDirection w:val="lrTb"/>
            <w:noWrap w:val="false"/>
          </w:tcPr>
          <w:p>
            <w:pPr>
              <w:contextualSpacing w:val="0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Адрес: 173002, Россия, г. Великий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Новгород,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ул. Октябрьская, д. 17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Телефон: (8162) 943-000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Факс: (8162) 770-366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both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Э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л.почта: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53_upr@rosreestr.ru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711" w:type="dxa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ar-SA"/>
              </w:rPr>
              <w:t xml:space="preserve">Банковские реквизиты: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ar-SA"/>
              </w:rPr>
              <w:t xml:space="preserve">ИНН 5321100694       КПП 532101001</w:t>
            </w:r>
            <w:r>
              <w:rPr>
                <w:rFonts w:ascii="Tinos" w:hAnsi="Tinos" w:cs="Tinos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ar-SA"/>
              </w:rPr>
              <w:t xml:space="preserve">УФК по Нижегородской области (Управление Росреестра по Новгородской области, лицевой сче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т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03501А39310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)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ОКЦ №1 Волго-Вятского ГУ Банка России//УФК по Нижегородской области г. Нижний Новгород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БИК 012202102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Казначейский счет № 03211643000000013213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Единый казначейский счет № 40102810745370000024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ОГРН 1045300293411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ОКВЭД 84.11.12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ОКТМО 49701000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ОКПО 74991578</w:t>
            </w:r>
            <w:r>
              <w:rPr>
                <w:rFonts w:ascii="Tinos" w:hAnsi="Tinos" w:cs="Tinos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Банковские реквизиты для уплаты неустоек (штрафов, пеней)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769"/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УФК по Новгородской области (Управление Росреестра по Новгородской области, лицевой сче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04501А39310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</w:p>
          <w:p>
            <w:pPr>
              <w:pStyle w:val="769"/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ОКЦ №1 Волго-Вятского ГУ Банка России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//УФК по Новгородской области </w:t>
              <w:br/>
              <w:t xml:space="preserve">г.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Великий Новгород</w:t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</w:p>
          <w:p>
            <w:pPr>
              <w:pStyle w:val="769"/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БИК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42202100</w:t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</w:p>
          <w:p>
            <w:pPr>
              <w:pStyle w:val="769"/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Казначейский счет №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03100643000000015000</w:t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</w:p>
          <w:p>
            <w:pPr>
              <w:contextualSpacing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Единый казначейский счет №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40102810245370000100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</w:tc>
      </w:tr>
    </w:tbl>
    <w:p>
      <w:pPr>
        <w:contextualSpacing/>
        <w:ind w:firstLine="709"/>
        <w:jc w:val="center"/>
        <w:spacing w:before="0" w:beforeAutospacing="0" w:after="0" w:afterAutospacing="0" w:line="240" w:lineRule="auto"/>
        <w:shd w:val="clear" w:color="auto" w:fill="ffffff"/>
        <w:tabs>
          <w:tab w:val="left" w:pos="1123" w:leader="none"/>
        </w:tabs>
        <w:rPr>
          <w:rFonts w:ascii="Tinos" w:hAnsi="Tinos" w:cs="Tinos"/>
          <w:b/>
          <w:bCs/>
          <w:spacing w:val="3"/>
          <w:sz w:val="24"/>
          <w:szCs w:val="24"/>
        </w:rPr>
      </w:pPr>
      <w:r>
        <w:rPr>
          <w:rFonts w:ascii="Tinos" w:hAnsi="Tinos" w:eastAsia="Tinos" w:cs="Tinos"/>
          <w:b/>
          <w:bCs/>
          <w:spacing w:val="3"/>
          <w:sz w:val="24"/>
          <w:szCs w:val="24"/>
          <w:lang w:eastAsia="ru-RU"/>
        </w:rPr>
      </w:r>
      <w:r>
        <w:rPr>
          <w:rFonts w:ascii="Tinos" w:hAnsi="Tinos" w:cs="Tinos"/>
          <w:b/>
          <w:bCs/>
          <w:spacing w:val="3"/>
          <w:sz w:val="24"/>
          <w:szCs w:val="24"/>
        </w:rPr>
      </w:r>
      <w:r>
        <w:rPr>
          <w:rFonts w:ascii="Tinos" w:hAnsi="Tinos" w:cs="Tinos"/>
          <w:b/>
          <w:bCs/>
          <w:spacing w:val="3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spacing w:val="7"/>
          <w:sz w:val="24"/>
          <w:szCs w:val="24"/>
        </w:rPr>
      </w:pPr>
      <w:r>
        <w:rPr>
          <w:rFonts w:ascii="Tinos" w:hAnsi="Tinos" w:eastAsia="Tinos" w:cs="Tinos"/>
          <w:b/>
          <w:bCs/>
          <w:spacing w:val="7"/>
          <w:sz w:val="24"/>
          <w:szCs w:val="24"/>
          <w:lang w:eastAsia="ru-RU"/>
        </w:rPr>
        <w:t xml:space="preserve"> </w:t>
      </w:r>
      <w:r>
        <w:rPr>
          <w:rFonts w:ascii="Tinos" w:hAnsi="Tinos" w:cs="Tinos"/>
          <w:b/>
          <w:bCs/>
          <w:spacing w:val="7"/>
          <w:sz w:val="24"/>
          <w:szCs w:val="24"/>
        </w:rPr>
      </w:r>
      <w:r>
        <w:rPr>
          <w:rFonts w:ascii="Tinos" w:hAnsi="Tinos" w:cs="Tinos"/>
          <w:b/>
          <w:bCs/>
          <w:spacing w:val="7"/>
          <w:sz w:val="24"/>
          <w:szCs w:val="24"/>
        </w:rPr>
      </w:r>
    </w:p>
    <w:tbl>
      <w:tblPr>
        <w:tblStyle w:val="93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gridSpan w:val="2"/>
            <w:tcW w:w="9345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  <w:t xml:space="preserve">ПОДПИСИ СТОРОН</w:t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«Заказчика»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«Исполнителя»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Заместитель руководителя Управления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u w:val="none"/>
                <w:lang w:eastAsia="ru-RU"/>
              </w:rPr>
              <w:t xml:space="preserve">_______________</w:t>
            </w: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 О.О. Смирнова                           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>
              <w:t xml:space="preserve">___________________</w:t>
            </w:r>
            <w:r/>
          </w:p>
        </w:tc>
      </w:tr>
    </w:tbl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Cs/>
          <w:spacing w:val="7"/>
          <w:sz w:val="24"/>
          <w:szCs w:val="24"/>
        </w:rPr>
      </w:pPr>
      <w:r>
        <w:rPr>
          <w:rFonts w:ascii="Tinos" w:hAnsi="Tinos" w:eastAsia="Tinos" w:cs="Tinos"/>
          <w:b/>
          <w:bCs/>
          <w:spacing w:val="7"/>
          <w:sz w:val="24"/>
          <w:szCs w:val="24"/>
          <w:lang w:eastAsia="ru-RU"/>
        </w:rPr>
        <w:t xml:space="preserve">                                       </w:t>
      </w:r>
      <w:r>
        <w:rPr>
          <w:rFonts w:ascii="Tinos" w:hAnsi="Tinos" w:cs="Tinos"/>
          <w:bCs/>
          <w:spacing w:val="7"/>
          <w:sz w:val="24"/>
          <w:szCs w:val="24"/>
        </w:rPr>
      </w:r>
      <w:r>
        <w:rPr>
          <w:rFonts w:ascii="Tinos" w:hAnsi="Tinos" w:cs="Tinos"/>
          <w:bCs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П</w:t>
      </w:r>
      <w:r>
        <w:rPr>
          <w:rFonts w:ascii="Tinos" w:hAnsi="Tinos" w:eastAsia="Tinos" w:cs="Tinos"/>
          <w:sz w:val="24"/>
          <w:szCs w:val="24"/>
        </w:rPr>
        <w:t xml:space="preserve">риложение №1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  <w:t xml:space="preserve">к контракту от «</w:t>
      </w:r>
      <w:r>
        <w:rPr>
          <w:rFonts w:ascii="Tinos" w:hAnsi="Tinos" w:eastAsia="Tinos" w:cs="Tinos"/>
          <w:sz w:val="24"/>
          <w:szCs w:val="24"/>
        </w:rPr>
        <w:t xml:space="preserve">___» </w:t>
      </w:r>
      <w:r>
        <w:rPr>
          <w:rFonts w:ascii="Tinos" w:hAnsi="Tinos" w:eastAsia="Tinos" w:cs="Tinos"/>
          <w:sz w:val="24"/>
          <w:szCs w:val="24"/>
        </w:rPr>
        <w:t xml:space="preserve">________ </w:t>
      </w:r>
      <w:r>
        <w:rPr>
          <w:rFonts w:ascii="Tinos" w:hAnsi="Tinos" w:eastAsia="Tinos" w:cs="Tinos"/>
          <w:sz w:val="24"/>
          <w:szCs w:val="24"/>
        </w:rPr>
        <w:t xml:space="preserve">2026</w:t>
      </w:r>
      <w:r>
        <w:rPr>
          <w:rFonts w:ascii="Tinos" w:hAnsi="Tinos" w:eastAsia="Tinos" w:cs="Tinos"/>
          <w:sz w:val="24"/>
          <w:szCs w:val="24"/>
        </w:rPr>
        <w:t xml:space="preserve"> г. №</w:t>
      </w:r>
      <w:r>
        <w:rPr>
          <w:rFonts w:ascii="Tinos" w:hAnsi="Tinos" w:cs="Tinos"/>
          <w:sz w:val="24"/>
          <w:szCs w:val="24"/>
          <w:highlight w:val="none"/>
        </w:rPr>
        <w:t xml:space="preserve">36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center"/>
        <w:spacing w:before="0" w:line="240" w:lineRule="auto"/>
        <w:rPr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Спецификация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center"/>
        <w:spacing w:before="0" w:line="240" w:lineRule="auto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center"/>
        <w:spacing w:before="0"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b/>
          <w:sz w:val="22"/>
          <w:szCs w:val="22"/>
        </w:rPr>
        <w:t xml:space="preserve">1.Расчет стоимости</w:t>
      </w:r>
      <w:r>
        <w:rPr>
          <w:rFonts w:ascii="Tinos" w:hAnsi="Tinos" w:eastAsia="Tinos" w:cs="Tinos"/>
          <w:b/>
          <w:sz w:val="22"/>
          <w:szCs w:val="22"/>
        </w:rPr>
        <w:t xml:space="preserve"> услуг</w:t>
      </w:r>
      <w:r>
        <w:rPr>
          <w:rFonts w:ascii="Tinos" w:hAnsi="Tinos" w:eastAsia="Tinos" w:cs="Tinos"/>
          <w:sz w:val="22"/>
          <w:szCs w:val="22"/>
        </w:rPr>
        <w:t xml:space="preserve">:</w:t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jc w:val="center"/>
        <w:spacing w:before="0" w:line="240" w:lineRule="auto"/>
        <w:widowControl/>
        <w:rPr>
          <w:rFonts w:ascii="Tinos" w:hAnsi="Tinos" w:cs="Tinos"/>
          <w:b/>
          <w:sz w:val="22"/>
          <w:szCs w:val="22"/>
          <w:highlight w:val="yellow"/>
        </w:rPr>
      </w:pPr>
      <w:r>
        <w:rPr>
          <w:rFonts w:ascii="Tinos" w:hAnsi="Tinos" w:eastAsia="Tinos" w:cs="Tinos"/>
          <w:b/>
          <w:sz w:val="22"/>
          <w:szCs w:val="22"/>
          <w:highlight w:val="yellow"/>
        </w:rPr>
      </w:r>
      <w:r>
        <w:rPr>
          <w:rFonts w:ascii="Tinos" w:hAnsi="Tinos" w:cs="Tinos"/>
          <w:b/>
          <w:sz w:val="22"/>
          <w:szCs w:val="22"/>
          <w:highlight w:val="yellow"/>
        </w:rPr>
      </w:r>
      <w:r>
        <w:rPr>
          <w:rFonts w:ascii="Tinos" w:hAnsi="Tinos" w:cs="Tinos"/>
          <w:b/>
          <w:sz w:val="22"/>
          <w:szCs w:val="22"/>
          <w:highlight w:val="yellow"/>
        </w:rPr>
      </w:r>
    </w:p>
    <w:tbl>
      <w:tblPr>
        <w:tblpPr w:horzAnchor="margin" w:tblpXSpec="left" w:vertAnchor="text" w:tblpY="-11" w:leftFromText="180" w:topFromText="0" w:rightFromText="180" w:bottomFromText="0"/>
        <w:tblW w:w="99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411"/>
        <w:gridCol w:w="707"/>
        <w:gridCol w:w="1417"/>
        <w:gridCol w:w="778"/>
        <w:gridCol w:w="1209"/>
        <w:gridCol w:w="1276"/>
      </w:tblGrid>
      <w:tr>
        <w:tblPrEx/>
        <w:trPr>
          <w:trHeight w:val="1500"/>
        </w:trPr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№ 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п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/п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70" w:type="dxa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Наименование единицы услуги 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vertAlign w:val="baseline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Кол-во,усл.ед</w:t>
            </w:r>
            <w:r>
              <w:rPr>
                <w:rFonts w:ascii="Tinos" w:hAnsi="Tinos" w:cs="Tinos"/>
                <w:color w:val="000000"/>
                <w:sz w:val="22"/>
                <w:szCs w:val="22"/>
                <w:vertAlign w:val="baselin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vertAlign w:val="baselin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Цена за единицу услуги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778" w:type="dxa"/>
            <w:textDirection w:val="lrTb"/>
            <w:noWrap w:val="false"/>
          </w:tcPr>
          <w:p>
            <w:pPr>
              <w:ind w:left="-182" w:right="-108"/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Размер НДС, %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09" w:type="dxa"/>
            <w:textDirection w:val="lrTb"/>
            <w:noWrap w:val="false"/>
          </w:tcPr>
          <w:p>
            <w:pPr>
              <w:ind w:left="-175" w:right="-108"/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Цена за единицу услуги с НДС, руб.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175" w:right="-108"/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Стоимость, руб. (кол-во*цену с НДС)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932"/>
        </w:trPr>
        <w:tc>
          <w:tcPr>
            <w:shd w:val="clear" w:color="ffffff" w:fill="ffffff"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1.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70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70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W w:w="778" w:type="dxa"/>
            <w:vAlign w:val="center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W w:w="1209" w:type="dxa"/>
            <w:vAlign w:val="center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r/>
            <w:r/>
          </w:p>
        </w:tc>
      </w:tr>
      <w:tr>
        <w:tblPrEx/>
        <w:trPr>
          <w:trHeight w:val="506"/>
        </w:trPr>
        <w:tc>
          <w:tcPr>
            <w:shd w:val="clear" w:color="ffffff" w:fill="ffffff"/>
            <w:tcW w:w="567" w:type="dxa"/>
            <w:vAlign w:val="bottom"/>
            <w:textDirection w:val="lrTb"/>
            <w:noWrap/>
          </w:tcPr>
          <w:p>
            <w:pPr>
              <w:jc w:val="left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ffffff" w:fill="ffffff"/>
            <w:tcW w:w="8081" w:type="dxa"/>
            <w:vAlign w:val="center"/>
            <w:textDirection w:val="lrTb"/>
            <w:noWrap w:val="false"/>
          </w:tcPr>
          <w:p>
            <w:pPr>
              <w:jc w:val="left"/>
              <w:spacing w:before="0" w:line="240" w:lineRule="auto"/>
              <w:widowControl/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2"/>
                <w:szCs w:val="22"/>
              </w:rPr>
              <w:t xml:space="preserve">ИТОГО</w:t>
            </w:r>
            <w:r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left"/>
              <w:spacing w:before="0" w:line="240" w:lineRule="auto"/>
              <w:widowControl/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ind w:firstLine="600"/>
        <w:jc w:val="left"/>
        <w:spacing w:before="0" w:line="24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600"/>
        <w:jc w:val="left"/>
        <w:spacing w:before="0" w:line="24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contextualSpacing/>
        <w:ind w:firstLine="708"/>
        <w:jc w:val="both"/>
        <w:spacing w:after="20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nos" w:hAnsi="Tinos" w:eastAsia="Tinos" w:cs="Tinos"/>
          <w:b/>
          <w:bCs/>
          <w:sz w:val="22"/>
          <w:szCs w:val="22"/>
        </w:rPr>
        <w:t xml:space="preserve">                                          2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</w:p>
    <w:p>
      <w:pPr>
        <w:contextualSpacing/>
        <w:ind w:left="0" w:right="-1" w:firstLine="0"/>
        <w:jc w:val="center"/>
        <w:rPr>
          <w:rFonts w:ascii="Tinos" w:hAnsi="Tinos" w:cs="Tinos"/>
          <w:b/>
          <w:sz w:val="24"/>
          <w:szCs w:val="24"/>
        </w:rPr>
        <w:suppressLineNumbers w:val="0"/>
      </w:pPr>
      <w:r>
        <w:rPr>
          <w:rFonts w:ascii="PT Serif" w:hAnsi="PT Serif" w:eastAsia="PT Serif" w:cs="PT Serif"/>
          <w:spacing w:val="7"/>
          <w:sz w:val="24"/>
          <w:szCs w:val="24"/>
          <w:u w:val="none"/>
          <w:lang w:eastAsia="ru-RU"/>
          <w14:ligatures w14:val="none"/>
        </w:rPr>
        <w:t xml:space="preserve">     </w:t>
      </w:r>
      <w:r>
        <w:rPr>
          <w:rFonts w:ascii="Tinos" w:hAnsi="Tinos" w:eastAsia="Tinos" w:cs="Tinos"/>
          <w:spacing w:val="7"/>
          <w:sz w:val="24"/>
          <w:szCs w:val="24"/>
          <w:u w:val="none"/>
          <w:lang w:eastAsia="ru-RU"/>
          <w14:ligatures w14:val="none"/>
        </w:rPr>
        <w:t xml:space="preserve">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на оказание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услуг</w:t>
      </w:r>
      <w:r>
        <w:rPr>
          <w:rFonts w:ascii="Tinos" w:hAnsi="Tinos" w:eastAsia="Tinos" w:cs="Tinos"/>
          <w:b/>
          <w:sz w:val="24"/>
          <w:szCs w:val="24"/>
        </w:rPr>
        <w:t xml:space="preserve"> по</w:t>
      </w:r>
      <w:r>
        <w:rPr>
          <w:rFonts w:ascii="Tinos" w:hAnsi="Tinos" w:eastAsia="Tinos" w:cs="Tinos"/>
          <w:b/>
          <w:sz w:val="24"/>
          <w:szCs w:val="24"/>
        </w:rPr>
        <w:t xml:space="preserve"> вывозу и утилизации многофункциональных у</w:t>
      </w:r>
      <w:r>
        <w:rPr>
          <w:rFonts w:ascii="Tinos" w:hAnsi="Tinos" w:eastAsia="Tinos" w:cs="Tinos"/>
          <w:b/>
          <w:sz w:val="24"/>
          <w:szCs w:val="24"/>
        </w:rPr>
        <w:t xml:space="preserve">стройств, </w:t>
      </w:r>
      <w:r>
        <w:rPr>
          <w:rFonts w:ascii="Tinos" w:hAnsi="Tinos" w:eastAsia="Tinos" w:cs="Tinos"/>
          <w:b/>
          <w:sz w:val="24"/>
          <w:szCs w:val="24"/>
        </w:rPr>
        <w:t xml:space="preserve">сетевых принтеров</w:t>
      </w:r>
      <w:r>
        <w:rPr>
          <w:rFonts w:ascii="Tinos" w:hAnsi="Tinos" w:eastAsia="Tinos" w:cs="Tinos"/>
          <w:b/>
          <w:sz w:val="24"/>
          <w:szCs w:val="24"/>
        </w:rPr>
        <w:t xml:space="preserve"> и иного информационно-коммуникационного обо</w:t>
      </w:r>
      <w:r>
        <w:rPr>
          <w:rFonts w:ascii="Tinos" w:hAnsi="Tinos" w:eastAsia="Tinos" w:cs="Tinos"/>
          <w:b/>
          <w:sz w:val="24"/>
          <w:szCs w:val="24"/>
        </w:rPr>
        <w:t xml:space="preserve">рудования</w:t>
      </w:r>
      <w:r>
        <w:rPr>
          <w:rFonts w:ascii="Tinos" w:hAnsi="Tinos" w:eastAsia="Tinos" w:cs="Tinos"/>
          <w:b/>
          <w:sz w:val="24"/>
          <w:szCs w:val="24"/>
        </w:rPr>
        <w:t xml:space="preserve"> ПКД</w:t>
      </w: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left="142" w:right="-1" w:hanging="142"/>
        <w:jc w:val="center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</w:r>
      <w:r>
        <w:rPr>
          <w:rFonts w:ascii="Tinos" w:hAnsi="Tinos" w:eastAsia="Tinos" w:cs="Tinos"/>
          <w:b/>
          <w:bCs/>
          <w:sz w:val="24"/>
          <w:szCs w:val="24"/>
          <w:lang w:eastAsia="ru-RU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bCs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Объект закупки:</w:t>
      </w: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eastAsia="Tinos" w:cs="Tinos"/>
          <w:bCs/>
          <w:sz w:val="24"/>
          <w:szCs w:val="24"/>
        </w:rPr>
        <w:t xml:space="preserve">услуги по вывозу и утилизации списанного федерального имущества.</w:t>
      </w:r>
      <w:r>
        <w:rPr>
          <w:rFonts w:ascii="Tinos" w:hAnsi="Tinos" w:eastAsia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</w:p>
    <w:p>
      <w:pPr>
        <w:contextualSpacing/>
        <w:ind w:firstLine="720"/>
        <w:jc w:val="both"/>
        <w:rPr>
          <w:rFonts w:ascii="Tinos" w:hAnsi="Tinos" w:cs="Tinos"/>
          <w:sz w:val="24"/>
          <w:szCs w:val="24"/>
          <w:shd w:val="clear" w:color="auto" w:fill="ffffff"/>
        </w:rPr>
      </w:pPr>
      <w:r>
        <w:rPr>
          <w:rFonts w:ascii="Tinos" w:hAnsi="Tinos" w:eastAsia="Tinos" w:cs="Tinos" w:eastAsiaTheme="minorHAnsi"/>
          <w:b/>
          <w:bCs/>
          <w:sz w:val="24"/>
          <w:szCs w:val="24"/>
          <w:lang w:eastAsia="en-US"/>
        </w:rPr>
        <w:t xml:space="preserve">Код ОКПД 2: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 </w:t>
      </w:r>
      <w:r>
        <w:rPr>
          <w:rFonts w:ascii="Tinos" w:hAnsi="Tinos" w:eastAsia="Tinos" w:cs="Tinos" w:eastAsiaTheme="minorHAnsi"/>
          <w:sz w:val="24"/>
          <w:szCs w:val="24"/>
          <w:shd w:val="clear" w:color="auto" w:fill="ffffff"/>
          <w:lang w:eastAsia="en-US"/>
        </w:rPr>
        <w:t xml:space="preserve">38.31.12.000 Услуги</w:t>
      </w:r>
      <w:r>
        <w:rPr>
          <w:rFonts w:ascii="Tinos" w:hAnsi="Tinos" w:eastAsia="Tinos" w:cs="Tinos" w:eastAsiaTheme="minorHAnsi"/>
          <w:sz w:val="24"/>
          <w:szCs w:val="24"/>
          <w:shd w:val="clear" w:color="auto" w:fill="ffffff"/>
          <w:lang w:eastAsia="en-US"/>
        </w:rPr>
        <w:t xml:space="preserve"> по демонтажу обломков, кроме судов и плавучих конструкций</w:t>
      </w:r>
      <w:r>
        <w:rPr>
          <w:rFonts w:ascii="Tinos" w:hAnsi="Tinos" w:eastAsia="Tinos" w:cs="Tinos" w:eastAsiaTheme="minorHAnsi"/>
          <w:sz w:val="24"/>
          <w:szCs w:val="24"/>
          <w:shd w:val="clear" w:color="auto" w:fill="ffffff"/>
          <w:lang w:eastAsia="en-US"/>
        </w:rPr>
      </w:r>
      <w:r>
        <w:rPr>
          <w:rFonts w:ascii="Tinos" w:hAnsi="Tinos" w:cs="Tinos"/>
          <w:sz w:val="24"/>
          <w:szCs w:val="24"/>
          <w:shd w:val="clear" w:color="auto" w:fill="ffffff"/>
        </w:rPr>
      </w:r>
    </w:p>
    <w:p>
      <w:pPr>
        <w:contextualSpacing/>
        <w:ind w:firstLine="720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Предметом контракта являются услуги по сбору, транспортированию, обработке и утилизации имущества Заказчика, выработавшего свой ресурс, утратившего свои потребительские свойства и не подлежащего ремонту и восстановлению (далее – Имущество).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20"/>
        <w:jc w:val="both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 w:eastAsiaTheme="minorHAnsi"/>
          <w:b/>
          <w:sz w:val="24"/>
          <w:szCs w:val="24"/>
          <w:lang w:eastAsia="en-US"/>
        </w:rPr>
        <w:t xml:space="preserve">МПИ и наименование МПИ: 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«Эксплуатация объекта учета 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Средства ПКД ТО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»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20"/>
        <w:jc w:val="both"/>
        <w:shd w:val="clear" w:color="auto" w:fill="ffffff"/>
        <w:rPr>
          <w:rFonts w:ascii="Tinos" w:hAnsi="Tinos" w:cs="Tinos" w:eastAsiaTheme="minorHAnsi"/>
          <w:sz w:val="24"/>
          <w:szCs w:val="24"/>
          <w:highlight w:val="none"/>
          <w:lang w:eastAsia="en-US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321.001А3931.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19.Э.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20194.26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 w:eastAsiaTheme="minorHAnsi"/>
          <w:sz w:val="24"/>
          <w:szCs w:val="24"/>
          <w:highlight w:val="none"/>
          <w:lang w:eastAsia="en-US"/>
        </w:rPr>
      </w:r>
    </w:p>
    <w:p>
      <w:pPr>
        <w:contextualSpacing/>
        <w:ind w:firstLine="720"/>
        <w:jc w:val="both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 w:eastAsiaTheme="minorHAnsi"/>
          <w:sz w:val="24"/>
          <w:szCs w:val="24"/>
          <w:highlight w:val="none"/>
          <w:lang w:eastAsia="en-US"/>
        </w:rPr>
      </w:r>
      <w:r>
        <w:rPr>
          <w:rFonts w:ascii="Tinos" w:hAnsi="Tinos" w:eastAsia="Tinos" w:cs="Tinos" w:eastAsiaTheme="minorHAnsi"/>
          <w:sz w:val="24"/>
          <w:szCs w:val="24"/>
          <w:highlight w:val="none"/>
          <w:lang w:eastAsia="en-US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20"/>
        <w:jc w:val="both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 w:eastAsiaTheme="minorHAnsi"/>
          <w:b/>
          <w:sz w:val="24"/>
          <w:szCs w:val="24"/>
          <w:lang w:eastAsia="en-US"/>
        </w:rPr>
        <w:t xml:space="preserve">Место оказания услуг: 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на территории Исполнителя</w:t>
      </w:r>
      <w:r>
        <w:rPr>
          <w:rFonts w:ascii="Tinos" w:hAnsi="Tinos" w:eastAsia="Tinos" w:cs="Tinos" w:eastAsiaTheme="minorHAnsi"/>
          <w:b/>
          <w:sz w:val="24"/>
          <w:szCs w:val="24"/>
          <w:lang w:eastAsia="en-US"/>
        </w:rPr>
        <w:t xml:space="preserve">. 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Имущество, подлежащее утилизации расположено в зданиях Заказчика на территории 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г. Великий Новгород, ул. Октябрьская, д. 17 и ул. 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Стратилатовская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, д. 15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.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20"/>
        <w:jc w:val="both"/>
        <w:shd w:val="clear" w:color="auto" w:fill="ffffff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 w:eastAsiaTheme="minorHAnsi"/>
          <w:b/>
          <w:sz w:val="24"/>
          <w:szCs w:val="24"/>
          <w:lang w:eastAsia="en-US"/>
        </w:rPr>
      </w:r>
      <w:r>
        <w:rPr>
          <w:rFonts w:ascii="Tinos" w:hAnsi="Tinos" w:eastAsia="Tinos" w:cs="Tinos" w:eastAsiaTheme="minorHAnsi"/>
          <w:b/>
          <w:sz w:val="24"/>
          <w:szCs w:val="24"/>
          <w:lang w:eastAsia="en-US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20"/>
        <w:jc w:val="both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 w:eastAsiaTheme="minorHAnsi"/>
          <w:b/>
          <w:sz w:val="24"/>
          <w:szCs w:val="24"/>
          <w:lang w:eastAsia="en-US"/>
        </w:rPr>
        <w:t xml:space="preserve">Объём закупки: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 1 (одна) условная единица.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20"/>
        <w:jc w:val="both"/>
        <w:shd w:val="clear" w:color="auto" w:fill="ffffff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 w:eastAsiaTheme="minorHAnsi"/>
          <w:b/>
          <w:sz w:val="24"/>
          <w:szCs w:val="24"/>
          <w:lang w:eastAsia="en-US"/>
        </w:rPr>
      </w:r>
      <w:r>
        <w:rPr>
          <w:rFonts w:ascii="Tinos" w:hAnsi="Tinos" w:eastAsia="Tinos" w:cs="Tinos" w:eastAsiaTheme="minorHAnsi"/>
          <w:b/>
          <w:sz w:val="24"/>
          <w:szCs w:val="24"/>
          <w:lang w:eastAsia="en-US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20"/>
        <w:jc w:val="both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 w:eastAsiaTheme="minorHAnsi"/>
          <w:b/>
          <w:sz w:val="24"/>
          <w:szCs w:val="24"/>
          <w:lang w:eastAsia="en-US"/>
        </w:rPr>
        <w:t xml:space="preserve">Срок оказания услуг: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 в течение 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ru-RU"/>
        </w:rPr>
        <w:t xml:space="preserve">10 (десяти) рабочих</w:t>
      </w:r>
      <w:r/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 дней с момента заключения государственного контракта.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20"/>
        <w:jc w:val="both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709"/>
        <w:jc w:val="both"/>
        <w:spacing w:after="120"/>
        <w:shd w:val="clear" w:color="auto" w:fill="ffffff"/>
        <w:tabs>
          <w:tab w:val="left" w:pos="993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Требования к оказанию услуг:</w:t>
      </w: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both"/>
        <w:spacing w:after="160"/>
        <w:rPr>
          <w:rFonts w:ascii="Tinos" w:hAnsi="Tinos" w:cs="Tinos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И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сполнитель услуг должен иметь лицензию на осуществление деятельности по сбору, транспортированию, обработке, утилизации, обезвреживанию, размещению отходов I - IV классов опасности, в соответствии со ст. 9 Федерального закона от 24.06.1998 № 89-ФЗ «Об отхо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д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ах производства и потребления» и Федеральным законом от 04.05.2011 № 99-ФЗ «О лицензировании отдельных видов деятельности». В приложении к лицензии должны быть указаны виды деятельности по обращению с отходами, имеющимися у Заказчика: сбор отходов IV класс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а опасности, транспортирование отходов IV класса опасности, утилизация отходов IV класса опасности.</w:t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contextualSpacing/>
        <w:ind w:firstLine="709"/>
        <w:jc w:val="both"/>
        <w:spacing w:after="160"/>
        <w:rPr>
          <w:rFonts w:ascii="Tinos" w:hAnsi="Tinos" w:cs="Tinos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И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сполнитель обеспечивает обработку и утилизацию Имущества Заказчика самостоятельно. Обязательным условием является наличие у Исполнителя лицензии на осуществление деятельности по сбору, транспортированию, обработке, утилизации, обезвреживанию, размещению от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х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одов I - IV классов опасности, в соответствии со ст. 9 Федерального закона от 24.06.1998 № 89-ФЗ «Об отходах производства и потребления» и Федеральным законом от 04.05.2011 № 99-ФЗ «О лицензировании отдельных видов деятельности». В приложении к лицензии, д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олжны быть указаны виды деятельности по обращению с отходами, имеющимися у Заказчика: сбор отходов IV класса опасности, транспортирование отходов IV класса опасности обработка отходов IV класса опасности и утилизация отходов IV класса опасности.</w:t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contextualSpacing/>
        <w:ind w:firstLine="709"/>
        <w:jc w:val="both"/>
        <w:spacing w:after="160"/>
        <w:rPr>
          <w:rFonts w:ascii="Tinos" w:hAnsi="Tinos" w:cs="Tinos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И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сполнитель обеспечивает проведение аффинажа имущества Заказчика лицом, обладающим свидетельством о постановке на специальный учет, выданное Российской государственной пробирной палатой при Министерстве финансов Российской Федерации (Постановление Правитель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ства Российской Федерации от 01.10.2015 № 1052 «О специальном учете организаций и индивидуальных предпринимателей, осуществляющих операции с драгоценными металлами и драгоценными камнями»).</w:t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contextualSpacing/>
        <w:ind w:firstLine="709"/>
        <w:jc w:val="both"/>
        <w:spacing w:after="160"/>
        <w:rPr>
          <w:rFonts w:ascii="Tinos" w:hAnsi="Tinos" w:cs="Tinos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И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сполнитель должен быть зарегистрирован и состоять на специальном учёте в ГИИС ДМДК https://dmdk.ru/ (электронный реестр специального учета юридических лиц и индивидуальных предпринимателей, осуществляющих операции с драгоценными камнями и драгоценными мета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ллами).</w:t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contextualSpacing/>
        <w:ind w:firstLine="709"/>
        <w:jc w:val="both"/>
        <w:spacing w:after="160"/>
        <w:rPr>
          <w:rFonts w:ascii="Tinos" w:hAnsi="Tinos" w:cs="Tinos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И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сполнитель должен иметь собственную лицензию на право осуществления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 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производителю), выданную Российской госу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д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арственной пробирной палатой при Министерстве финансов Российской Федерации (в соответствии со ст. 14 ФЗ от 04.05.2011 № 99-ФЗ «О лицензировании отдельных видов деятельности» и постановлением Правительства РФ от 20.03.2020 № 307 «О Федеральной пробирной па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лате», позволяющая предоставлять после утилизации паспорт о содержании драгоценных металлов в утилизированном оборудовании.</w:t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contextualSpacing/>
        <w:ind w:firstLine="709"/>
        <w:jc w:val="both"/>
        <w:spacing w:after="160"/>
        <w:rPr>
          <w:rFonts w:ascii="Tinos" w:hAnsi="Tinos" w:cs="Tinos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И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сполнитель должен иметь собственную лицензию на право осуществления деятельности по заготовке, хранению, переработке и реализации лома черных и цветных металлов (в соответствии с п. 34 ч. 1 ст. 12 Федерального закона от 04.05.2011 № 99-ФЗ «О лицензировании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 отдельных видов деятельности»).</w:t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contextualSpacing/>
        <w:ind w:firstLine="0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ind w:firstLine="709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Порядок оказания услуг:</w:t>
      </w: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ind w:firstLine="709"/>
        <w:jc w:val="both"/>
        <w:spacing w:after="120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Исполнитель своими силами и за свой счёт осуществляет сбор и транспортирование Имущества с адресов Заказчика до места оказания услуг.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after="120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Адреса Заказчика: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after="120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г. Великий Новгород, ул. Октябрьская, д. 17, </w:t>
      </w:r>
      <w:r>
        <w:rPr>
          <w:rFonts w:ascii="Tinos" w:hAnsi="Tinos" w:eastAsia="Tinos" w:cs="Tinos"/>
          <w:sz w:val="24"/>
          <w:szCs w:val="24"/>
        </w:rPr>
        <w:t xml:space="preserve">г. Великий Новгород, 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ул. 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Стратилатовская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, д. 15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after="120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Сбор Имущества с адресов Заказчика к месту оказания услуг осуществляется в согласованное с Заказчиком время. При передаче Имущества от Заказчика Исполнителю оформляется двусторонний акт </w:t>
      </w:r>
      <w:r>
        <w:rPr>
          <w:rFonts w:ascii="Tinos" w:hAnsi="Tinos" w:eastAsia="Tinos" w:cs="Tinos"/>
          <w:bCs/>
          <w:sz w:val="24"/>
          <w:szCs w:val="24"/>
        </w:rPr>
        <w:t xml:space="preserve">приема-передачи, </w:t>
      </w:r>
      <w:r>
        <w:rPr>
          <w:rFonts w:ascii="Tinos" w:hAnsi="Tinos" w:eastAsia="Tinos" w:cs="Tinos"/>
          <w:sz w:val="24"/>
          <w:szCs w:val="24"/>
        </w:rPr>
        <w:t xml:space="preserve">в 2-х экземплярах, один из которых передается Заказчику. 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Право собственности на Имущество переходит от Заказчика к Исполнителю с момента подписания сторонами акта приема-передачи.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after="120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Обработка и утилизация Имущества осуществляется Исполнителем на производственной площадке Исполнителя в соответствии с требованиями, предусмотренными действующим законодательством Российской Федерации.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Количество драгоценных металлов в имуществе подлежащем утилизации не определено.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В случае обн</w:t>
      </w:r>
      <w:r>
        <w:rPr>
          <w:rFonts w:ascii="Tinos" w:hAnsi="Tinos" w:eastAsia="Tinos" w:cs="Tinos"/>
          <w:sz w:val="24"/>
          <w:szCs w:val="24"/>
        </w:rPr>
        <w:t xml:space="preserve">аружения в имуществе драгоценных металлов Исполнитель осуществляет их аффинаж на специализированных перерабатывающих предприятиях. Предприятие по аффинажу драгоценных металлов, должно быть включено в Перечень организаций, имеющих право осуществлять аффинаж</w:t>
      </w:r>
      <w:r>
        <w:rPr>
          <w:rFonts w:ascii="Tinos" w:hAnsi="Tinos" w:eastAsia="Tinos" w:cs="Tinos"/>
          <w:sz w:val="24"/>
          <w:szCs w:val="24"/>
        </w:rPr>
        <w:t xml:space="preserve"> драгоценных металлов, указанных в Постановлении Правительства РФ от 17.08.1998 № 972 «Об утверждении Порядка работы организаций, осуществляющих аффинаж драгоценных металлов, и перечня организаций, имеющих право осуществлять аффинаж драгоценных металлов».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Денежные средства за драгоценные металлы должны быть перечислены на расчётный счёт Заказчика: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709" w:firstLine="0"/>
        <w:jc w:val="both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eastAsia="Tinos" w:cs="Tinos"/>
          <w:sz w:val="24"/>
          <w:szCs w:val="24"/>
        </w:rPr>
        <w:t xml:space="preserve">ИНН 5321100694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709" w:firstLine="0"/>
        <w:jc w:val="both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eastAsia="Tinos" w:cs="Tinos"/>
          <w:sz w:val="24"/>
          <w:szCs w:val="24"/>
        </w:rPr>
        <w:t xml:space="preserve">КПП 532101001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709" w:firstLine="0"/>
        <w:jc w:val="both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eastAsia="Tinos" w:cs="Tinos"/>
          <w:sz w:val="24"/>
          <w:szCs w:val="24"/>
        </w:rPr>
        <w:t xml:space="preserve">УФК по Новгородской области (Управление Росреестра по Новгородской области, лицевой счёт 04501А39310)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709" w:firstLine="0"/>
        <w:jc w:val="both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eastAsia="Tinos" w:cs="Tinos"/>
          <w:sz w:val="24"/>
          <w:szCs w:val="24"/>
        </w:rPr>
        <w:t xml:space="preserve">Отделение Новгород Банка России//УФК по Новгородской области г. Великий Новгород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709" w:firstLine="0"/>
        <w:jc w:val="both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eastAsia="Tinos" w:cs="Tinos"/>
          <w:sz w:val="24"/>
          <w:szCs w:val="24"/>
        </w:rPr>
        <w:t xml:space="preserve">БИК 014959900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709" w:firstLine="0"/>
        <w:jc w:val="both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eastAsia="Tinos" w:cs="Tinos"/>
          <w:sz w:val="24"/>
          <w:szCs w:val="24"/>
        </w:rPr>
        <w:t xml:space="preserve">Казначейский счёт № 03100643000000015000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709" w:firstLine="0"/>
        <w:jc w:val="both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eastAsia="Tinos" w:cs="Tinos"/>
          <w:sz w:val="24"/>
          <w:szCs w:val="24"/>
        </w:rPr>
        <w:t xml:space="preserve">Единый казначейский счёт № 40102810145370000042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Исполнитель должен оказывать услуги в соответствии с действующим законодательством, в том числе с: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36"/>
        <w:numPr>
          <w:ilvl w:val="0"/>
          <w:numId w:val="25"/>
        </w:numPr>
        <w:contextualSpacing/>
        <w:jc w:val="both"/>
        <w:spacing w:after="160"/>
        <w:tabs>
          <w:tab w:val="left" w:pos="993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Постановлением Правительства РФ от 26.12.2020 № 2290 «О лицензировании деятельности по сбору, транспортированию, обработке, утилизации, обезвреживанию, размещению отходов I - IV классов опасности»;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36"/>
        <w:numPr>
          <w:ilvl w:val="0"/>
          <w:numId w:val="25"/>
        </w:numPr>
        <w:contextualSpacing/>
        <w:jc w:val="both"/>
        <w:spacing w:after="120"/>
        <w:shd w:val="clear" w:color="auto" w:fill="ffffff"/>
        <w:tabs>
          <w:tab w:val="left" w:pos="993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Федеральным законом от 26.03.1998 № 41-ФЗ «О драгоценных металлах и драгоценных камнях»;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36"/>
        <w:numPr>
          <w:ilvl w:val="0"/>
          <w:numId w:val="25"/>
        </w:numPr>
        <w:contextualSpacing/>
        <w:jc w:val="both"/>
        <w:spacing w:after="120"/>
        <w:shd w:val="clear" w:color="auto" w:fill="ffffff"/>
        <w:tabs>
          <w:tab w:val="left" w:pos="993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Федеральным законом Российской Федерации от 24.06.1998 № 89-ФЗ «Об отходах производства и потребления»;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36"/>
        <w:numPr>
          <w:ilvl w:val="0"/>
          <w:numId w:val="25"/>
        </w:numPr>
        <w:contextualSpacing/>
        <w:jc w:val="both"/>
        <w:spacing w:after="120"/>
        <w:shd w:val="clear" w:color="auto" w:fill="ffffff"/>
        <w:tabs>
          <w:tab w:val="left" w:pos="993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Федеральным законом от 04.05.2011 № 99-ФЗ «О лицензировании отдельных видов деятельности»;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36"/>
        <w:numPr>
          <w:ilvl w:val="0"/>
          <w:numId w:val="25"/>
        </w:numPr>
        <w:contextualSpacing/>
        <w:jc w:val="both"/>
        <w:spacing w:after="120"/>
        <w:shd w:val="clear" w:color="auto" w:fill="ffffff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Федеральным законом </w:t>
      </w:r>
      <w:r>
        <w:rPr>
          <w:rFonts w:ascii="Tinos" w:hAnsi="Tinos" w:eastAsia="Tinos" w:cs="Tinos"/>
          <w:sz w:val="24"/>
          <w:szCs w:val="24"/>
        </w:rPr>
        <w:t xml:space="preserve">от 30.12.2001</w:t>
      </w:r>
      <w:r>
        <w:rPr>
          <w:rFonts w:ascii="Tinos" w:hAnsi="Tinos" w:eastAsia="Tinos" w:cs="Tinos"/>
          <w:sz w:val="24"/>
          <w:szCs w:val="24"/>
        </w:rPr>
        <w:t xml:space="preserve"> № 195-ФЗ «Кодекс Российской Федерации об административных правонарушениях»;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36"/>
        <w:numPr>
          <w:ilvl w:val="0"/>
          <w:numId w:val="25"/>
        </w:numPr>
        <w:contextualSpacing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Федеральным законом от 10.01.2002 № 7-ФЗ «Об охране окружающей среды»; 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36"/>
        <w:numPr>
          <w:ilvl w:val="0"/>
          <w:numId w:val="25"/>
        </w:numPr>
        <w:contextualSpacing/>
        <w:jc w:val="both"/>
        <w:spacing w:after="120"/>
        <w:shd w:val="clear" w:color="auto" w:fill="ffffff"/>
        <w:tabs>
          <w:tab w:val="left" w:pos="993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Постановлением Правительства от 28.09.2000 № 731 «Об утверждении правил учета и хранения драгоценных металлов, драгоценных камней и продукции из них, а также ведения соответствующей отчетности»;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36"/>
        <w:numPr>
          <w:ilvl w:val="0"/>
          <w:numId w:val="25"/>
        </w:numPr>
        <w:contextualSpacing/>
        <w:jc w:val="both"/>
        <w:spacing w:after="120"/>
        <w:shd w:val="clear" w:color="auto" w:fill="ffffff"/>
        <w:tabs>
          <w:tab w:val="left" w:pos="993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Постановлением Правительства Российской Федерации от 01.10.2015 № 1052 «О специальном учете организаций и индивидуальных предпринимателей, осуществляющих операции с драгоценными металлами и драгоценными камнями»)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 w:eastAsiaTheme="minorHAnsi"/>
          <w:b/>
          <w:sz w:val="24"/>
          <w:szCs w:val="24"/>
          <w:lang w:eastAsia="en-US"/>
        </w:rPr>
        <w:t xml:space="preserve">Оформление результатов оказания услуг:</w:t>
      </w:r>
      <w:r>
        <w:rPr>
          <w:rFonts w:ascii="Tinos" w:hAnsi="Tinos" w:eastAsia="Tinos" w:cs="Tinos" w:eastAsiaTheme="minorHAnsi"/>
          <w:b/>
          <w:sz w:val="24"/>
          <w:szCs w:val="24"/>
          <w:lang w:eastAsia="en-US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en-US"/>
        </w:rPr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По результатам утилизации Исполнитель должен передать Заказчику: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36"/>
        <w:numPr>
          <w:ilvl w:val="0"/>
          <w:numId w:val="26"/>
        </w:numPr>
        <w:contextualSpacing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акт-приёма передачи имущества, передаваемого на утилизацию (в момент фактической передачи);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36"/>
        <w:numPr>
          <w:ilvl w:val="0"/>
          <w:numId w:val="26"/>
        </w:numPr>
        <w:contextualSpacing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en-US" w:bidi="en-US"/>
        </w:rPr>
        <w:t xml:space="preserve">акт утилизации;</w:t>
      </w:r>
      <w:r>
        <w:rPr>
          <w:rFonts w:ascii="Tinos" w:hAnsi="Tinos" w:eastAsia="Tinos" w:cs="Tinos"/>
          <w:sz w:val="24"/>
          <w:szCs w:val="24"/>
          <w:lang w:eastAsia="en-US" w:bidi="en-US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36"/>
        <w:numPr>
          <w:ilvl w:val="0"/>
          <w:numId w:val="26"/>
        </w:numPr>
        <w:contextualSpacing/>
        <w:jc w:val="both"/>
        <w:spacing w:after="120"/>
        <w:shd w:val="clear" w:color="auto" w:fill="ffffff"/>
        <w:tabs>
          <w:tab w:val="left" w:pos="993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паспорт</w:t>
      </w:r>
      <w:r>
        <w:rPr>
          <w:rFonts w:ascii="Tinos" w:hAnsi="Tinos" w:eastAsia="Tinos" w:cs="Tinos"/>
          <w:sz w:val="24"/>
          <w:szCs w:val="24"/>
          <w:lang w:eastAsia="en-US" w:bidi="en-US"/>
        </w:rPr>
        <w:t xml:space="preserve">-расчёт о 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содержании драгметаллов </w:t>
      </w:r>
      <w:r>
        <w:rPr>
          <w:rFonts w:ascii="Tinos" w:hAnsi="Tinos" w:eastAsia="Tinos" w:cs="Tinos"/>
          <w:sz w:val="24"/>
          <w:szCs w:val="24"/>
          <w:lang w:eastAsia="en-US" w:bidi="en-US"/>
        </w:rPr>
        <w:t xml:space="preserve">в утилизированном имуществе (в случае обнаружения в имуществе Заказчика драгоценных металлов)</w:t>
      </w:r>
      <w:r>
        <w:rPr>
          <w:rFonts w:ascii="Tinos" w:hAnsi="Tinos" w:eastAsia="Tinos" w:cs="Tinos"/>
          <w:sz w:val="24"/>
          <w:szCs w:val="24"/>
          <w:lang w:eastAsia="en-US" w:bidi="en-US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after="120"/>
        <w:shd w:val="clear" w:color="auto" w:fill="ffffff"/>
        <w:tabs>
          <w:tab w:val="left" w:pos="993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en-US" w:bidi="en-US"/>
        </w:rPr>
      </w:r>
      <w:r>
        <w:rPr>
          <w:rFonts w:ascii="Tinos" w:hAnsi="Tinos" w:eastAsia="Tinos" w:cs="Tinos"/>
          <w:sz w:val="24"/>
          <w:szCs w:val="24"/>
          <w:lang w:eastAsia="en-US" w:bidi="en-US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right"/>
        <w:spacing w:after="160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Таблица 1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right"/>
        <w:spacing w:after="160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 w:eastAsiaTheme="minorHAnsi"/>
          <w:sz w:val="24"/>
          <w:szCs w:val="24"/>
          <w:lang w:eastAsia="en-US"/>
        </w:rPr>
        <w:t xml:space="preserve">Перечень имущества Заказчика, подлежащего утилизации</w:t>
      </w:r>
      <w:r>
        <w:rPr>
          <w:rFonts w:ascii="Tinos" w:hAnsi="Tinos" w:eastAsia="Tinos" w:cs="Tinos" w:eastAsiaTheme="minorHAnsi"/>
          <w:sz w:val="24"/>
          <w:szCs w:val="24"/>
          <w:lang w:eastAsia="en-US"/>
        </w:rPr>
      </w:r>
      <w:r>
        <w:rPr>
          <w:rFonts w:ascii="Tinos" w:hAnsi="Tinos" w:cs="Tinos"/>
          <w:sz w:val="24"/>
          <w:szCs w:val="24"/>
        </w:rPr>
      </w:r>
    </w:p>
    <w:tbl>
      <w:tblPr>
        <w:tblW w:w="9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148"/>
        <w:gridCol w:w="2152"/>
        <w:gridCol w:w="1044"/>
        <w:gridCol w:w="2007"/>
      </w:tblGrid>
      <w:tr>
        <w:tblPrEx/>
        <w:trPr>
          <w:trHeight w:val="601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56" w:lineRule="auto"/>
              <w:rPr>
                <w:rFonts w:ascii="Tinos" w:hAnsi="Tinos" w:cs="Tinos"/>
                <w:b/>
                <w:bCs/>
                <w:sz w:val="24"/>
                <w:szCs w:val="24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lang w:eastAsia="ru-RU"/>
              </w:rPr>
              <w:t xml:space="preserve">Наименование имущества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56" w:lineRule="auto"/>
              <w:rPr>
                <w:rFonts w:ascii="Tinos" w:hAnsi="Tinos" w:cs="Tinos"/>
                <w:b/>
                <w:bCs/>
                <w:sz w:val="24"/>
                <w:szCs w:val="24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lang w:eastAsia="ru-RU"/>
              </w:rPr>
              <w:t xml:space="preserve">Инвентарный номер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56" w:lineRule="auto"/>
              <w:rPr>
                <w:rFonts w:ascii="Tinos" w:hAnsi="Tinos" w:cs="Tinos"/>
                <w:b/>
                <w:bCs/>
                <w:sz w:val="24"/>
                <w:szCs w:val="24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lang w:eastAsia="ru-RU"/>
              </w:rPr>
              <w:t xml:space="preserve">Кол-во, шт.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56" w:lineRule="auto"/>
              <w:rPr>
                <w:rFonts w:ascii="Tinos" w:hAnsi="Tinos" w:cs="Tinos"/>
                <w:b/>
                <w:bCs/>
                <w:sz w:val="24"/>
                <w:szCs w:val="24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lang w:eastAsia="ru-RU"/>
              </w:rPr>
              <w:t xml:space="preserve">Код ФККО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МФУ Xerox WorkCentre 3210N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3211101041914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  <w:outlineLvl w:val="0"/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 4 81 202 01 52 4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Копир Toshiba E-Studio 166 Формат А3/А4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3211101040262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Лазерный принтер Pantum P 2207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3211101342488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Лазерный принтер Pantum P 2207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3211101342500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Лазерный принтер Pantum P 2207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3211101342517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Лазерный принтер Pantum P 2207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3211101342525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Лазерный принтер Pantum P 2207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3211101342550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Лазерный принтер Pantum P 2207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3211101342560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Лазерный принтер Pantum P 2207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3211101342568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Многофункциональное устройство (МФУ) Xerox WorkCentre 3210N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3211101041905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Многофункциональное устройство Canon LaserBase MF 4018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3211101040153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Многофункциональное устройство Canon LaserBase MF 4018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3211101040155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Многофункциональное устройство Canon MF 4430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3211101041945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Многофункциональное устройство Canon MF 4430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3211101041947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Мобильный принтер HP Officejet H 470 wbt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3211101040896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Мобильный принтер HP Officejet H 470 wbt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3211101040927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Мобильный принтер HP Officejet H 470 wbt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3211101040723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Мобильный принтер HP Officejet H 470 wbt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3211101040765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Мобильный принтер HP Officejet H 470 wbt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3211101040592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Многофункциональное устройство (МФУ) Canon i-SENSYS MF-4018 А4/принтер,сканер,копир/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3211101040382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МФУ Canon i-Sensys MF3228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3211101040767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Многофункциональное устройство (МФУ) Xerox WorkCentre 3210N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3211101041897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Многофункциональное устройство (МФУ) Xerox WorkCentre 3210N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3211101041906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Принтер (Тип2) Xerox Phaser 3250DN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3211101041880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Принтер (Тип2) Xerox Phaser 3250DN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3211101041875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Принтер hp OficceJet 100 Mobile цветной (&lt;CN551A&gt;(A4.22 стр/мин, 64Mb,струйный)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3211101041754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Принтер Kyocera P2040DN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3211101342281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Принтер Kyocera P2040DN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3211101342282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Принтер Kyocera P2235DN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3211101342315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Принтер Kyocera P2235DN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3211101342323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Принтер НРLaser Jet 5000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3211101040960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Принтер отдела А4 Lexmark MS312dn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3211101342375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Принтер отдела А4 Lexmark MS312dn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3211101342380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Принтер отдела А4 Lexmark MS312dn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3211101342393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Принтер портативный USB Canon iP100+BAT ACCUM NK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3211101041964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Сканер (тип1)-Xerox DocuMate515B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3211101041889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Сканер Canon Lide 210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3211101041941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Сканер Canon Lide 210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3211101041938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Сканер штрих кода Proton ICS-1100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3211101040184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Сканер штрих кода Proton ICS-1100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3211101040186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Сканер штрих кода Proton ICS-1100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3211101040185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Штрих-сканер 2-мерный Motorola (Simbol) (DS6707-DC)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3211101041622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Штрих-сканер 2-мерный Motorola (Simbol) (DS6707-DC)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3211101041605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Штрих-сканер 2-мерный Motorola (Simbol) (DS6707-DC)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3211101041620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Штрих-сканер 2-мерный Motorola (Simbol) (DS6707-DC)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3211101041608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Штрих-сканер 2-мерный Motorola (Simbol) (DS6707-DC)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3211101041603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Штрих-сканер 2-мерный Motorola (Simbol) (DS6707-DC)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3211101041604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Штрих-сканер 2-мерный Motorola (Simbol) (DS6707-DC)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3211101041621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Штрих-сканер 2-мерный Motorola (Simbol) (DS6707-DC)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3211101041611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Штрих-сканер 2-мерный Motorola (Simbol) (DS6707-DC)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3211101041607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Сканер № 1 HP ScanJet G3010(L1985A)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3211101041274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Комбайн Xerox WorkCentre 5016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3211101040509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Многофункциональное устройство (МФУ) Xerox WorkCentre 3210N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3211101041899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Принтер Мобильный HP Deskjet 460c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3211101040629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Принтер портативный USB Canon iP100+BAT ACCUM NK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3211101041961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Комбайн Brother DCP- 7010 R+ кабель USB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3211101040939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Штрих-сканер 2-мерный Motorola (Simbol) (DS6707-DC)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3211101041610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Штрих-сканер 2-мерный Motorola (Simbol) (DS6707-DC)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3211101041609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eastAsia="ru-RU"/>
              </w:rPr>
              <w:t xml:space="preserve">4 81 202 01 52 4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</w:tbl>
    <w:p>
      <w:pPr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val="en-US"/>
        </w:rPr>
      </w:r>
      <w:r>
        <w:rPr>
          <w:rFonts w:ascii="Tinos" w:hAnsi="Tinos" w:eastAsia="Tinos" w:cs="Tinos"/>
          <w:sz w:val="24"/>
          <w:szCs w:val="24"/>
          <w:lang w:val="en-US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142" w:right="-1" w:hanging="142"/>
        <w:jc w:val="center"/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PT Serif" w:hAnsi="PT Serif" w:eastAsia="PT Serif" w:cs="PT Serif"/>
          <w:spacing w:val="7"/>
          <w:sz w:val="24"/>
          <w:szCs w:val="24"/>
          <w:u w:val="none"/>
          <w:lang w:eastAsia="ru-RU"/>
          <w14:ligatures w14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ind w:left="0"/>
        <w:jc w:val="center"/>
        <w:spacing w:after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PT Serif" w:hAnsi="PT Serif" w:eastAsia="PT Serif" w:cs="PT Serif"/>
          <w:spacing w:val="7"/>
          <w:sz w:val="24"/>
          <w:szCs w:val="24"/>
          <w:u w:val="none"/>
          <w:lang w:eastAsia="ru-RU"/>
          <w14:ligatures w14:val="none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PT Serif" w:hAnsi="PT Serif" w:eastAsia="PT Serif" w:cs="PT Serif"/>
          <w:spacing w:val="7"/>
          <w:sz w:val="24"/>
          <w:szCs w:val="24"/>
          <w:u w:val="none"/>
          <w:lang w:eastAsia="ru-RU"/>
          <w14:ligatures w14:val="none"/>
        </w:rPr>
      </w:pPr>
      <w:r>
        <w:rPr>
          <w:rFonts w:ascii="PT Serif" w:hAnsi="PT Serif" w:eastAsia="PT Serif" w:cs="PT Serif"/>
          <w:spacing w:val="7"/>
          <w:sz w:val="24"/>
          <w:szCs w:val="24"/>
          <w:u w:val="none"/>
          <w:lang w:eastAsia="ru-RU"/>
          <w14:ligatures w14:val="none"/>
        </w:rPr>
      </w:r>
      <w:r>
        <w:rPr>
          <w:rFonts w:ascii="PT Serif" w:hAnsi="PT Serif" w:eastAsia="PT Serif" w:cs="PT Serif"/>
          <w:spacing w:val="7"/>
          <w:sz w:val="24"/>
          <w:szCs w:val="24"/>
          <w:u w:val="none"/>
          <w:lang w:eastAsia="ru-RU"/>
          <w14:ligatures w14:val="none"/>
        </w:rPr>
      </w:r>
      <w:r>
        <w:rPr>
          <w:rFonts w:ascii="PT Serif" w:hAnsi="PT Serif" w:eastAsia="PT Serif" w:cs="PT Serif"/>
          <w:spacing w:val="7"/>
          <w:sz w:val="24"/>
          <w:szCs w:val="24"/>
          <w:u w:val="none"/>
          <w:lang w:eastAsia="ru-RU"/>
          <w14:ligatures w14:val="none"/>
        </w:rPr>
      </w:r>
    </w:p>
    <w:p>
      <w:pPr>
        <w:contextualSpacing/>
        <w:ind w:left="0" w:right="0" w:firstLine="709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spacing w:val="7"/>
          <w:sz w:val="24"/>
          <w:szCs w:val="24"/>
        </w:rPr>
        <w:suppressLineNumbers w:val="0"/>
      </w:pPr>
      <w:r>
        <w:rPr>
          <w:rFonts w:ascii="Tinos" w:hAnsi="Tinos" w:cs="Tinos"/>
          <w:b/>
          <w:bCs/>
          <w:spacing w:val="7"/>
          <w:sz w:val="24"/>
          <w:szCs w:val="24"/>
        </w:rPr>
      </w:r>
      <w:r>
        <w:rPr>
          <w:rFonts w:ascii="Tinos" w:hAnsi="Tinos" w:cs="Tinos"/>
          <w:b/>
          <w:bCs/>
          <w:spacing w:val="7"/>
          <w:sz w:val="24"/>
          <w:szCs w:val="24"/>
        </w:rPr>
      </w:r>
      <w:r>
        <w:rPr>
          <w:rFonts w:ascii="Tinos" w:hAnsi="Tinos" w:cs="Tinos"/>
          <w:b/>
          <w:bCs/>
          <w:spacing w:val="7"/>
          <w:sz w:val="24"/>
          <w:szCs w:val="24"/>
        </w:rPr>
      </w:r>
    </w:p>
    <w:p>
      <w:pPr>
        <w:contextualSpacing/>
        <w:ind w:firstLine="708"/>
        <w:jc w:val="left"/>
        <w:spacing w:after="20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ind w:left="0" w:right="0" w:firstLine="709"/>
        <w:jc w:val="left"/>
        <w:spacing w:after="200" w:line="240" w:lineRule="auto"/>
        <w:tabs>
          <w:tab w:val="left" w:pos="425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600"/>
        <w:jc w:val="left"/>
        <w:spacing w:before="0" w:line="240" w:lineRule="auto"/>
        <w:rPr>
          <w:rFonts w:ascii="Tinos" w:hAnsi="Tinos" w:cs="Tinos"/>
          <w:b/>
          <w:bCs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  <w:highlight w:val="none"/>
        </w:rPr>
      </w:r>
      <w:r>
        <w:rPr>
          <w:rFonts w:ascii="Tinos" w:hAnsi="Tinos" w:cs="Tinos"/>
          <w:b/>
          <w:bCs/>
          <w:sz w:val="22"/>
          <w:szCs w:val="22"/>
          <w:highlight w:val="none"/>
        </w:rPr>
      </w:r>
    </w:p>
    <w:p>
      <w:pPr>
        <w:contextualSpacing/>
        <w:jc w:val="both"/>
        <w:spacing w:after="120"/>
        <w:shd w:val="clear" w:color="auto" w:fill="ffffff"/>
        <w:tabs>
          <w:tab w:val="left" w:pos="993" w:leader="none"/>
        </w:tabs>
        <w:rPr>
          <w:rFonts w:eastAsia="Lucida Sans Unicode"/>
          <w:sz w:val="24"/>
          <w:szCs w:val="24"/>
          <w:lang w:eastAsia="en-US" w:bidi="en-US"/>
        </w:rPr>
      </w:pPr>
      <w:r>
        <w:rPr>
          <w:rFonts w:eastAsia="Lucida Sans Unicode"/>
          <w:sz w:val="24"/>
          <w:szCs w:val="24"/>
          <w:lang w:eastAsia="en-US" w:bidi="en-US"/>
        </w:rPr>
      </w:r>
      <w:r>
        <w:rPr>
          <w:rFonts w:eastAsia="Lucida Sans Unicode"/>
          <w:sz w:val="24"/>
          <w:szCs w:val="24"/>
          <w:lang w:eastAsia="en-US" w:bidi="en-US"/>
        </w:rPr>
      </w:r>
      <w:r>
        <w:rPr>
          <w:rFonts w:eastAsia="Lucida Sans Unicode"/>
          <w:sz w:val="24"/>
          <w:szCs w:val="24"/>
          <w:lang w:eastAsia="en-US" w:bidi="en-US"/>
        </w:rPr>
      </w:r>
    </w:p>
    <w:p>
      <w:pPr>
        <w:contextualSpacing/>
        <w:jc w:val="left"/>
        <w:spacing w:before="0" w:beforeAutospacing="0" w:after="0" w:afterAutospacing="0" w:line="240" w:lineRule="auto"/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tbl>
      <w:tblPr>
        <w:tblStyle w:val="93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gridSpan w:val="2"/>
            <w:tcW w:w="9345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  <w:t xml:space="preserve">ПОДПИСИ СТОРОН</w:t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«Заказчика»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«Исполнителя»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Заместитель руководителя Управления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u w:val="none"/>
                <w:lang w:eastAsia="ru-RU"/>
              </w:rPr>
              <w:t xml:space="preserve">_______________</w:t>
            </w: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 О.О. Смирнова                           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>
              <w:t xml:space="preserve">___________________</w:t>
            </w:r>
            <w:r/>
          </w:p>
        </w:tc>
      </w:tr>
    </w:tbl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0"/>
        <w:jc w:val="lef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0"/>
        <w:jc w:val="lef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0"/>
        <w:jc w:val="lef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Приложение № 2 к контракту </w:t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                                                                                       от «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___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» _________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2026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г. №36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                  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ОБРАЗЕЦ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right="-142"/>
        <w:jc w:val="center"/>
        <w:spacing w:before="0" w:beforeAutospacing="0" w:after="0" w:afterAutospacing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  <w:lang w:eastAsia="ar-SA"/>
        </w:rPr>
        <w:t xml:space="preserve">Акт оказанных услуг </w:t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ind w:right="-142"/>
        <w:jc w:val="center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  <w:lang w:eastAsia="ar-SA"/>
        </w:rPr>
        <w:t xml:space="preserve">№____ от </w:t>
      </w: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«___» __________ 2026  г.</w:t>
      </w:r>
      <w:r>
        <w:rPr>
          <w:rFonts w:ascii="Tinos" w:hAnsi="Tinos" w:eastAsia="Tinos" w:cs="Tinos"/>
          <w:b/>
          <w:bCs/>
          <w:sz w:val="24"/>
          <w:szCs w:val="24"/>
          <w:lang w:eastAsia="ar-SA"/>
        </w:rPr>
        <w:t xml:space="preserve"> </w:t>
      </w: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по </w:t>
      </w: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контракту № 36</w:t>
      </w: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 от </w:t>
      </w: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«___» __________ 2026 г.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right="-1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right="-1"/>
        <w:jc w:val="both"/>
        <w:spacing w:before="0" w:beforeAutospacing="0" w:after="0" w:afterAutospacing="0" w:line="240" w:lineRule="auto"/>
        <w:rPr>
          <w:rFonts w:ascii="Tinos" w:hAnsi="Tinos" w:cs="Tinos"/>
          <w:strike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Заказчик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: Управлением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Росреестра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по Новгородской области</w:t>
      </w:r>
      <w:r>
        <w:rPr>
          <w:rFonts w:ascii="Tinos" w:hAnsi="Tinos" w:cs="Tinos"/>
          <w:strike/>
          <w:sz w:val="24"/>
          <w:szCs w:val="24"/>
        </w:rPr>
      </w:r>
      <w:r>
        <w:rPr>
          <w:rFonts w:ascii="Tinos" w:hAnsi="Tinos" w:cs="Tinos"/>
          <w:strike/>
          <w:sz w:val="24"/>
          <w:szCs w:val="24"/>
        </w:rPr>
      </w:r>
    </w:p>
    <w:p>
      <w:pPr>
        <w:contextualSpacing/>
        <w:ind w:right="-1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Юридический адрес Заказчика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: г. Великий Новгород, ул. Октябрьская, д. 17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eastAsia="Tinos" w:cs="Tinos"/>
          <w:b/>
          <w:bCs/>
          <w:sz w:val="24"/>
          <w:szCs w:val="24"/>
          <w:lang w:eastAsia="ar-SA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Исполнитель: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</w:t>
      </w:r>
      <w:r>
        <w:rPr>
          <w:rFonts w:ascii="Tinos" w:hAnsi="Tinos" w:eastAsia="Tinos" w:cs="Tinos"/>
          <w:b/>
          <w:bCs/>
          <w:sz w:val="24"/>
          <w:szCs w:val="24"/>
          <w:lang w:eastAsia="ar-SA"/>
        </w:rPr>
      </w:r>
      <w:r>
        <w:rPr>
          <w:rFonts w:ascii="Tinos" w:hAnsi="Tinos" w:eastAsia="Tinos" w:cs="Tinos"/>
          <w:b/>
          <w:bCs/>
          <w:sz w:val="24"/>
          <w:szCs w:val="24"/>
          <w:lang w:eastAsia="ar-SA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Юридический адрес Исполнителя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: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450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5906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Исполнителем в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соответствии с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контракт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ar-SA"/>
        </w:rPr>
        <w:t xml:space="preserve">ом №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ar-SA"/>
        </w:rPr>
        <w:t xml:space="preserve"> 36 от 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ar-SA"/>
        </w:rPr>
        <w:t xml:space="preserve">«___» __________ 2026 г.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ar-SA"/>
        </w:rPr>
        <w:t xml:space="preserve"> 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ar-SA"/>
        </w:rPr>
        <w:t xml:space="preserve">б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ыли оказаны следующие услуги:</w:t>
      </w:r>
      <w:r>
        <w:rPr>
          <w:rFonts w:ascii="Tinos" w:hAnsi="Tinos" w:cs="Tinos"/>
          <w:sz w:val="24"/>
          <w:szCs w:val="24"/>
        </w:rPr>
        <w:tab/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450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tbl>
      <w:tblPr>
        <w:tblW w:w="0" w:type="auto"/>
        <w:jc w:val="center"/>
        <w:tblInd w:w="-3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331"/>
        <w:gridCol w:w="1559"/>
        <w:gridCol w:w="1967"/>
        <w:gridCol w:w="999"/>
      </w:tblGrid>
      <w:tr>
        <w:tblPrEx/>
        <w:trPr>
          <w:jc w:val="center"/>
          <w:trHeight w:val="268"/>
        </w:trPr>
        <w:tc>
          <w:tcPr>
            <w:tcW w:w="4331" w:type="dxa"/>
            <w:vAlign w:val="center"/>
            <w:textDirection w:val="lrTb"/>
            <w:noWrap w:val="false"/>
          </w:tcPr>
          <w:p>
            <w:pPr>
              <w:contextualSpacing/>
              <w:ind w:hanging="108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eastAsia="ar-SA"/>
              </w:rPr>
              <w:t xml:space="preserve">Наименование услуг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hanging="108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sz w:val="20"/>
                <w:szCs w:val="20"/>
                <w:vertAlign w:val="superscript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eastAsia="ar-SA"/>
              </w:rPr>
              <w:t xml:space="preserve">Кол-во,усл.ед</w:t>
            </w:r>
            <w:r>
              <w:rPr>
                <w:rFonts w:ascii="Tinos" w:hAnsi="Tinos" w:cs="Tinos"/>
                <w:b/>
                <w:sz w:val="20"/>
                <w:szCs w:val="20"/>
                <w:vertAlign w:val="superscript"/>
              </w:rPr>
            </w:r>
            <w:r>
              <w:rPr>
                <w:rFonts w:ascii="Tinos" w:hAnsi="Tinos" w:cs="Tinos"/>
                <w:b/>
                <w:sz w:val="20"/>
                <w:szCs w:val="20"/>
                <w:vertAlign w:val="superscript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hanging="108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eastAsia="ar-SA"/>
              </w:rPr>
              <w:t xml:space="preserve">Цена, руб.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hanging="108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eastAsia="ar-SA"/>
              </w:rPr>
              <w:t xml:space="preserve">Сумма, руб.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634"/>
        </w:trPr>
        <w:tc>
          <w:tcPr>
            <w:tcW w:w="4331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eastAsia="ar-SA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eastAsia="ar-SA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eastAsia="ar-SA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</w:tr>
    </w:tbl>
    <w:p>
      <w:pPr>
        <w:contextualSpacing/>
        <w:ind w:firstLine="450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Вышеперечисленные услуги оказаны полностью и в срок. Заказчик претензий по объему, качеству и срокам оказания услуг не имеет.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450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 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        </w:t>
      </w:r>
      <w:r>
        <w:rPr>
          <w:rFonts w:ascii="Tinos" w:hAnsi="Tinos" w:eastAsia="Tinos" w:cs="Tinos"/>
          <w:sz w:val="20"/>
          <w:szCs w:val="20"/>
          <w:lang w:eastAsia="ar-SA"/>
        </w:rPr>
        <w:t xml:space="preserve"> (*) Сумма, подлежащая оплате в соответствии с условиями контракта (итого общая стоимость оказанных услуг)</w:t>
      </w:r>
      <w:r>
        <w:rPr>
          <w:rFonts w:ascii="Tinos" w:hAnsi="Tinos" w:cs="Tinos"/>
          <w:sz w:val="16"/>
          <w:szCs w:val="16"/>
        </w:rPr>
      </w:r>
      <w:r>
        <w:rPr>
          <w:rFonts w:ascii="Tinos" w:hAnsi="Tinos" w:cs="Tinos"/>
          <w:sz w:val="16"/>
          <w:szCs w:val="16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sz w:val="20"/>
          <w:szCs w:val="20"/>
          <w:lang w:eastAsia="ar-SA"/>
        </w:rPr>
      </w:r>
      <w:r>
        <w:rPr>
          <w:rFonts w:ascii="Tinos" w:hAnsi="Tinos" w:cs="Tinos"/>
          <w:sz w:val="16"/>
          <w:szCs w:val="16"/>
        </w:rPr>
      </w:r>
      <w:r>
        <w:rPr>
          <w:rFonts w:ascii="Tinos" w:hAnsi="Tinos" w:cs="Tinos"/>
          <w:sz w:val="16"/>
          <w:szCs w:val="16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sz w:val="20"/>
          <w:szCs w:val="20"/>
          <w:lang w:eastAsia="ar-SA"/>
        </w:rPr>
        <w:t xml:space="preserve">             (*) Размер неустойки, подлежащий взысканию</w:t>
      </w:r>
      <w:r>
        <w:rPr>
          <w:rFonts w:ascii="Tinos" w:hAnsi="Tinos" w:cs="Tinos"/>
          <w:sz w:val="16"/>
          <w:szCs w:val="16"/>
        </w:rPr>
      </w:r>
      <w:r>
        <w:rPr>
          <w:rFonts w:ascii="Tinos" w:hAnsi="Tinos" w:cs="Tinos"/>
          <w:sz w:val="16"/>
          <w:szCs w:val="16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  <w:u w:val="single"/>
        </w:rPr>
      </w:pPr>
      <w:r>
        <w:rPr>
          <w:rFonts w:ascii="Tinos" w:hAnsi="Tinos" w:eastAsia="Tinos" w:cs="Tinos"/>
          <w:sz w:val="20"/>
          <w:szCs w:val="20"/>
          <w:u w:val="single"/>
          <w:lang w:eastAsia="ar-SA"/>
        </w:rPr>
      </w:r>
      <w:r>
        <w:rPr>
          <w:rFonts w:ascii="Tinos" w:hAnsi="Tinos" w:cs="Tinos"/>
          <w:sz w:val="16"/>
          <w:szCs w:val="16"/>
          <w:u w:val="single"/>
        </w:rPr>
      </w:r>
      <w:r>
        <w:rPr>
          <w:rFonts w:ascii="Tinos" w:hAnsi="Tinos" w:cs="Tinos"/>
          <w:sz w:val="16"/>
          <w:szCs w:val="16"/>
          <w:u w:val="singl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sz w:val="20"/>
          <w:szCs w:val="20"/>
          <w:lang w:eastAsia="ar-SA"/>
        </w:rPr>
        <w:t xml:space="preserve">             (*) Основания применения и порядок расчета неустойки (штрафов)</w:t>
      </w:r>
      <w:r>
        <w:rPr>
          <w:rFonts w:ascii="Tinos" w:hAnsi="Tinos" w:cs="Tinos"/>
          <w:sz w:val="16"/>
          <w:szCs w:val="16"/>
        </w:rPr>
      </w:r>
      <w:r>
        <w:rPr>
          <w:rFonts w:ascii="Tinos" w:hAnsi="Tinos" w:cs="Tinos"/>
          <w:sz w:val="16"/>
          <w:szCs w:val="16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  <w:u w:val="single"/>
        </w:rPr>
      </w:pPr>
      <w:r>
        <w:rPr>
          <w:rFonts w:ascii="Tinos" w:hAnsi="Tinos" w:eastAsia="Tinos" w:cs="Tinos"/>
          <w:sz w:val="20"/>
          <w:szCs w:val="20"/>
          <w:u w:val="single"/>
          <w:lang w:eastAsia="ar-SA"/>
        </w:rPr>
      </w:r>
      <w:r>
        <w:rPr>
          <w:rFonts w:ascii="Tinos" w:hAnsi="Tinos" w:cs="Tinos"/>
          <w:sz w:val="16"/>
          <w:szCs w:val="16"/>
          <w:u w:val="single"/>
        </w:rPr>
      </w:r>
      <w:r>
        <w:rPr>
          <w:rFonts w:ascii="Tinos" w:hAnsi="Tinos" w:cs="Tinos"/>
          <w:sz w:val="16"/>
          <w:szCs w:val="16"/>
          <w:u w:val="singl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20"/>
          <w:szCs w:val="20"/>
        </w:rPr>
      </w:pPr>
      <w:r>
        <w:rPr>
          <w:rFonts w:ascii="Tinos" w:hAnsi="Tinos" w:eastAsia="Tinos" w:cs="Tinos"/>
          <w:sz w:val="20"/>
          <w:szCs w:val="20"/>
          <w:lang w:eastAsia="ar-SA"/>
        </w:rPr>
        <w:t xml:space="preserve">             (*) Итоговая сумма, подлежащая оплате</w:t>
      </w:r>
      <w:r>
        <w:rPr>
          <w:rFonts w:ascii="Tinos" w:hAnsi="Tinos" w:cs="Tinos"/>
          <w:sz w:val="20"/>
          <w:szCs w:val="20"/>
        </w:rPr>
      </w:r>
      <w:r>
        <w:rPr>
          <w:rFonts w:ascii="Tinos" w:hAnsi="Tinos" w:cs="Tinos"/>
          <w:sz w:val="20"/>
          <w:szCs w:val="20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u w:val="single"/>
        </w:rPr>
      </w:pPr>
      <w:r>
        <w:rPr>
          <w:rFonts w:ascii="Tinos" w:hAnsi="Tinos" w:eastAsia="Tinos" w:cs="Tinos"/>
          <w:sz w:val="24"/>
          <w:szCs w:val="24"/>
          <w:u w:val="single"/>
          <w:lang w:eastAsia="ar-SA"/>
        </w:rPr>
      </w:r>
      <w:r>
        <w:rPr>
          <w:rFonts w:ascii="Tinos" w:hAnsi="Tinos" w:cs="Tinos"/>
          <w:sz w:val="24"/>
          <w:szCs w:val="24"/>
          <w:u w:val="single"/>
        </w:rPr>
      </w:r>
      <w:r>
        <w:rPr>
          <w:rFonts w:ascii="Tinos" w:hAnsi="Tinos" w:cs="Tinos"/>
          <w:sz w:val="24"/>
          <w:szCs w:val="24"/>
          <w:u w:val="single"/>
        </w:rPr>
      </w:r>
    </w:p>
    <w:p>
      <w:pPr>
        <w:contextualSpacing/>
        <w:jc w:val="center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spacing w:val="7"/>
          <w:sz w:val="24"/>
          <w:szCs w:val="24"/>
        </w:rPr>
      </w:pPr>
      <w:r>
        <w:rPr>
          <w:rFonts w:ascii="Tinos" w:hAnsi="Tinos" w:eastAsia="Tinos" w:cs="Tinos"/>
          <w:b/>
          <w:bCs/>
          <w:spacing w:val="7"/>
          <w:sz w:val="24"/>
          <w:szCs w:val="24"/>
          <w:lang w:eastAsia="ar-SA"/>
        </w:rPr>
      </w:r>
      <w:r>
        <w:rPr>
          <w:rFonts w:ascii="Tinos" w:hAnsi="Tinos" w:cs="Tinos"/>
          <w:b/>
          <w:bCs/>
          <w:spacing w:val="7"/>
          <w:sz w:val="24"/>
          <w:szCs w:val="24"/>
        </w:rPr>
      </w:r>
      <w:r>
        <w:rPr>
          <w:rFonts w:ascii="Tinos" w:hAnsi="Tinos" w:cs="Tinos"/>
          <w:b/>
          <w:bCs/>
          <w:spacing w:val="7"/>
          <w:sz w:val="24"/>
          <w:szCs w:val="24"/>
        </w:rPr>
      </w:r>
    </w:p>
    <w:tbl>
      <w:tblPr>
        <w:tblStyle w:val="93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gridSpan w:val="2"/>
            <w:tcW w:w="9345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  <w:t xml:space="preserve">ПОДПИСИ СТОРОН</w:t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«Заказчика»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«Исполнителя»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Заместитель руководителя Управления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u w:val="none"/>
                <w:lang w:eastAsia="ru-RU"/>
              </w:rPr>
              <w:t xml:space="preserve">_______________ </w:t>
            </w: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О.О. Смирнова                           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>
              <w:t xml:space="preserve">___________________</w:t>
            </w:r>
            <w:r/>
          </w:p>
        </w:tc>
      </w:tr>
    </w:tbl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bCs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b/>
          <w:bCs/>
          <w:spacing w:val="7"/>
          <w:sz w:val="20"/>
          <w:szCs w:val="20"/>
          <w:lang w:eastAsia="ar-SA"/>
        </w:rPr>
        <w:t xml:space="preserve">(*) Данные разде</w:t>
      </w:r>
      <w:r>
        <w:rPr>
          <w:rFonts w:ascii="Tinos" w:hAnsi="Tinos" w:eastAsia="Tinos" w:cs="Tinos"/>
          <w:b/>
          <w:bCs/>
          <w:spacing w:val="7"/>
          <w:sz w:val="20"/>
          <w:szCs w:val="20"/>
          <w:lang w:eastAsia="ar-SA"/>
        </w:rPr>
        <w:t xml:space="preserve">лы акта заполняются Заказчиком</w:t>
      </w:r>
      <w:r>
        <w:rPr>
          <w:rFonts w:ascii="Tinos" w:hAnsi="Tinos" w:cs="Tinos"/>
          <w:sz w:val="16"/>
          <w:szCs w:val="16"/>
        </w:rPr>
      </w:r>
      <w:r>
        <w:rPr>
          <w:rFonts w:ascii="Tinos" w:hAnsi="Tinos" w:cs="Tinos"/>
          <w:sz w:val="16"/>
          <w:szCs w:val="16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502040504020204"/>
  </w:font>
  <w:font w:name="Tinos">
    <w:panose1 w:val="02020603050405020304"/>
  </w:font>
  <w:font w:name="Wingdings">
    <w:panose1 w:val="05010000000000000000"/>
  </w:font>
  <w:font w:name="PT Serif">
    <w:panose1 w:val="020A0603040505020204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jc w:val="center"/>
    </w:pPr>
    <w:fldSimple w:instr="PAGE \* MERGEFORMAT">
      <w:r>
        <w:t xml:space="preserve">1</w:t>
      </w:r>
    </w:fldSimple>
    <w:r/>
    <w:r/>
  </w:p>
  <w:p>
    <w:pPr>
      <w:pStyle w:val="7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23" w:hanging="360"/>
        <w:tabs>
          <w:tab w:val="num" w:pos="102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4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3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34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86" w:hanging="360"/>
      </w:pPr>
      <w:rPr>
        <w:rFonts w:hint="default"/>
        <w:b w:val="0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  <w:lvlOverride w:ilvl="0">
      <w:startOverride w:val="1"/>
    </w:lvlOverride>
  </w:num>
  <w:num w:numId="4">
    <w:abstractNumId w:val="14"/>
  </w:num>
  <w:num w:numId="5">
    <w:abstractNumId w:val="1"/>
  </w:num>
  <w:num w:numId="6">
    <w:abstractNumId w:val="15"/>
  </w:num>
  <w:num w:numId="7">
    <w:abstractNumId w:val="2"/>
  </w:num>
  <w:num w:numId="8">
    <w:abstractNumId w:val="13"/>
  </w:num>
  <w:num w:numId="9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8"/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11"/>
  </w:num>
  <w:num w:numId="18">
    <w:abstractNumId w:val="16"/>
  </w:num>
  <w:num w:numId="19">
    <w:abstractNumId w:val="17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>
    <w:name w:val="Heading 1"/>
    <w:basedOn w:val="926"/>
    <w:next w:val="926"/>
    <w:link w:val="7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2">
    <w:name w:val="Heading 1 Char"/>
    <w:basedOn w:val="927"/>
    <w:link w:val="751"/>
    <w:uiPriority w:val="9"/>
    <w:rPr>
      <w:rFonts w:ascii="Arial" w:hAnsi="Arial" w:eastAsia="Arial" w:cs="Arial"/>
      <w:sz w:val="40"/>
      <w:szCs w:val="40"/>
    </w:rPr>
  </w:style>
  <w:style w:type="paragraph" w:styleId="753">
    <w:name w:val="Heading 2"/>
    <w:basedOn w:val="926"/>
    <w:next w:val="926"/>
    <w:link w:val="7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4">
    <w:name w:val="Heading 2 Char"/>
    <w:basedOn w:val="927"/>
    <w:link w:val="753"/>
    <w:uiPriority w:val="9"/>
    <w:rPr>
      <w:rFonts w:ascii="Arial" w:hAnsi="Arial" w:eastAsia="Arial" w:cs="Arial"/>
      <w:sz w:val="34"/>
    </w:rPr>
  </w:style>
  <w:style w:type="paragraph" w:styleId="755">
    <w:name w:val="Heading 3"/>
    <w:basedOn w:val="926"/>
    <w:next w:val="926"/>
    <w:link w:val="7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6">
    <w:name w:val="Heading 3 Char"/>
    <w:basedOn w:val="927"/>
    <w:link w:val="755"/>
    <w:uiPriority w:val="9"/>
    <w:rPr>
      <w:rFonts w:ascii="Arial" w:hAnsi="Arial" w:eastAsia="Arial" w:cs="Arial"/>
      <w:sz w:val="30"/>
      <w:szCs w:val="30"/>
    </w:rPr>
  </w:style>
  <w:style w:type="paragraph" w:styleId="757">
    <w:name w:val="Heading 4"/>
    <w:basedOn w:val="926"/>
    <w:next w:val="926"/>
    <w:link w:val="7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8">
    <w:name w:val="Heading 4 Char"/>
    <w:basedOn w:val="927"/>
    <w:link w:val="757"/>
    <w:uiPriority w:val="9"/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926"/>
    <w:next w:val="926"/>
    <w:link w:val="7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0">
    <w:name w:val="Heading 5 Char"/>
    <w:basedOn w:val="927"/>
    <w:link w:val="759"/>
    <w:uiPriority w:val="9"/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926"/>
    <w:next w:val="926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2">
    <w:name w:val="Heading 6 Char"/>
    <w:basedOn w:val="927"/>
    <w:link w:val="761"/>
    <w:uiPriority w:val="9"/>
    <w:rPr>
      <w:rFonts w:ascii="Arial" w:hAnsi="Arial" w:eastAsia="Arial" w:cs="Arial"/>
      <w:b/>
      <w:bCs/>
      <w:sz w:val="22"/>
      <w:szCs w:val="22"/>
    </w:rPr>
  </w:style>
  <w:style w:type="paragraph" w:styleId="763">
    <w:name w:val="Heading 7"/>
    <w:basedOn w:val="926"/>
    <w:next w:val="926"/>
    <w:link w:val="7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4">
    <w:name w:val="Heading 7 Char"/>
    <w:basedOn w:val="927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5">
    <w:name w:val="Heading 8"/>
    <w:basedOn w:val="926"/>
    <w:next w:val="926"/>
    <w:link w:val="7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6">
    <w:name w:val="Heading 8 Char"/>
    <w:basedOn w:val="927"/>
    <w:link w:val="765"/>
    <w:uiPriority w:val="9"/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basedOn w:val="926"/>
    <w:next w:val="926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>
    <w:name w:val="Heading 9 Char"/>
    <w:basedOn w:val="927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No Spacing"/>
    <w:uiPriority w:val="1"/>
    <w:qFormat/>
    <w:pPr>
      <w:spacing w:before="0" w:after="0" w:line="240" w:lineRule="auto"/>
    </w:pPr>
  </w:style>
  <w:style w:type="paragraph" w:styleId="770">
    <w:name w:val="Title"/>
    <w:basedOn w:val="926"/>
    <w:next w:val="926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>
    <w:name w:val="Title Char"/>
    <w:basedOn w:val="927"/>
    <w:link w:val="770"/>
    <w:uiPriority w:val="10"/>
    <w:rPr>
      <w:sz w:val="48"/>
      <w:szCs w:val="48"/>
    </w:rPr>
  </w:style>
  <w:style w:type="paragraph" w:styleId="772">
    <w:name w:val="Subtitle"/>
    <w:basedOn w:val="926"/>
    <w:next w:val="926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>
    <w:name w:val="Subtitle Char"/>
    <w:basedOn w:val="927"/>
    <w:link w:val="772"/>
    <w:uiPriority w:val="11"/>
    <w:rPr>
      <w:sz w:val="24"/>
      <w:szCs w:val="24"/>
    </w:rPr>
  </w:style>
  <w:style w:type="paragraph" w:styleId="774">
    <w:name w:val="Quote"/>
    <w:basedOn w:val="926"/>
    <w:next w:val="926"/>
    <w:link w:val="775"/>
    <w:uiPriority w:val="29"/>
    <w:qFormat/>
    <w:pPr>
      <w:ind w:left="720" w:right="720"/>
    </w:pPr>
    <w:rPr>
      <w:i/>
    </w:rPr>
  </w:style>
  <w:style w:type="character" w:styleId="775">
    <w:name w:val="Quote Char"/>
    <w:link w:val="774"/>
    <w:uiPriority w:val="29"/>
    <w:rPr>
      <w:i/>
    </w:rPr>
  </w:style>
  <w:style w:type="paragraph" w:styleId="776">
    <w:name w:val="Intense Quote"/>
    <w:basedOn w:val="926"/>
    <w:next w:val="926"/>
    <w:link w:val="7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>
    <w:name w:val="Intense Quote Char"/>
    <w:link w:val="776"/>
    <w:uiPriority w:val="30"/>
    <w:rPr>
      <w:i/>
    </w:rPr>
  </w:style>
  <w:style w:type="paragraph" w:styleId="778">
    <w:name w:val="Header"/>
    <w:basedOn w:val="926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>
    <w:name w:val="Header Char"/>
    <w:basedOn w:val="927"/>
    <w:link w:val="778"/>
    <w:uiPriority w:val="99"/>
  </w:style>
  <w:style w:type="paragraph" w:styleId="780">
    <w:name w:val="Footer"/>
    <w:basedOn w:val="926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Footer Char"/>
    <w:basedOn w:val="927"/>
    <w:link w:val="780"/>
    <w:uiPriority w:val="99"/>
  </w:style>
  <w:style w:type="paragraph" w:styleId="782">
    <w:name w:val="Caption"/>
    <w:basedOn w:val="926"/>
    <w:next w:val="9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3">
    <w:name w:val="Caption Char"/>
    <w:basedOn w:val="782"/>
    <w:link w:val="780"/>
    <w:uiPriority w:val="99"/>
  </w:style>
  <w:style w:type="table" w:styleId="784">
    <w:name w:val="Table Grid Light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2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>
    <w:name w:val="Grid Table 1 Light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4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Grid Table 4 - Accent 1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3">
    <w:name w:val="Grid Table 4 - Accent 2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Grid Table 4 - Accent 3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5">
    <w:name w:val="Grid Table 4 - Accent 4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Grid Table 4 - Accent 5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Grid Table 4 - Accent 6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Grid Table 5 Dark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5">
    <w:name w:val="Grid Table 6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6">
    <w:name w:val="Grid Table 6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7">
    <w:name w:val="Grid Table 6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8">
    <w:name w:val="Grid Table 6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9">
    <w:name w:val="Grid Table 6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0">
    <w:name w:val="Grid Table 6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6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7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7">
    <w:name w:val="List Table 2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8">
    <w:name w:val="List Table 2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9">
    <w:name w:val="List Table 2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0">
    <w:name w:val="List Table 2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1">
    <w:name w:val="List Table 2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2">
    <w:name w:val="List Table 2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3">
    <w:name w:val="List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6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5">
    <w:name w:val="List Table 6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6">
    <w:name w:val="List Table 6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7">
    <w:name w:val="List Table 6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8">
    <w:name w:val="List Table 6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9">
    <w:name w:val="List Table 6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0">
    <w:name w:val="List Table 6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1">
    <w:name w:val="List Table 7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2">
    <w:name w:val="List Table 7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3">
    <w:name w:val="List Table 7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4">
    <w:name w:val="List Table 7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5">
    <w:name w:val="List Table 7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6">
    <w:name w:val="List Table 7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7">
    <w:name w:val="List Table 7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8">
    <w:name w:val="Lined - Accent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9">
    <w:name w:val="Lined - Accent 1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0">
    <w:name w:val="Lined - Accent 2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1">
    <w:name w:val="Lined - Accent 3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2">
    <w:name w:val="Lined - Accent 4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3">
    <w:name w:val="Lined - Accent 5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4">
    <w:name w:val="Lined - Accent 6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5">
    <w:name w:val="Bordered &amp; Lined - Accent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6">
    <w:name w:val="Bordered &amp; Lined - Accent 1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7">
    <w:name w:val="Bordered &amp; Lined - Accent 2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8">
    <w:name w:val="Bordered &amp; Lined - Accent 3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9">
    <w:name w:val="Bordered &amp; Lined - Accent 4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0">
    <w:name w:val="Bordered &amp; Lined - Accent 5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1">
    <w:name w:val="Bordered &amp; Lined - Accent 6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2">
    <w:name w:val="Bordered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3">
    <w:name w:val="Bordered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4">
    <w:name w:val="Bordered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5">
    <w:name w:val="Bordered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6">
    <w:name w:val="Bordered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7">
    <w:name w:val="Bordered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8">
    <w:name w:val="Bordered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9">
    <w:name w:val="footnote text"/>
    <w:basedOn w:val="926"/>
    <w:link w:val="910"/>
    <w:uiPriority w:val="99"/>
    <w:semiHidden/>
    <w:unhideWhenUsed/>
    <w:pPr>
      <w:spacing w:after="40" w:line="240" w:lineRule="auto"/>
    </w:pPr>
    <w:rPr>
      <w:sz w:val="18"/>
    </w:rPr>
  </w:style>
  <w:style w:type="character" w:styleId="910">
    <w:name w:val="Footnote Text Char"/>
    <w:link w:val="909"/>
    <w:uiPriority w:val="99"/>
    <w:rPr>
      <w:sz w:val="18"/>
    </w:rPr>
  </w:style>
  <w:style w:type="character" w:styleId="911">
    <w:name w:val="footnote reference"/>
    <w:basedOn w:val="927"/>
    <w:uiPriority w:val="99"/>
    <w:unhideWhenUsed/>
    <w:rPr>
      <w:vertAlign w:val="superscript"/>
    </w:rPr>
  </w:style>
  <w:style w:type="paragraph" w:styleId="912">
    <w:name w:val="endnote text"/>
    <w:basedOn w:val="926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>
    <w:name w:val="Endnote Text Char"/>
    <w:link w:val="912"/>
    <w:uiPriority w:val="99"/>
    <w:rPr>
      <w:sz w:val="20"/>
    </w:rPr>
  </w:style>
  <w:style w:type="character" w:styleId="914">
    <w:name w:val="endnote reference"/>
    <w:basedOn w:val="927"/>
    <w:uiPriority w:val="99"/>
    <w:semiHidden/>
    <w:unhideWhenUsed/>
    <w:rPr>
      <w:vertAlign w:val="superscript"/>
    </w:rPr>
  </w:style>
  <w:style w:type="paragraph" w:styleId="915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6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7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8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19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20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21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22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3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qFormat/>
  </w:style>
  <w:style w:type="character" w:styleId="927" w:default="1">
    <w:name w:val="Default Paragraph Font"/>
    <w:uiPriority w:val="1"/>
    <w:semiHidden/>
    <w:unhideWhenUsed/>
  </w:style>
  <w:style w:type="table" w:styleId="9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9" w:default="1">
    <w:name w:val="No List"/>
    <w:uiPriority w:val="99"/>
    <w:semiHidden/>
    <w:unhideWhenUsed/>
  </w:style>
  <w:style w:type="table" w:styleId="930" w:customStyle="1">
    <w:name w:val="Сетка таблицы1"/>
    <w:basedOn w:val="928"/>
    <w:next w:val="931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1">
    <w:name w:val="Table Grid"/>
    <w:basedOn w:val="92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2">
    <w:name w:val="Balloon Text"/>
    <w:basedOn w:val="926"/>
    <w:link w:val="93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3" w:customStyle="1">
    <w:name w:val="Текст выноски Знак"/>
    <w:basedOn w:val="927"/>
    <w:link w:val="932"/>
    <w:uiPriority w:val="99"/>
    <w:semiHidden/>
    <w:rPr>
      <w:rFonts w:ascii="Segoe UI" w:hAnsi="Segoe UI" w:cs="Segoe UI"/>
      <w:sz w:val="18"/>
      <w:szCs w:val="18"/>
    </w:rPr>
  </w:style>
  <w:style w:type="table" w:styleId="934" w:customStyle="1">
    <w:name w:val="Сетка таблицы2"/>
    <w:basedOn w:val="928"/>
    <w:next w:val="931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5" w:customStyle="1">
    <w:name w:val="Сетка таблицы3"/>
    <w:basedOn w:val="928"/>
    <w:next w:val="931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6">
    <w:name w:val="List Paragraph"/>
    <w:basedOn w:val="926"/>
    <w:uiPriority w:val="34"/>
    <w:qFormat/>
    <w:pPr>
      <w:contextualSpacing/>
      <w:ind w:left="720"/>
    </w:pPr>
  </w:style>
  <w:style w:type="character" w:styleId="937">
    <w:name w:val="Hyperlink"/>
    <w:basedOn w:val="927"/>
    <w:uiPriority w:val="99"/>
    <w:unhideWhenUsed/>
    <w:rPr>
      <w:color w:val="0563c1" w:themeColor="hyperlink"/>
      <w:u w:val="single"/>
    </w:rPr>
  </w:style>
  <w:style w:type="paragraph" w:styleId="938" w:customStyle="1">
    <w:name w:val="Содержимое таблицы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39" w:customStyle="1">
    <w:name w:val="ConsNormal"/>
    <w:link w:val="849"/>
    <w:uiPriority w:val="99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0" w:customStyle="1">
    <w:name w:val="Основной текст7"/>
    <w:basedOn w:val="858"/>
    <w:link w:val="91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35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7"/>
      <w:szCs w:val="1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41" w:customStyle="1">
    <w:name w:val="Основной текст1"/>
    <w:basedOn w:val="919"/>
    <w:rPr>
      <w:rFonts w:ascii="Times New Roman" w:hAnsi="Times New Roman" w:eastAsia="Times New Roman" w:cs="Times New Roman"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shov</dc:creator>
  <cp:keywords/>
  <dc:description/>
  <cp:revision>25</cp:revision>
  <dcterms:created xsi:type="dcterms:W3CDTF">2023-10-13T09:26:00Z</dcterms:created>
  <dcterms:modified xsi:type="dcterms:W3CDTF">2026-06-26T05:52:59Z</dcterms:modified>
</cp:coreProperties>
</file>