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6"/>
      </w:tblGrid>
      <w:tr w:rsidR="00DD3B8E" w:rsidRPr="008B53EA" w:rsidTr="00813C75">
        <w:trPr>
          <w:jc w:val="right"/>
        </w:trPr>
        <w:tc>
          <w:tcPr>
            <w:tcW w:w="4000" w:type="dxa"/>
          </w:tcPr>
          <w:p w:rsidR="00DD3B8E" w:rsidRPr="008B53EA" w:rsidRDefault="00DD3B8E" w:rsidP="00813C75">
            <w:pPr>
              <w:suppressAutoHyphens/>
              <w:spacing w:line="240" w:lineRule="atLeast"/>
              <w:jc w:val="right"/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</w:pPr>
            <w:r w:rsidRPr="008B53EA"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  <w:t>«УТВЕРЖДАЮ»</w:t>
            </w:r>
          </w:p>
        </w:tc>
      </w:tr>
      <w:tr w:rsidR="00DD3B8E" w:rsidRPr="008B53EA" w:rsidTr="00813C75">
        <w:trPr>
          <w:jc w:val="right"/>
        </w:trPr>
        <w:tc>
          <w:tcPr>
            <w:tcW w:w="4000" w:type="dxa"/>
          </w:tcPr>
          <w:p w:rsidR="00DD3B8E" w:rsidRPr="008B53EA" w:rsidRDefault="00DD3B8E" w:rsidP="00813C75">
            <w:pPr>
              <w:suppressAutoHyphens/>
              <w:spacing w:line="240" w:lineRule="atLeast"/>
              <w:jc w:val="right"/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</w:pPr>
            <w:r w:rsidRPr="008B53EA"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  <w:t>Руководитель филиала ФГБУ «</w:t>
            </w:r>
            <w:proofErr w:type="spellStart"/>
            <w:r w:rsidRPr="008B53EA"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  <w:t>Россельхозцентр</w:t>
            </w:r>
            <w:proofErr w:type="spellEnd"/>
            <w:r w:rsidRPr="008B53EA"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  <w:t>» по АО</w:t>
            </w:r>
          </w:p>
        </w:tc>
      </w:tr>
      <w:tr w:rsidR="00DD3B8E" w:rsidRPr="008B53EA" w:rsidTr="00813C75">
        <w:trPr>
          <w:jc w:val="right"/>
        </w:trPr>
        <w:tc>
          <w:tcPr>
            <w:tcW w:w="4000" w:type="dxa"/>
          </w:tcPr>
          <w:p w:rsidR="00DD3B8E" w:rsidRPr="008B53EA" w:rsidRDefault="00DD3B8E" w:rsidP="00813C75">
            <w:pPr>
              <w:suppressAutoHyphens/>
              <w:spacing w:line="240" w:lineRule="atLeast"/>
              <w:jc w:val="right"/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D3B8E" w:rsidRPr="008B53EA" w:rsidTr="00813C75">
        <w:trPr>
          <w:jc w:val="right"/>
        </w:trPr>
        <w:tc>
          <w:tcPr>
            <w:tcW w:w="4000" w:type="dxa"/>
            <w:tcBorders>
              <w:top w:val="single" w:sz="12" w:space="0" w:color="000000"/>
            </w:tcBorders>
          </w:tcPr>
          <w:p w:rsidR="00DD3B8E" w:rsidRPr="008B53EA" w:rsidRDefault="00DD3B8E" w:rsidP="00813C75">
            <w:pPr>
              <w:suppressAutoHyphens/>
              <w:spacing w:line="240" w:lineRule="atLeast"/>
              <w:jc w:val="right"/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8B53EA"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  <w:t>Талышкина</w:t>
            </w:r>
            <w:proofErr w:type="spellEnd"/>
            <w:r w:rsidRPr="008B53EA"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  <w:t xml:space="preserve"> А.Е. </w:t>
            </w:r>
          </w:p>
        </w:tc>
      </w:tr>
      <w:tr w:rsidR="00DD3B8E" w:rsidRPr="008B53EA" w:rsidTr="00813C75">
        <w:trPr>
          <w:jc w:val="right"/>
        </w:trPr>
        <w:tc>
          <w:tcPr>
            <w:tcW w:w="4000" w:type="dxa"/>
          </w:tcPr>
          <w:p w:rsidR="00DD3B8E" w:rsidRPr="008B53EA" w:rsidRDefault="00DD3B8E" w:rsidP="00813C75">
            <w:pPr>
              <w:suppressAutoHyphens/>
              <w:spacing w:line="240" w:lineRule="atLeast"/>
              <w:jc w:val="right"/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</w:pPr>
            <w:r w:rsidRPr="008B53EA">
              <w:rPr>
                <w:rFonts w:eastAsia="SimSun"/>
                <w:spacing w:val="-8"/>
                <w:kern w:val="1"/>
                <w:sz w:val="24"/>
                <w:szCs w:val="24"/>
                <w:lang w:eastAsia="zh-CN" w:bidi="hi-IN"/>
              </w:rPr>
              <w:t xml:space="preserve"> «__» _______________ 2026г.</w:t>
            </w:r>
          </w:p>
        </w:tc>
      </w:tr>
    </w:tbl>
    <w:p w:rsidR="00D7264B" w:rsidRPr="00D7264B" w:rsidRDefault="00D7264B" w:rsidP="00D7264B">
      <w:pPr>
        <w:pStyle w:val="a8"/>
      </w:pPr>
    </w:p>
    <w:p w:rsidR="00D7264B" w:rsidRPr="00D7264B" w:rsidRDefault="00D7264B" w:rsidP="00D7264B">
      <w:pPr>
        <w:pStyle w:val="a8"/>
      </w:pPr>
    </w:p>
    <w:p w:rsidR="00D7264B" w:rsidRPr="00D7264B" w:rsidRDefault="00BA3C14" w:rsidP="00D7264B">
      <w:pPr>
        <w:pStyle w:val="a8"/>
      </w:pPr>
      <w:r w:rsidRPr="00D7264B">
        <w:t>КОНТРАКТ №</w:t>
      </w:r>
      <w:r w:rsidR="00B278B0" w:rsidRPr="00B278B0">
        <w:t xml:space="preserve"> БЭАТ/26-11</w:t>
      </w:r>
    </w:p>
    <w:p w:rsidR="00BA3C14" w:rsidRPr="00D7264B" w:rsidRDefault="00BA3C14" w:rsidP="00D7264B">
      <w:pPr>
        <w:shd w:val="clear" w:color="auto" w:fill="FFFFFF"/>
        <w:spacing w:line="240" w:lineRule="atLeast"/>
        <w:jc w:val="center"/>
        <w:rPr>
          <w:b/>
          <w:bCs/>
          <w:color w:val="0A0A0A"/>
          <w:sz w:val="24"/>
          <w:szCs w:val="24"/>
        </w:rPr>
      </w:pPr>
      <w:r w:rsidRPr="00BA3C14">
        <w:rPr>
          <w:b/>
          <w:bCs/>
          <w:color w:val="0A0A0A"/>
          <w:sz w:val="24"/>
          <w:szCs w:val="24"/>
        </w:rPr>
        <w:t>на поставку системных блоков</w:t>
      </w:r>
    </w:p>
    <w:p w:rsidR="00D7264B" w:rsidRPr="00BA3C14" w:rsidRDefault="00D7264B" w:rsidP="00D7264B">
      <w:pPr>
        <w:shd w:val="clear" w:color="auto" w:fill="FFFFFF"/>
        <w:spacing w:line="240" w:lineRule="atLeast"/>
        <w:jc w:val="center"/>
        <w:rPr>
          <w:color w:val="0A0A0A"/>
          <w:sz w:val="24"/>
          <w:szCs w:val="24"/>
        </w:rPr>
      </w:pPr>
      <w:r w:rsidRPr="00D7264B">
        <w:rPr>
          <w:b/>
          <w:bCs/>
          <w:color w:val="0A0A0A"/>
          <w:sz w:val="24"/>
          <w:szCs w:val="24"/>
        </w:rPr>
        <w:t>ИКЗ:</w:t>
      </w:r>
      <w:r w:rsidR="003056B4" w:rsidRPr="003056B4">
        <w:t xml:space="preserve"> </w:t>
      </w:r>
      <w:r w:rsidR="003056B4" w:rsidRPr="003056B4">
        <w:rPr>
          <w:b/>
          <w:bCs/>
          <w:color w:val="0A0A0A"/>
          <w:sz w:val="24"/>
          <w:szCs w:val="24"/>
        </w:rPr>
        <w:t>261770865288830194300100100000000244</w:t>
      </w:r>
      <w:bookmarkStart w:id="0" w:name="_GoBack"/>
      <w:bookmarkEnd w:id="0"/>
    </w:p>
    <w:p w:rsidR="00BA3C14" w:rsidRPr="00BA3C14" w:rsidRDefault="00BA3C14" w:rsidP="00BA3C14">
      <w:p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BA3C14">
        <w:rPr>
          <w:b/>
          <w:bCs/>
          <w:color w:val="0A0A0A"/>
          <w:sz w:val="24"/>
          <w:szCs w:val="24"/>
        </w:rPr>
        <w:t>г. Астрахань</w:t>
      </w:r>
      <w:r w:rsidRPr="00BA3C14">
        <w:rPr>
          <w:color w:val="0A0A0A"/>
          <w:sz w:val="24"/>
          <w:szCs w:val="24"/>
        </w:rPr>
        <w:t> </w:t>
      </w:r>
      <w:r w:rsidR="00D7264B" w:rsidRPr="00D7264B">
        <w:rPr>
          <w:color w:val="0A0A0A"/>
          <w:sz w:val="24"/>
          <w:szCs w:val="24"/>
        </w:rPr>
        <w:t xml:space="preserve">                                                                                                 </w:t>
      </w:r>
      <w:r w:rsidRPr="00BA3C14">
        <w:rPr>
          <w:color w:val="0A0A0A"/>
          <w:sz w:val="24"/>
          <w:szCs w:val="24"/>
        </w:rPr>
        <w:t>«___» ____________ 2026 г.</w:t>
      </w:r>
    </w:p>
    <w:p w:rsidR="00BA3C14" w:rsidRPr="00BA3C14" w:rsidRDefault="00BA3C14" w:rsidP="00BA3C14">
      <w:p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proofErr w:type="gramStart"/>
      <w:r w:rsidRPr="00BA3C14">
        <w:rPr>
          <w:b/>
          <w:bCs/>
          <w:color w:val="0A0A0A"/>
          <w:sz w:val="24"/>
          <w:szCs w:val="24"/>
        </w:rPr>
        <w:t>Федеральное государственное бюджетное учреждение «Российский сельскохозяйственный центр» (ФГБУ «</w:t>
      </w:r>
      <w:proofErr w:type="spellStart"/>
      <w:r w:rsidRPr="00BA3C14">
        <w:rPr>
          <w:b/>
          <w:bCs/>
          <w:color w:val="0A0A0A"/>
          <w:sz w:val="24"/>
          <w:szCs w:val="24"/>
        </w:rPr>
        <w:t>Россельхозцентр</w:t>
      </w:r>
      <w:proofErr w:type="spellEnd"/>
      <w:r w:rsidRPr="00BA3C14">
        <w:rPr>
          <w:b/>
          <w:bCs/>
          <w:color w:val="0A0A0A"/>
          <w:sz w:val="24"/>
          <w:szCs w:val="24"/>
        </w:rPr>
        <w:t>»)</w:t>
      </w:r>
      <w:r w:rsidRPr="00BA3C14">
        <w:rPr>
          <w:color w:val="0A0A0A"/>
          <w:sz w:val="24"/>
          <w:szCs w:val="24"/>
        </w:rPr>
        <w:t xml:space="preserve">, в лице руководителя филиала по Астраханской области </w:t>
      </w:r>
      <w:proofErr w:type="spellStart"/>
      <w:r w:rsidR="00E068DD" w:rsidRPr="00D7264B">
        <w:rPr>
          <w:color w:val="0A0A0A"/>
          <w:sz w:val="24"/>
          <w:szCs w:val="24"/>
        </w:rPr>
        <w:t>Талышкиной</w:t>
      </w:r>
      <w:proofErr w:type="spellEnd"/>
      <w:r w:rsidR="00E068DD" w:rsidRPr="00D7264B">
        <w:rPr>
          <w:color w:val="0A0A0A"/>
          <w:sz w:val="24"/>
          <w:szCs w:val="24"/>
        </w:rPr>
        <w:t xml:space="preserve"> Анастасии Егоровны</w:t>
      </w:r>
      <w:r w:rsidRPr="00BA3C14">
        <w:rPr>
          <w:color w:val="0A0A0A"/>
          <w:sz w:val="24"/>
          <w:szCs w:val="24"/>
        </w:rPr>
        <w:t xml:space="preserve">, действующего на основании Доверенности </w:t>
      </w:r>
      <w:r w:rsidR="00A36D57" w:rsidRPr="00D7264B">
        <w:rPr>
          <w:color w:val="0A0A0A"/>
          <w:sz w:val="24"/>
          <w:szCs w:val="24"/>
        </w:rPr>
        <w:t>№ 6/28 от 16.07.2025 г.</w:t>
      </w:r>
      <w:r w:rsidRPr="00BA3C14">
        <w:rPr>
          <w:color w:val="0A0A0A"/>
          <w:sz w:val="24"/>
          <w:szCs w:val="24"/>
        </w:rPr>
        <w:t>, именуемое в дальнейшем </w:t>
      </w:r>
      <w:r w:rsidRPr="00BA3C14">
        <w:rPr>
          <w:b/>
          <w:bCs/>
          <w:color w:val="0A0A0A"/>
          <w:sz w:val="24"/>
          <w:szCs w:val="24"/>
        </w:rPr>
        <w:t>«Заказчик»</w:t>
      </w:r>
      <w:r w:rsidRPr="00BA3C14">
        <w:rPr>
          <w:color w:val="0A0A0A"/>
          <w:sz w:val="24"/>
          <w:szCs w:val="24"/>
        </w:rPr>
        <w:t>, с одной стороны, и </w:t>
      </w:r>
      <w:r w:rsidR="00A36D57" w:rsidRPr="00D7264B">
        <w:rPr>
          <w:b/>
          <w:bCs/>
          <w:color w:val="0A0A0A"/>
          <w:sz w:val="24"/>
          <w:szCs w:val="24"/>
        </w:rPr>
        <w:t>___________</w:t>
      </w:r>
      <w:r w:rsidRPr="00BA3C14">
        <w:rPr>
          <w:color w:val="0A0A0A"/>
          <w:sz w:val="24"/>
          <w:szCs w:val="24"/>
        </w:rPr>
        <w:t>в лице [Должность, ФИО], действующего на основании [Устава/Доверенности], именуемый в дальнейшем </w:t>
      </w:r>
      <w:r w:rsidRPr="00BA3C14">
        <w:rPr>
          <w:b/>
          <w:bCs/>
          <w:color w:val="0A0A0A"/>
          <w:sz w:val="24"/>
          <w:szCs w:val="24"/>
        </w:rPr>
        <w:t>«Поставщик»</w:t>
      </w:r>
      <w:r w:rsidRPr="00BA3C14">
        <w:rPr>
          <w:color w:val="0A0A0A"/>
          <w:sz w:val="24"/>
          <w:szCs w:val="24"/>
        </w:rPr>
        <w:t>, с другой стороны, вместе именуемые «Стороны», на основании пункта 4 части</w:t>
      </w:r>
      <w:proofErr w:type="gramEnd"/>
      <w:r w:rsidRPr="00BA3C14">
        <w:rPr>
          <w:color w:val="0A0A0A"/>
          <w:sz w:val="24"/>
          <w:szCs w:val="24"/>
        </w:rPr>
        <w:t xml:space="preserve"> </w:t>
      </w:r>
      <w:proofErr w:type="gramStart"/>
      <w:r w:rsidRPr="00BA3C14">
        <w:rPr>
          <w:color w:val="0A0A0A"/>
          <w:sz w:val="24"/>
          <w:szCs w:val="24"/>
        </w:rPr>
        <w:t xml:space="preserve">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 результатам закупочной сессии на Едином </w:t>
      </w:r>
      <w:proofErr w:type="spellStart"/>
      <w:r w:rsidRPr="00BA3C14">
        <w:rPr>
          <w:color w:val="0A0A0A"/>
          <w:sz w:val="24"/>
          <w:szCs w:val="24"/>
        </w:rPr>
        <w:t>агрегаторе</w:t>
      </w:r>
      <w:proofErr w:type="spellEnd"/>
      <w:r w:rsidRPr="00BA3C14">
        <w:rPr>
          <w:color w:val="0A0A0A"/>
          <w:sz w:val="24"/>
          <w:szCs w:val="24"/>
        </w:rPr>
        <w:t xml:space="preserve"> торговли (</w:t>
      </w:r>
      <w:r w:rsidR="00A36D57" w:rsidRPr="00D7264B">
        <w:rPr>
          <w:color w:val="0A0A0A"/>
          <w:sz w:val="24"/>
          <w:szCs w:val="24"/>
        </w:rPr>
        <w:t>Извещение</w:t>
      </w:r>
      <w:r w:rsidRPr="00BA3C14">
        <w:rPr>
          <w:color w:val="0A0A0A"/>
          <w:sz w:val="24"/>
          <w:szCs w:val="24"/>
        </w:rPr>
        <w:t xml:space="preserve"> № ____), заключили настоящий Контракт о нижеследующем:</w:t>
      </w:r>
      <w:proofErr w:type="gramEnd"/>
    </w:p>
    <w:p w:rsidR="00BA3C14" w:rsidRPr="00D7264B" w:rsidRDefault="00BA3C14" w:rsidP="00BA3C14">
      <w:pPr>
        <w:pStyle w:val="a6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ПРЕДМЕТ КОНТРАКТА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Поставщик обязуется поставить системные блоки (далее — Товар) в соответствии со Спецификацией (Приложение № 1 к настоящему Контракту), являющейся неотъемлемой частью Контракта, а Заказчик обязуется принять и оплатить Товар в порядке и на условиях, предусмотренных настоящим Контрактом.</w:t>
      </w:r>
    </w:p>
    <w:p w:rsidR="00BA3C14" w:rsidRPr="00D7264B" w:rsidRDefault="00BA3C14" w:rsidP="00BA3C14">
      <w:pPr>
        <w:pStyle w:val="a6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ЦЕНА КОНТРАКТА И ПОРЯДОК РАСЧЕТОВ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Цена Контракта составляет ___________ (___________) рублей __ копеек, в том числе НДС ___% (или: НДС не облагается на основании ________).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законодательством Российской Федерации.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Цена Контракта включает в себя стоимость Товара, тары, упаковки, маркировки, погрузочно-разгрузочных работ, транспортные расходы по доставке Товара до места нахождения Заказчика, а также все налоги, сборы и другие обязательные платежи, подлежащие уплате Поставщиком в связи с исполнением Контракта.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  <w:lang w:val="ru-RU"/>
        </w:rPr>
        <w:t xml:space="preserve"> </w:t>
      </w:r>
      <w:proofErr w:type="gramStart"/>
      <w:r w:rsidRPr="00D7264B">
        <w:rPr>
          <w:rFonts w:ascii="Times New Roman" w:hAnsi="Times New Roman"/>
          <w:i/>
          <w:color w:val="0A0A0A"/>
          <w:sz w:val="24"/>
          <w:szCs w:val="24"/>
          <w:lang w:val="ru-RU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proofErr w:type="gramEnd"/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Источник финансирования Контракта: Субсидии на выполнение государственного задания.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Авансирование настоящим Контрактом не предусмотрено.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Расчеты между Заказчиком и Поставщиком производятся в форме безналичного расчета путем перечисления денежных средств с лицевого счета Заказчика на расчетный счет Поставщика, указанный в настоящем Контракте.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Оплата производится не позднее </w:t>
      </w: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7 (семи) рабочих дней</w:t>
      </w:r>
      <w:r w:rsidRPr="00D7264B">
        <w:rPr>
          <w:rFonts w:ascii="Times New Roman" w:hAnsi="Times New Roman"/>
          <w:color w:val="0A0A0A"/>
          <w:sz w:val="24"/>
          <w:szCs w:val="24"/>
        </w:rPr>
        <w:t> с даты подписания Зака</w:t>
      </w:r>
      <w:r w:rsidR="00A36D57" w:rsidRPr="00D7264B">
        <w:rPr>
          <w:rFonts w:ascii="Times New Roman" w:hAnsi="Times New Roman"/>
          <w:color w:val="0A0A0A"/>
          <w:sz w:val="24"/>
          <w:szCs w:val="24"/>
        </w:rPr>
        <w:t>зчиком товарной накладной (УПД)</w:t>
      </w:r>
      <w:r w:rsidR="00A36D57" w:rsidRPr="00D7264B">
        <w:rPr>
          <w:rFonts w:ascii="Times New Roman" w:hAnsi="Times New Roman"/>
          <w:color w:val="0A0A0A"/>
          <w:sz w:val="24"/>
          <w:szCs w:val="24"/>
          <w:lang w:val="ru-RU"/>
        </w:rPr>
        <w:t>.</w:t>
      </w:r>
    </w:p>
    <w:p w:rsidR="00BA3C14" w:rsidRPr="00D7264B" w:rsidRDefault="00BA3C14" w:rsidP="00BA3C14">
      <w:pPr>
        <w:pStyle w:val="a6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ПОРЯДОК, СРОКИ И УСЛОВИЯ ПОСТАВКИ И ПРИЕМКИ ТОВАРА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Поставка Товара осуществляется силами и за счет средств Поставщика в течение </w:t>
      </w:r>
      <w:r w:rsidRPr="00D7264B">
        <w:rPr>
          <w:rFonts w:ascii="Times New Roman" w:hAnsi="Times New Roman"/>
          <w:color w:val="0A0A0A"/>
          <w:sz w:val="24"/>
          <w:szCs w:val="24"/>
          <w:lang w:val="ru-RU"/>
        </w:rPr>
        <w:t>5 рабочих</w:t>
      </w:r>
      <w:r w:rsidRPr="00D7264B">
        <w:rPr>
          <w:rFonts w:ascii="Times New Roman" w:hAnsi="Times New Roman"/>
          <w:color w:val="0A0A0A"/>
          <w:sz w:val="24"/>
          <w:szCs w:val="24"/>
        </w:rPr>
        <w:t xml:space="preserve"> дней с момента заключения Контракта по адресу Заказчика: 414000, г. Астрахань, ул.</w:t>
      </w:r>
      <w:r w:rsidRPr="00D7264B">
        <w:rPr>
          <w:rFonts w:ascii="Times New Roman" w:hAnsi="Times New Roman"/>
          <w:color w:val="0A0A0A"/>
          <w:sz w:val="24"/>
          <w:szCs w:val="24"/>
          <w:lang w:val="ru-RU"/>
        </w:rPr>
        <w:t xml:space="preserve"> 5-я Котельная, д.9.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lastRenderedPageBreak/>
        <w:t>Поставщик гарантирует, что Товар упакован в тару, обеспечивающую его сохранность при транспортировке, погрузочно-разгрузочных работах и хранении при стандартных условиях.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По факту поставки Товара Поставщик предоставляет Заказчику следующие документы: </w:t>
      </w:r>
    </w:p>
    <w:p w:rsidR="00BA3C14" w:rsidRPr="00BA3C14" w:rsidRDefault="00BA3C14" w:rsidP="00BA3C14">
      <w:pPr>
        <w:numPr>
          <w:ilvl w:val="2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BA3C14">
        <w:rPr>
          <w:color w:val="0A0A0A"/>
          <w:sz w:val="24"/>
          <w:szCs w:val="24"/>
        </w:rPr>
        <w:t>Товарную накладную (форма ТОРГ-12) или Универсальный передаточный документ (УПД) — в 2-х экземплярах (по одному для каждой Стороны);</w:t>
      </w:r>
    </w:p>
    <w:p w:rsidR="00BA3C14" w:rsidRPr="00BA3C14" w:rsidRDefault="00BA3C14" w:rsidP="00BA3C14">
      <w:pPr>
        <w:numPr>
          <w:ilvl w:val="2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BA3C14">
        <w:rPr>
          <w:color w:val="0A0A0A"/>
          <w:sz w:val="24"/>
          <w:szCs w:val="24"/>
        </w:rPr>
        <w:t>Счет и/или счет-фактуру — в 1 экземпляре;</w:t>
      </w:r>
    </w:p>
    <w:p w:rsidR="00BA3C14" w:rsidRPr="00BA3C14" w:rsidRDefault="00BA3C14" w:rsidP="00BA3C14">
      <w:pPr>
        <w:numPr>
          <w:ilvl w:val="2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BA3C14">
        <w:rPr>
          <w:color w:val="0A0A0A"/>
          <w:sz w:val="24"/>
          <w:szCs w:val="24"/>
        </w:rPr>
        <w:t>Гарантийные талоны производителя с обязательным указанием серийных номеров изделий;</w:t>
      </w:r>
    </w:p>
    <w:p w:rsidR="00BA3C14" w:rsidRPr="00BA3C14" w:rsidRDefault="00BA3C14" w:rsidP="00BA3C14">
      <w:pPr>
        <w:numPr>
          <w:ilvl w:val="2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BA3C14">
        <w:rPr>
          <w:color w:val="0A0A0A"/>
          <w:sz w:val="24"/>
          <w:szCs w:val="24"/>
        </w:rPr>
        <w:t>Технический паспорт и инструкцию по эксплуатации на русском языке;</w:t>
      </w:r>
    </w:p>
    <w:p w:rsidR="00BA3C14" w:rsidRPr="00BA3C14" w:rsidRDefault="00BA3C14" w:rsidP="00BA3C14">
      <w:pPr>
        <w:numPr>
          <w:ilvl w:val="2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BA3C14">
        <w:rPr>
          <w:color w:val="0A0A0A"/>
          <w:sz w:val="24"/>
          <w:szCs w:val="24"/>
        </w:rPr>
        <w:t xml:space="preserve">Копию действующего сертификата (декларации) соответствия </w:t>
      </w:r>
      <w:proofErr w:type="gramStart"/>
      <w:r w:rsidRPr="00BA3C14">
        <w:rPr>
          <w:color w:val="0A0A0A"/>
          <w:sz w:val="24"/>
          <w:szCs w:val="24"/>
        </w:rPr>
        <w:t>ТР</w:t>
      </w:r>
      <w:proofErr w:type="gramEnd"/>
      <w:r w:rsidRPr="00BA3C14">
        <w:rPr>
          <w:color w:val="0A0A0A"/>
          <w:sz w:val="24"/>
          <w:szCs w:val="24"/>
        </w:rPr>
        <w:t xml:space="preserve"> ТС;</w:t>
      </w:r>
    </w:p>
    <w:p w:rsidR="00BA3C14" w:rsidRPr="00D7264B" w:rsidRDefault="00BA3C14" w:rsidP="00BA3C14">
      <w:pPr>
        <w:numPr>
          <w:ilvl w:val="2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BA3C14">
        <w:rPr>
          <w:color w:val="0A0A0A"/>
          <w:sz w:val="24"/>
          <w:szCs w:val="24"/>
        </w:rPr>
        <w:t xml:space="preserve">Сведения о номере реестровой записи из реестра </w:t>
      </w:r>
      <w:proofErr w:type="spellStart"/>
      <w:r w:rsidRPr="00BA3C14">
        <w:rPr>
          <w:color w:val="0A0A0A"/>
          <w:sz w:val="24"/>
          <w:szCs w:val="24"/>
        </w:rPr>
        <w:t>Минпромторга</w:t>
      </w:r>
      <w:proofErr w:type="spellEnd"/>
      <w:r w:rsidRPr="00BA3C14">
        <w:rPr>
          <w:color w:val="0A0A0A"/>
          <w:sz w:val="24"/>
          <w:szCs w:val="24"/>
        </w:rPr>
        <w:t xml:space="preserve"> РФ. </w:t>
      </w:r>
    </w:p>
    <w:p w:rsidR="00DB560A" w:rsidRDefault="00DB560A" w:rsidP="00DB560A">
      <w:pPr>
        <w:numPr>
          <w:ilvl w:val="1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DB560A">
        <w:rPr>
          <w:color w:val="0A0A0A"/>
          <w:sz w:val="24"/>
          <w:szCs w:val="24"/>
        </w:rPr>
        <w:t>Документы, указанные в п. 3.3. настоящего Контракта, предоставляются Поставщиком Заказчику одновременно с передачей Товара.</w:t>
      </w:r>
    </w:p>
    <w:p w:rsidR="00BA3C14" w:rsidRPr="00D7264B" w:rsidRDefault="00BA3C14" w:rsidP="00DB560A">
      <w:pPr>
        <w:numPr>
          <w:ilvl w:val="1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BA3C14">
        <w:rPr>
          <w:color w:val="0A0A0A"/>
          <w:sz w:val="24"/>
          <w:szCs w:val="24"/>
        </w:rPr>
        <w:t>Для проверки поставленного Товара на соответствие условиям Контракта Заказчик проводит </w:t>
      </w:r>
      <w:r w:rsidRPr="00BA3C14">
        <w:rPr>
          <w:b/>
          <w:bCs/>
          <w:color w:val="0A0A0A"/>
          <w:sz w:val="24"/>
          <w:szCs w:val="24"/>
        </w:rPr>
        <w:t>экспертизу своими силами</w:t>
      </w:r>
      <w:r w:rsidRPr="00BA3C14">
        <w:rPr>
          <w:color w:val="0A0A0A"/>
          <w:sz w:val="24"/>
          <w:szCs w:val="24"/>
        </w:rPr>
        <w:t>. Результаты экспертизы, проводимой силами Заказчика, отражаются непосредственно при оформлении и подписании электронного Акта приемки товаров, работ, услуг по форме 0510452 в соответствии с Приказом Минфина России № 61н. </w:t>
      </w:r>
    </w:p>
    <w:p w:rsidR="0096576D" w:rsidRDefault="00BA3C14" w:rsidP="0096576D">
      <w:pPr>
        <w:numPr>
          <w:ilvl w:val="1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BA3C14">
        <w:rPr>
          <w:color w:val="0A0A0A"/>
          <w:sz w:val="24"/>
          <w:szCs w:val="24"/>
        </w:rPr>
        <w:t xml:space="preserve"> Приемка Товара осуществляется Заказчиком в течение </w:t>
      </w:r>
      <w:r w:rsidR="00A36D57" w:rsidRPr="00D7264B">
        <w:rPr>
          <w:color w:val="0A0A0A"/>
          <w:sz w:val="24"/>
          <w:szCs w:val="24"/>
        </w:rPr>
        <w:t xml:space="preserve">5 </w:t>
      </w:r>
      <w:r w:rsidRPr="00BA3C14">
        <w:rPr>
          <w:color w:val="0A0A0A"/>
          <w:sz w:val="24"/>
          <w:szCs w:val="24"/>
        </w:rPr>
        <w:t xml:space="preserve">рабочих дней с момента его доставки. </w:t>
      </w:r>
      <w:r w:rsidR="0096576D" w:rsidRPr="0096576D">
        <w:rPr>
          <w:color w:val="0A0A0A"/>
          <w:sz w:val="24"/>
          <w:szCs w:val="24"/>
        </w:rPr>
        <w:t>По итогам приемки поставленных Товаров заказчик оформляет Акт приемки товаров, работ, услуг (ф.0510452). Акт формируется на основании данных документов, предоставленных Поставщиком и подтверждающих поставку Товаров.</w:t>
      </w:r>
    </w:p>
    <w:p w:rsidR="00393E83" w:rsidRPr="00D7264B" w:rsidRDefault="00BA3C14" w:rsidP="0096576D">
      <w:pPr>
        <w:numPr>
          <w:ilvl w:val="1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</w:rPr>
      </w:pPr>
      <w:r w:rsidRPr="00BA3C14">
        <w:rPr>
          <w:color w:val="0A0A0A"/>
          <w:sz w:val="24"/>
          <w:szCs w:val="24"/>
        </w:rPr>
        <w:t xml:space="preserve">Датой приемки Товара считается дата подписания ТОРГ-12 (УПД) </w:t>
      </w:r>
    </w:p>
    <w:p w:rsidR="00BA3C14" w:rsidRPr="00BA3C14" w:rsidRDefault="00BA3C14" w:rsidP="00A36D57">
      <w:pPr>
        <w:numPr>
          <w:ilvl w:val="1"/>
          <w:numId w:val="2"/>
        </w:numPr>
        <w:shd w:val="clear" w:color="auto" w:fill="FFFFFF"/>
        <w:spacing w:line="240" w:lineRule="atLeast"/>
        <w:jc w:val="both"/>
        <w:rPr>
          <w:color w:val="0A0A0A"/>
          <w:sz w:val="24"/>
          <w:szCs w:val="24"/>
          <w:highlight w:val="yellow"/>
        </w:rPr>
      </w:pPr>
      <w:r w:rsidRPr="00BA3C14">
        <w:rPr>
          <w:color w:val="0A0A0A"/>
          <w:sz w:val="24"/>
          <w:szCs w:val="24"/>
        </w:rPr>
        <w:t>В случае выявления несоответствия Товара по количеству, качеству, ассортименту или комплектности условиям Контракта, Заказчик направляет Поставщику </w:t>
      </w:r>
      <w:r w:rsidRPr="00BA3C14">
        <w:rPr>
          <w:b/>
          <w:bCs/>
          <w:color w:val="0A0A0A"/>
          <w:sz w:val="24"/>
          <w:szCs w:val="24"/>
        </w:rPr>
        <w:t xml:space="preserve">Мотивированный </w:t>
      </w:r>
      <w:r w:rsidRPr="00BA3C14">
        <w:rPr>
          <w:b/>
          <w:bCs/>
          <w:color w:val="0A0A0A"/>
          <w:sz w:val="24"/>
          <w:szCs w:val="24"/>
          <w:highlight w:val="yellow"/>
        </w:rPr>
        <w:t>отказ</w:t>
      </w:r>
      <w:r w:rsidRPr="00BA3C14">
        <w:rPr>
          <w:color w:val="0A0A0A"/>
          <w:sz w:val="24"/>
          <w:szCs w:val="24"/>
          <w:highlight w:val="yellow"/>
        </w:rPr>
        <w:t xml:space="preserve"> от приемки </w:t>
      </w:r>
      <w:r w:rsidR="00A36D57" w:rsidRPr="00D7264B">
        <w:rPr>
          <w:color w:val="0A0A0A"/>
          <w:sz w:val="24"/>
          <w:szCs w:val="24"/>
        </w:rPr>
        <w:t xml:space="preserve">с указанием перечня выявленных недостатков. Поставщик обязан устранить выявленные недостатки за свой счет в течение 5 (пяти) рабочих дней </w:t>
      </w:r>
      <w:proofErr w:type="gramStart"/>
      <w:r w:rsidR="00A36D57" w:rsidRPr="00D7264B">
        <w:rPr>
          <w:color w:val="0A0A0A"/>
          <w:sz w:val="24"/>
          <w:szCs w:val="24"/>
        </w:rPr>
        <w:t>с даты получения</w:t>
      </w:r>
      <w:proofErr w:type="gramEnd"/>
      <w:r w:rsidR="00A36D57" w:rsidRPr="00D7264B">
        <w:rPr>
          <w:color w:val="0A0A0A"/>
          <w:sz w:val="24"/>
          <w:szCs w:val="24"/>
        </w:rPr>
        <w:t xml:space="preserve"> мотивированного отказа</w:t>
      </w:r>
    </w:p>
    <w:p w:rsidR="00BA3C14" w:rsidRPr="00DD3B8E" w:rsidRDefault="00BA3C14" w:rsidP="00BA3C14">
      <w:pPr>
        <w:pStyle w:val="a6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D3B8E">
        <w:rPr>
          <w:rFonts w:ascii="Times New Roman" w:hAnsi="Times New Roman"/>
          <w:b/>
          <w:bCs/>
          <w:color w:val="0A0A0A"/>
          <w:sz w:val="24"/>
          <w:szCs w:val="24"/>
        </w:rPr>
        <w:t>ПРАВА И ОБЯЗАННОСТИ СТОРОН</w:t>
      </w:r>
    </w:p>
    <w:p w:rsidR="00393E83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Заказчик обязан:</w:t>
      </w:r>
    </w:p>
    <w:p w:rsidR="00393E83" w:rsidRPr="00D7264B" w:rsidRDefault="00BA3C14" w:rsidP="00393E83">
      <w:pPr>
        <w:pStyle w:val="a6"/>
        <w:numPr>
          <w:ilvl w:val="2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Принять поставленный Товар, соответствующий условиям Контракта, и оплатить его в установленные сроки.</w:t>
      </w:r>
    </w:p>
    <w:p w:rsidR="00393E83" w:rsidRPr="00D7264B" w:rsidRDefault="00BA3C14" w:rsidP="00393E83">
      <w:pPr>
        <w:pStyle w:val="a6"/>
        <w:numPr>
          <w:ilvl w:val="2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Обеспечить доступ представителей Поставщика к месту поставки для передачи Товара.</w:t>
      </w:r>
    </w:p>
    <w:p w:rsidR="00393E83" w:rsidRPr="00D7264B" w:rsidRDefault="00BA3C14" w:rsidP="00393E83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Заказчик имеет право:</w:t>
      </w:r>
    </w:p>
    <w:p w:rsidR="00393E83" w:rsidRPr="00D7264B" w:rsidRDefault="00BA3C14" w:rsidP="00393E83">
      <w:pPr>
        <w:pStyle w:val="a6"/>
        <w:numPr>
          <w:ilvl w:val="2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Требовать от Поставщика надлежащего исполнения обязательств по Контракту.</w:t>
      </w:r>
    </w:p>
    <w:p w:rsidR="00393E83" w:rsidRPr="00D7264B" w:rsidRDefault="00BA3C14" w:rsidP="00393E83">
      <w:pPr>
        <w:pStyle w:val="a6"/>
        <w:numPr>
          <w:ilvl w:val="2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Отказаться от приемки и оплаты Товара, не соответствующего условиям Контракта или Спецификации </w:t>
      </w:r>
    </w:p>
    <w:p w:rsidR="00393E83" w:rsidRPr="00D7264B" w:rsidRDefault="00BA3C14" w:rsidP="00393E83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 xml:space="preserve"> Поставщик обязан:</w:t>
      </w:r>
    </w:p>
    <w:p w:rsidR="00D64F56" w:rsidRPr="00D7264B" w:rsidRDefault="00BA3C14" w:rsidP="00393E83">
      <w:pPr>
        <w:pStyle w:val="a6"/>
        <w:numPr>
          <w:ilvl w:val="2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Своевременно и надлежащим образом поставить Товар в полно</w:t>
      </w:r>
      <w:r w:rsidR="00D074CE">
        <w:rPr>
          <w:rFonts w:ascii="Times New Roman" w:hAnsi="Times New Roman"/>
          <w:color w:val="0A0A0A"/>
          <w:sz w:val="24"/>
          <w:szCs w:val="24"/>
        </w:rPr>
        <w:t>м соответствии со Спецификацией</w:t>
      </w:r>
      <w:r w:rsidR="00D074CE">
        <w:rPr>
          <w:rFonts w:ascii="Times New Roman" w:hAnsi="Times New Roman"/>
          <w:color w:val="0A0A0A"/>
          <w:sz w:val="24"/>
          <w:szCs w:val="24"/>
          <w:lang w:val="ru-RU"/>
        </w:rPr>
        <w:t>.</w:t>
      </w:r>
    </w:p>
    <w:p w:rsidR="00D64F56" w:rsidRPr="00D7264B" w:rsidRDefault="00BA3C14" w:rsidP="00393E83">
      <w:pPr>
        <w:pStyle w:val="a6"/>
        <w:numPr>
          <w:ilvl w:val="2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Передать Товар свободным от любых прав и притязаний третьих лиц.</w:t>
      </w:r>
    </w:p>
    <w:p w:rsidR="00D64F56" w:rsidRPr="00D7264B" w:rsidRDefault="00BA3C14" w:rsidP="00D64F56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Поставщик имеет право:</w:t>
      </w:r>
    </w:p>
    <w:p w:rsidR="00BA3C14" w:rsidRPr="00D7264B" w:rsidRDefault="00BA3C14" w:rsidP="00D64F56">
      <w:pPr>
        <w:pStyle w:val="a6"/>
        <w:numPr>
          <w:ilvl w:val="2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Требовать своевременной оплаты поставленного и принятого Заказчиком Товара.</w:t>
      </w:r>
    </w:p>
    <w:p w:rsidR="00BA3C14" w:rsidRPr="00D7264B" w:rsidRDefault="00BA3C14" w:rsidP="00BA3C14">
      <w:pPr>
        <w:pStyle w:val="a6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КАЧЕСТВО ТОВАРА И ГАРАНТИЙНЫЕ ОБЯЗАННОСТИ</w:t>
      </w:r>
    </w:p>
    <w:p w:rsidR="00012B6E" w:rsidRPr="00D7264B" w:rsidRDefault="00012B6E" w:rsidP="00012B6E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Pr="00D7264B">
        <w:rPr>
          <w:rFonts w:ascii="Times New Roman" w:hAnsi="Times New Roman"/>
          <w:color w:val="0A0A0A"/>
          <w:sz w:val="24"/>
          <w:szCs w:val="24"/>
          <w:lang w:val="ru-RU"/>
        </w:rPr>
        <w:t>)</w:t>
      </w:r>
      <w:r w:rsidRPr="00D7264B">
        <w:rPr>
          <w:rFonts w:ascii="Times New Roman" w:hAnsi="Times New Roman"/>
          <w:color w:val="0A0A0A"/>
          <w:sz w:val="24"/>
          <w:szCs w:val="24"/>
        </w:rPr>
        <w:t>, не иметь дефектов, связанных с конструкцией, материалами или функционированием при штатном использовании.</w:t>
      </w:r>
    </w:p>
    <w:p w:rsidR="00012B6E" w:rsidRPr="00D7264B" w:rsidRDefault="00012B6E" w:rsidP="00012B6E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 Качество и безопасность поставляемого Товара должны полностью соответствовать требованиям законодательства Российской Федерации, техническим регламентам Таможенного союза (ТР ТС 004/2011 «О безопасности низковольтного оборудования», ТР ТС 020/2011 «Электромагнитная совместимость технических средств»), государственным </w:t>
      </w:r>
      <w:r w:rsidRPr="00D7264B">
        <w:rPr>
          <w:rFonts w:ascii="Times New Roman" w:hAnsi="Times New Roman"/>
          <w:color w:val="0A0A0A"/>
          <w:sz w:val="24"/>
          <w:szCs w:val="24"/>
        </w:rPr>
        <w:lastRenderedPageBreak/>
        <w:t>стандартам (ГОСТ) и техническим условиям (ТУ) производителя для данного вида Товара.</w:t>
      </w:r>
    </w:p>
    <w:p w:rsidR="00012B6E" w:rsidRPr="00D7264B" w:rsidRDefault="00012B6E" w:rsidP="00012B6E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Технические, функциональные и качественные характеристики системных блоков должны строго соответствовать параметрам, установленным в </w:t>
      </w:r>
      <w:r w:rsidR="00DB560A">
        <w:rPr>
          <w:rFonts w:ascii="Times New Roman" w:hAnsi="Times New Roman"/>
          <w:color w:val="0A0A0A"/>
          <w:sz w:val="24"/>
          <w:szCs w:val="24"/>
          <w:lang w:val="ru-RU"/>
        </w:rPr>
        <w:t>Спецификации</w:t>
      </w:r>
      <w:r w:rsidRPr="00D7264B">
        <w:rPr>
          <w:rFonts w:ascii="Times New Roman" w:hAnsi="Times New Roman"/>
          <w:color w:val="0A0A0A"/>
          <w:sz w:val="24"/>
          <w:szCs w:val="24"/>
        </w:rPr>
        <w:t xml:space="preserve"> (Приложение № </w:t>
      </w:r>
      <w:r w:rsidR="00DB560A">
        <w:rPr>
          <w:rFonts w:ascii="Times New Roman" w:hAnsi="Times New Roman"/>
          <w:color w:val="0A0A0A"/>
          <w:sz w:val="24"/>
          <w:szCs w:val="24"/>
          <w:lang w:val="ru-RU"/>
        </w:rPr>
        <w:t>1</w:t>
      </w:r>
      <w:r w:rsidRPr="00D7264B">
        <w:rPr>
          <w:rFonts w:ascii="Times New Roman" w:hAnsi="Times New Roman"/>
          <w:color w:val="0A0A0A"/>
          <w:sz w:val="24"/>
          <w:szCs w:val="24"/>
        </w:rPr>
        <w:t xml:space="preserve"> к настоящему Контракту). Маркировка Товара должна содержать сведения о наименовании производителя, модели, серийном номере, дате выпуска и параметрах электропитания.</w:t>
      </w:r>
    </w:p>
    <w:p w:rsidR="00DB560A" w:rsidRPr="00DB560A" w:rsidRDefault="00012B6E" w:rsidP="00DB560A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 </w:t>
      </w:r>
      <w:r w:rsidR="00DB560A" w:rsidRPr="00DB560A">
        <w:rPr>
          <w:rFonts w:ascii="Times New Roman" w:hAnsi="Times New Roman"/>
          <w:color w:val="0A0A0A"/>
          <w:sz w:val="24"/>
          <w:szCs w:val="24"/>
        </w:rPr>
        <w:t>Все компоненты должны быть совместимы между собой. Системный блок должен быть собран, работоспособен и готов к подключению к периферийным устройствам (монитор, клавиатура, мышь, сеть).</w:t>
      </w:r>
    </w:p>
    <w:p w:rsidR="00012B6E" w:rsidRPr="00D7264B" w:rsidRDefault="00012B6E" w:rsidP="00012B6E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Гарантийный срок на поставляемый Товар (включая все его комплектующие изделия и составные части) составляет 12 (двенадцать) месяцев и исчисляется с даты подписания Заказчиком товарной накладной (УПД) и оформления Акта приемки по форме 0510452. Гарантия Поставщика распространяется на всё программно-аппаратное обеспечение, входящее в комплектацию системных блоков.</w:t>
      </w:r>
    </w:p>
    <w:p w:rsidR="00012B6E" w:rsidRPr="00D7264B" w:rsidRDefault="00012B6E" w:rsidP="00012B6E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 В течение гарантийного срока Поставщик обязан за свой счет осуществлять ремонт или замену неисправного Товара (комплектующих частей). Все расходы, связанные с транспортировкой, демонтажем, ремонтом и повторным монтажом неисправного Товара в течение гарантийного срока, осуществляются силами и за счет средств Поставщика.</w:t>
      </w:r>
    </w:p>
    <w:p w:rsidR="00012B6E" w:rsidRPr="00D7264B" w:rsidRDefault="00012B6E" w:rsidP="00012B6E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 При обнаружении недостатков Товара в период гарантийного срока Заказчик направляет Поставщику письменное уведомление (вызов для составления акта о выявленных недостатках). Поставщик обязан направить своего уполномоченного представителя для составления двустороннего акта в течение 2 (двух) рабочих дней с момента получения уведомления.</w:t>
      </w:r>
    </w:p>
    <w:p w:rsidR="00012B6E" w:rsidRPr="00D7264B" w:rsidRDefault="00012B6E" w:rsidP="00012B6E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 Поставщик обязан устранить выявленные гарантийные дефекты или произвести замену неисправного Товара на новый (с аналогичными или более высокими техническими характеристиками) в срок, не превышающий 10 (десяти) календарных дней с момента составления двустороннего акта (или с момента получения одностороннего акта Заказчика, если Поставщик не направил представителя). На время проведения гарантийного ремонта срок действия гарантии приостанавливается.</w:t>
      </w:r>
    </w:p>
    <w:p w:rsidR="00BA3C14" w:rsidRPr="00D7264B" w:rsidRDefault="00BA3C14" w:rsidP="00012B6E">
      <w:pPr>
        <w:pStyle w:val="a6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ОТВЕТСТВЕННОСТЬ СТОРОН</w:t>
      </w:r>
    </w:p>
    <w:p w:rsidR="00094908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Постановлением Правительства РФ от 30.08.2017 № 1042.</w:t>
      </w:r>
    </w:p>
    <w:p w:rsidR="00094908" w:rsidRPr="00D7264B" w:rsidRDefault="00094908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  <w:lang w:val="ru-RU"/>
        </w:rPr>
        <w:t>В</w:t>
      </w:r>
      <w:r w:rsidR="00BA3C14" w:rsidRPr="00D7264B">
        <w:rPr>
          <w:rFonts w:ascii="Times New Roman" w:hAnsi="Times New Roman"/>
          <w:color w:val="0A0A0A"/>
          <w:sz w:val="24"/>
          <w:szCs w:val="24"/>
        </w:rPr>
        <w:t xml:space="preserve"> случае просрочки исполнения Заказчиком обязательств, предусмотренных Контрактом, Поставщик вправе потребовать уплаты пеней. Пеня начисляется за каждый день просрочки, начиная со дня, следующего после дня истечения установленного Контрактом срока исполнения обязательства, в размере 1/300 действующей на дату уплаты пеней ключевой ставки Центрального банка Российской Федерации от невыплаченной в срок суммы.</w:t>
      </w:r>
    </w:p>
    <w:p w:rsidR="00094908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В случае просрочки исполнения Поставщиком обязательств (в том числе </w:t>
      </w:r>
      <w:proofErr w:type="spellStart"/>
      <w:r w:rsidRPr="00D7264B">
        <w:rPr>
          <w:rFonts w:ascii="Times New Roman" w:hAnsi="Times New Roman"/>
          <w:color w:val="0A0A0A"/>
          <w:sz w:val="24"/>
          <w:szCs w:val="24"/>
        </w:rPr>
        <w:t>нтийного</w:t>
      </w:r>
      <w:proofErr w:type="spellEnd"/>
      <w:r w:rsidRPr="00D7264B">
        <w:rPr>
          <w:rFonts w:ascii="Times New Roman" w:hAnsi="Times New Roman"/>
          <w:color w:val="0A0A0A"/>
          <w:sz w:val="24"/>
          <w:szCs w:val="24"/>
        </w:rPr>
        <w:t xml:space="preserve"> обязательства), предусмотренных Контрактом, Заказчик начисляет пеню за каждый день просрочки в размере 1/300 действующей на дату уплаты пеней ключевой ставки ЦБ РФ от цены Контракта, уменьшенной на сумму, пропорциональную объему обязательств, фактически исполненных Поставщиком.</w:t>
      </w:r>
    </w:p>
    <w:p w:rsidR="00D7264B" w:rsidRPr="00D7264B" w:rsidRDefault="00D7264B" w:rsidP="00D7264B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  <w:lang w:val="ru-RU"/>
        </w:rPr>
      </w:pPr>
      <w:r w:rsidRPr="00D7264B">
        <w:rPr>
          <w:rFonts w:ascii="Times New Roman" w:hAnsi="Times New Roman"/>
          <w:color w:val="0A0A0A"/>
          <w:sz w:val="24"/>
          <w:szCs w:val="24"/>
          <w:lang w:val="ru-RU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Поставщик уплачивает Заказчику штраф. Размер штрафа составляет 10% цены Контракта, что составляет ________ рублей.</w:t>
      </w:r>
    </w:p>
    <w:p w:rsidR="00D7264B" w:rsidRPr="00D7264B" w:rsidRDefault="00D7264B" w:rsidP="00D7264B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  <w:lang w:val="ru-RU"/>
        </w:rPr>
        <w:t>З</w:t>
      </w:r>
      <w:r w:rsidRPr="00D7264B">
        <w:rPr>
          <w:rFonts w:ascii="Times New Roman" w:hAnsi="Times New Roman"/>
          <w:color w:val="0A0A0A"/>
          <w:sz w:val="24"/>
          <w:szCs w:val="24"/>
          <w:lang w:val="ru-RU"/>
        </w:rPr>
        <w:t xml:space="preserve">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обязательств, Поставщик вправе потребовать уплату штрафа в размере 1 000 рублей (при цене Контракта до 3 </w:t>
      </w:r>
      <w:proofErr w:type="gramStart"/>
      <w:r w:rsidRPr="00D7264B">
        <w:rPr>
          <w:rFonts w:ascii="Times New Roman" w:hAnsi="Times New Roman"/>
          <w:color w:val="0A0A0A"/>
          <w:sz w:val="24"/>
          <w:szCs w:val="24"/>
          <w:lang w:val="ru-RU"/>
        </w:rPr>
        <w:t>млн</w:t>
      </w:r>
      <w:proofErr w:type="gramEnd"/>
      <w:r w:rsidRPr="00D7264B">
        <w:rPr>
          <w:rFonts w:ascii="Times New Roman" w:hAnsi="Times New Roman"/>
          <w:color w:val="0A0A0A"/>
          <w:sz w:val="24"/>
          <w:szCs w:val="24"/>
          <w:lang w:val="ru-RU"/>
        </w:rPr>
        <w:t xml:space="preserve"> руб.</w:t>
      </w:r>
    </w:p>
    <w:p w:rsidR="00BA3C14" w:rsidRPr="00D7264B" w:rsidRDefault="00BA3C14" w:rsidP="00D7264B">
      <w:pPr>
        <w:pStyle w:val="a6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ПОРЯДОК ИЗМЕНЕНИЯ И РАСТОРЖЕНИЯ КОНТРАКТА</w:t>
      </w:r>
    </w:p>
    <w:p w:rsidR="00094908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lastRenderedPageBreak/>
        <w:t>Изменение условий Контракта допускается по соглашению Сторон в случаях, предусмотренных Федеральным законом № 44-ФЗ.</w:t>
      </w:r>
    </w:p>
    <w:p w:rsidR="00BA3C14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Настоящий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РФ.</w:t>
      </w:r>
    </w:p>
    <w:p w:rsidR="00BA3C14" w:rsidRPr="00D7264B" w:rsidRDefault="00BA3C14" w:rsidP="00BA3C14">
      <w:pPr>
        <w:pStyle w:val="a6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ЗАКЛЮЧИТЕЛЬНЫЕ ПОЛОЖЕНИЯ</w:t>
      </w:r>
    </w:p>
    <w:p w:rsidR="00D7264B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>Настоящий Контракт вступает в силу с момента его подпис</w:t>
      </w:r>
      <w:r w:rsidR="00094908" w:rsidRPr="00D7264B">
        <w:rPr>
          <w:rFonts w:ascii="Times New Roman" w:hAnsi="Times New Roman"/>
          <w:color w:val="0A0A0A"/>
          <w:sz w:val="24"/>
          <w:szCs w:val="24"/>
        </w:rPr>
        <w:t>ания Сторонами на ЕАТ</w:t>
      </w:r>
      <w:r w:rsidRPr="00D7264B">
        <w:rPr>
          <w:rFonts w:ascii="Times New Roman" w:hAnsi="Times New Roman"/>
          <w:color w:val="0A0A0A"/>
          <w:sz w:val="24"/>
          <w:szCs w:val="24"/>
        </w:rPr>
        <w:t xml:space="preserve"> и действует до «</w:t>
      </w:r>
      <w:r w:rsidR="00D7264B" w:rsidRPr="00D7264B">
        <w:rPr>
          <w:rFonts w:ascii="Times New Roman" w:hAnsi="Times New Roman"/>
          <w:color w:val="0A0A0A"/>
          <w:sz w:val="24"/>
          <w:szCs w:val="24"/>
          <w:lang w:val="ru-RU"/>
        </w:rPr>
        <w:t>15</w:t>
      </w:r>
      <w:r w:rsidRPr="00D7264B">
        <w:rPr>
          <w:rFonts w:ascii="Times New Roman" w:hAnsi="Times New Roman"/>
          <w:color w:val="0A0A0A"/>
          <w:sz w:val="24"/>
          <w:szCs w:val="24"/>
        </w:rPr>
        <w:t xml:space="preserve">» </w:t>
      </w:r>
      <w:r w:rsidR="00D7264B" w:rsidRPr="00D7264B">
        <w:rPr>
          <w:rFonts w:ascii="Times New Roman" w:hAnsi="Times New Roman"/>
          <w:color w:val="0A0A0A"/>
          <w:sz w:val="24"/>
          <w:szCs w:val="24"/>
          <w:lang w:val="ru-RU"/>
        </w:rPr>
        <w:t>июля</w:t>
      </w:r>
      <w:r w:rsidRPr="00D7264B">
        <w:rPr>
          <w:rFonts w:ascii="Times New Roman" w:hAnsi="Times New Roman"/>
          <w:color w:val="0A0A0A"/>
          <w:sz w:val="24"/>
          <w:szCs w:val="24"/>
        </w:rPr>
        <w:t xml:space="preserve"> 2026 г., а в части обязательств по оплате и гарантийных обязательств — до полного их исполнения Сторонами.</w:t>
      </w:r>
    </w:p>
    <w:p w:rsidR="00D7264B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Все споры и разногласия, возникающие в процессе исполнения Контракта, разрешаются Сторонами путем переговоров с соблюдением обязательного претензионного порядка (срок рассмотрения претензии — 10 дней). При </w:t>
      </w:r>
      <w:proofErr w:type="spellStart"/>
      <w:r w:rsidRPr="00D7264B">
        <w:rPr>
          <w:rFonts w:ascii="Times New Roman" w:hAnsi="Times New Roman"/>
          <w:color w:val="0A0A0A"/>
          <w:sz w:val="24"/>
          <w:szCs w:val="24"/>
        </w:rPr>
        <w:t>недостижении</w:t>
      </w:r>
      <w:proofErr w:type="spellEnd"/>
      <w:r w:rsidRPr="00D7264B">
        <w:rPr>
          <w:rFonts w:ascii="Times New Roman" w:hAnsi="Times New Roman"/>
          <w:color w:val="0A0A0A"/>
          <w:sz w:val="24"/>
          <w:szCs w:val="24"/>
        </w:rPr>
        <w:t xml:space="preserve"> согласия споры передаются на рассмотрение в Арбитражный суд Астраханской области.</w:t>
      </w:r>
    </w:p>
    <w:p w:rsidR="00D7264B" w:rsidRPr="00D7264B" w:rsidRDefault="00BA3C14" w:rsidP="00BA3C14">
      <w:pPr>
        <w:pStyle w:val="a6"/>
        <w:numPr>
          <w:ilvl w:val="1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К Контракту прилагается и является его неотъемлемой частью </w:t>
      </w:r>
    </w:p>
    <w:p w:rsidR="00BA3C14" w:rsidRPr="00D7264B" w:rsidRDefault="00BA3C14" w:rsidP="00D7264B">
      <w:pPr>
        <w:pStyle w:val="a6"/>
        <w:numPr>
          <w:ilvl w:val="2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color w:val="0A0A0A"/>
          <w:sz w:val="24"/>
          <w:szCs w:val="24"/>
        </w:rPr>
      </w:pPr>
      <w:r w:rsidRPr="00D7264B">
        <w:rPr>
          <w:rFonts w:ascii="Times New Roman" w:hAnsi="Times New Roman"/>
          <w:color w:val="0A0A0A"/>
          <w:sz w:val="24"/>
          <w:szCs w:val="24"/>
        </w:rPr>
        <w:t xml:space="preserve">Приложение № 1 </w:t>
      </w:r>
      <w:r w:rsidR="00D7264B" w:rsidRPr="00D7264B">
        <w:rPr>
          <w:rFonts w:ascii="Times New Roman" w:hAnsi="Times New Roman"/>
          <w:color w:val="0A0A0A"/>
          <w:sz w:val="24"/>
          <w:szCs w:val="24"/>
          <w:lang w:val="ru-RU"/>
        </w:rPr>
        <w:t>-</w:t>
      </w:r>
      <w:r w:rsidRPr="00D7264B">
        <w:rPr>
          <w:rFonts w:ascii="Times New Roman" w:hAnsi="Times New Roman"/>
          <w:color w:val="0A0A0A"/>
          <w:sz w:val="24"/>
          <w:szCs w:val="24"/>
        </w:rPr>
        <w:t xml:space="preserve"> Спецификация поставки товара.</w:t>
      </w:r>
    </w:p>
    <w:p w:rsidR="00BA3C14" w:rsidRPr="00D7264B" w:rsidRDefault="00BA3C14" w:rsidP="00BA3C14">
      <w:pPr>
        <w:pStyle w:val="a6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A0A0A"/>
          <w:sz w:val="24"/>
          <w:szCs w:val="24"/>
        </w:rPr>
      </w:pPr>
      <w:r w:rsidRPr="00D7264B">
        <w:rPr>
          <w:rFonts w:ascii="Times New Roman" w:hAnsi="Times New Roman"/>
          <w:b/>
          <w:bCs/>
          <w:color w:val="0A0A0A"/>
          <w:sz w:val="24"/>
          <w:szCs w:val="24"/>
        </w:rPr>
        <w:t>АДРЕСА, РЕКВИЗИТЫ И 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25"/>
        <w:gridCol w:w="5217"/>
      </w:tblGrid>
      <w:tr w:rsidR="00D7264B" w:rsidRPr="00D7264B" w:rsidTr="00813C75"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ЗАКАЗЧИК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ПОСТАВЩИК</w:t>
            </w:r>
          </w:p>
        </w:tc>
      </w:tr>
      <w:tr w:rsidR="00D7264B" w:rsidRPr="00D7264B" w:rsidTr="00813C75"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ФГБУ «</w:t>
            </w:r>
            <w:proofErr w:type="spellStart"/>
            <w:r w:rsidRPr="00D7264B">
              <w:rPr>
                <w:spacing w:val="-10"/>
                <w:sz w:val="24"/>
                <w:szCs w:val="24"/>
              </w:rPr>
              <w:t>Россельхозцентр</w:t>
            </w:r>
            <w:proofErr w:type="spellEnd"/>
            <w:r w:rsidRPr="00D7264B">
              <w:rPr>
                <w:spacing w:val="-10"/>
                <w:sz w:val="24"/>
                <w:szCs w:val="24"/>
              </w:rPr>
              <w:t xml:space="preserve">» 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 xml:space="preserve">Юридический адрес: 107078, г. Москва, ул. </w:t>
            </w:r>
            <w:proofErr w:type="gramStart"/>
            <w:r w:rsidRPr="00D7264B">
              <w:rPr>
                <w:spacing w:val="-10"/>
                <w:sz w:val="24"/>
                <w:szCs w:val="24"/>
              </w:rPr>
              <w:t>Садовая-Спасская</w:t>
            </w:r>
            <w:proofErr w:type="gramEnd"/>
            <w:r w:rsidRPr="00D7264B">
              <w:rPr>
                <w:spacing w:val="-10"/>
                <w:sz w:val="24"/>
                <w:szCs w:val="24"/>
              </w:rPr>
              <w:t xml:space="preserve">, д. 11/1 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Почтовый адрес:414051, Астраханская область, г. Астрахань, ул. 5-ая Котельная, д. 9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 xml:space="preserve">Тел./факс 8-8512-23-82-73 (74) rsc30@mail.ru 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 xml:space="preserve">ИНН 7708652888/КПП 301943001 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 xml:space="preserve">ОГРН 1077762014110 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Получатель/Плательщик: (филиал ФГБУ «</w:t>
            </w:r>
            <w:proofErr w:type="spellStart"/>
            <w:r w:rsidRPr="00D7264B">
              <w:rPr>
                <w:spacing w:val="-10"/>
                <w:sz w:val="24"/>
                <w:szCs w:val="24"/>
              </w:rPr>
              <w:t>Россельхозцентр</w:t>
            </w:r>
            <w:proofErr w:type="spellEnd"/>
            <w:r w:rsidRPr="00D7264B">
              <w:rPr>
                <w:spacing w:val="-10"/>
                <w:sz w:val="24"/>
                <w:szCs w:val="24"/>
              </w:rPr>
              <w:t xml:space="preserve">» по Астраханской области)  УФК по Нижегородской области </w:t>
            </w:r>
            <w:proofErr w:type="gramStart"/>
            <w:r w:rsidRPr="00D7264B">
              <w:rPr>
                <w:spacing w:val="-10"/>
                <w:sz w:val="24"/>
                <w:szCs w:val="24"/>
              </w:rPr>
              <w:t>л</w:t>
            </w:r>
            <w:proofErr w:type="gramEnd"/>
            <w:r w:rsidRPr="00D7264B">
              <w:rPr>
                <w:spacing w:val="-10"/>
                <w:sz w:val="24"/>
                <w:szCs w:val="24"/>
              </w:rPr>
              <w:t>/</w:t>
            </w:r>
            <w:proofErr w:type="spellStart"/>
            <w:r w:rsidRPr="00D7264B">
              <w:rPr>
                <w:spacing w:val="-10"/>
                <w:sz w:val="24"/>
                <w:szCs w:val="24"/>
              </w:rPr>
              <w:t>сч</w:t>
            </w:r>
            <w:proofErr w:type="spellEnd"/>
            <w:r w:rsidRPr="00D7264B">
              <w:rPr>
                <w:spacing w:val="-10"/>
                <w:sz w:val="24"/>
                <w:szCs w:val="24"/>
              </w:rPr>
              <w:t xml:space="preserve"> 20256Ц09340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№ Казначейского счета: 03214643000000013235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Банк получателя: ОКЦ №1 ВВГУ Банка России//УФК по Нижегородской области,         г. Нижний Новгород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№ Единого казначейского счета: 40102810745370000024</w:t>
            </w:r>
          </w:p>
          <w:p w:rsidR="00D7264B" w:rsidRPr="00D7264B" w:rsidRDefault="00D7264B" w:rsidP="00813C75">
            <w:pPr>
              <w:tabs>
                <w:tab w:val="left" w:pos="1211"/>
              </w:tabs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БИК ТОФК: 012202102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</w:p>
        </w:tc>
      </w:tr>
      <w:tr w:rsidR="00D7264B" w:rsidRPr="00D7264B" w:rsidTr="00813C75"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руководитель филиала по Астраханской области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 xml:space="preserve">___________________А.Е. </w:t>
            </w:r>
            <w:proofErr w:type="spellStart"/>
            <w:r w:rsidRPr="00D7264B">
              <w:rPr>
                <w:spacing w:val="-10"/>
                <w:sz w:val="24"/>
                <w:szCs w:val="24"/>
              </w:rPr>
              <w:t>Талышкина</w:t>
            </w:r>
            <w:proofErr w:type="spellEnd"/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  <w:vertAlign w:val="superscript"/>
              </w:rPr>
            </w:pPr>
            <w:proofErr w:type="gramStart"/>
            <w:r w:rsidRPr="00D7264B">
              <w:rPr>
                <w:spacing w:val="-10"/>
                <w:sz w:val="24"/>
                <w:szCs w:val="24"/>
                <w:vertAlign w:val="superscript"/>
              </w:rPr>
              <w:t xml:space="preserve">(подписано усиленной квалифицированной электронной подписью </w:t>
            </w:r>
            <w:proofErr w:type="gramEnd"/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________________________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  <w:vertAlign w:val="superscript"/>
              </w:rPr>
            </w:pPr>
            <w:proofErr w:type="gramStart"/>
            <w:r w:rsidRPr="00D7264B">
              <w:rPr>
                <w:spacing w:val="-10"/>
                <w:sz w:val="24"/>
                <w:szCs w:val="24"/>
                <w:vertAlign w:val="superscript"/>
              </w:rPr>
              <w:t xml:space="preserve">(подписано усиленной квалифицированной электронной подписью </w:t>
            </w:r>
            <w:proofErr w:type="gramEnd"/>
          </w:p>
        </w:tc>
      </w:tr>
    </w:tbl>
    <w:p w:rsidR="00D7264B" w:rsidRPr="00D7264B" w:rsidRDefault="00D7264B" w:rsidP="00BA3C14">
      <w:pPr>
        <w:spacing w:line="240" w:lineRule="atLeast"/>
        <w:jc w:val="both"/>
        <w:rPr>
          <w:sz w:val="24"/>
          <w:szCs w:val="24"/>
        </w:rPr>
      </w:pPr>
    </w:p>
    <w:p w:rsidR="00D7264B" w:rsidRPr="00D7264B" w:rsidRDefault="00D7264B" w:rsidP="00D7264B">
      <w:pPr>
        <w:rPr>
          <w:sz w:val="24"/>
          <w:szCs w:val="24"/>
        </w:rPr>
      </w:pPr>
      <w:r w:rsidRPr="00D7264B">
        <w:rPr>
          <w:sz w:val="24"/>
          <w:szCs w:val="24"/>
        </w:rPr>
        <w:br w:type="page"/>
      </w:r>
    </w:p>
    <w:p w:rsidR="00D7264B" w:rsidRPr="00D7264B" w:rsidRDefault="00D7264B" w:rsidP="00D7264B">
      <w:pPr>
        <w:keepNext/>
        <w:shd w:val="clear" w:color="auto" w:fill="FFFFFF"/>
        <w:spacing w:before="480" w:after="240" w:line="480" w:lineRule="atLeast"/>
        <w:jc w:val="right"/>
        <w:outlineLvl w:val="0"/>
        <w:rPr>
          <w:b/>
          <w:bCs/>
          <w:color w:val="0F1115"/>
          <w:sz w:val="24"/>
          <w:szCs w:val="24"/>
        </w:rPr>
      </w:pPr>
      <w:r w:rsidRPr="00D7264B">
        <w:rPr>
          <w:b/>
          <w:bCs/>
          <w:color w:val="0F1115"/>
          <w:sz w:val="24"/>
          <w:szCs w:val="24"/>
        </w:rPr>
        <w:lastRenderedPageBreak/>
        <w:t xml:space="preserve">Приложение № 1 к Контракту № </w:t>
      </w:r>
      <w:r w:rsidRPr="00D7264B">
        <w:rPr>
          <w:b/>
          <w:bCs/>
          <w:color w:val="0F1115"/>
          <w:sz w:val="24"/>
          <w:szCs w:val="24"/>
        </w:rPr>
        <w:t>БЭАТ/26-11</w:t>
      </w:r>
    </w:p>
    <w:p w:rsidR="00D7264B" w:rsidRPr="00D7264B" w:rsidRDefault="00D7264B" w:rsidP="00D7264B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D7264B">
        <w:rPr>
          <w:b/>
          <w:bCs/>
          <w:color w:val="0F1115"/>
          <w:sz w:val="24"/>
          <w:szCs w:val="24"/>
        </w:rPr>
        <w:t>Спецификация закупаемого товара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3332"/>
        <w:gridCol w:w="1636"/>
        <w:gridCol w:w="1284"/>
        <w:gridCol w:w="960"/>
        <w:gridCol w:w="1062"/>
        <w:gridCol w:w="1533"/>
      </w:tblGrid>
      <w:tr w:rsidR="00D7264B" w:rsidRPr="00D7264B" w:rsidTr="00DB560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D7264B" w:rsidRPr="00D7264B" w:rsidRDefault="00D7264B" w:rsidP="00D7264B">
            <w:pPr>
              <w:spacing w:line="240" w:lineRule="atLeast"/>
              <w:rPr>
                <w:sz w:val="24"/>
                <w:szCs w:val="24"/>
              </w:rPr>
            </w:pPr>
            <w:r w:rsidRPr="00D7264B">
              <w:rPr>
                <w:sz w:val="24"/>
                <w:szCs w:val="24"/>
              </w:rPr>
              <w:t xml:space="preserve">№ </w:t>
            </w:r>
            <w:proofErr w:type="gramStart"/>
            <w:r w:rsidRPr="00D7264B">
              <w:rPr>
                <w:sz w:val="24"/>
                <w:szCs w:val="24"/>
              </w:rPr>
              <w:t>п</w:t>
            </w:r>
            <w:proofErr w:type="gramEnd"/>
            <w:r w:rsidRPr="00D7264B">
              <w:rPr>
                <w:sz w:val="24"/>
                <w:szCs w:val="24"/>
              </w:rPr>
              <w:t>/п</w:t>
            </w:r>
          </w:p>
        </w:tc>
        <w:tc>
          <w:tcPr>
            <w:tcW w:w="333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D7264B" w:rsidRPr="00D7264B" w:rsidRDefault="00D7264B" w:rsidP="00D7264B">
            <w:pPr>
              <w:spacing w:line="240" w:lineRule="atLeast"/>
              <w:rPr>
                <w:sz w:val="24"/>
                <w:szCs w:val="24"/>
              </w:rPr>
            </w:pPr>
            <w:r w:rsidRPr="00D7264B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636" w:type="dxa"/>
          </w:tcPr>
          <w:p w:rsidR="00D7264B" w:rsidRPr="00D7264B" w:rsidRDefault="00D7264B" w:rsidP="00D7264B">
            <w:pPr>
              <w:spacing w:line="240" w:lineRule="atLeast"/>
              <w:rPr>
                <w:sz w:val="24"/>
                <w:szCs w:val="24"/>
              </w:rPr>
            </w:pPr>
            <w:r w:rsidRPr="00D7264B">
              <w:rPr>
                <w:sz w:val="24"/>
                <w:szCs w:val="24"/>
              </w:rPr>
              <w:t>Страна происхождения</w:t>
            </w:r>
          </w:p>
        </w:tc>
        <w:tc>
          <w:tcPr>
            <w:tcW w:w="12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D7264B" w:rsidRPr="00D7264B" w:rsidRDefault="00D7264B" w:rsidP="00D7264B">
            <w:pPr>
              <w:spacing w:line="240" w:lineRule="atLeast"/>
              <w:rPr>
                <w:sz w:val="24"/>
                <w:szCs w:val="24"/>
              </w:rPr>
            </w:pPr>
            <w:r w:rsidRPr="00D7264B">
              <w:rPr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D7264B" w:rsidRPr="00D7264B" w:rsidRDefault="00D7264B" w:rsidP="00D7264B">
            <w:pPr>
              <w:spacing w:line="240" w:lineRule="atLeast"/>
              <w:rPr>
                <w:sz w:val="24"/>
                <w:szCs w:val="24"/>
              </w:rPr>
            </w:pPr>
            <w:r w:rsidRPr="00D7264B">
              <w:rPr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D7264B" w:rsidRPr="00D7264B" w:rsidRDefault="00D7264B" w:rsidP="00D7264B">
            <w:pPr>
              <w:spacing w:line="240" w:lineRule="atLeast"/>
              <w:rPr>
                <w:sz w:val="24"/>
                <w:szCs w:val="24"/>
              </w:rPr>
            </w:pPr>
            <w:r w:rsidRPr="00D7264B">
              <w:rPr>
                <w:sz w:val="24"/>
                <w:szCs w:val="24"/>
              </w:rPr>
              <w:t>Цена за ед. (руб.)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D7264B" w:rsidRPr="00D7264B" w:rsidRDefault="00D7264B" w:rsidP="00D7264B">
            <w:pPr>
              <w:spacing w:line="240" w:lineRule="atLeast"/>
              <w:rPr>
                <w:sz w:val="24"/>
                <w:szCs w:val="24"/>
              </w:rPr>
            </w:pPr>
            <w:r w:rsidRPr="00D7264B">
              <w:rPr>
                <w:sz w:val="24"/>
                <w:szCs w:val="24"/>
              </w:rPr>
              <w:t>Общая стоимость (руб.)</w:t>
            </w:r>
          </w:p>
        </w:tc>
      </w:tr>
      <w:tr w:rsidR="00DB560A" w:rsidRPr="00D7264B" w:rsidTr="00DB560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32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Количество ядер процессора</w:t>
            </w:r>
            <w:proofErr w:type="gramStart"/>
            <w:r w:rsidRPr="00DB560A">
              <w:rPr>
                <w:sz w:val="24"/>
                <w:szCs w:val="24"/>
              </w:rPr>
              <w:tab/>
              <w:t>Н</w:t>
            </w:r>
            <w:proofErr w:type="gramEnd"/>
            <w:r w:rsidRPr="00DB560A">
              <w:rPr>
                <w:sz w:val="24"/>
                <w:szCs w:val="24"/>
              </w:rPr>
              <w:t>е менее 4 ядер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Количество потоков процессора</w:t>
            </w:r>
            <w:proofErr w:type="gramStart"/>
            <w:r w:rsidRPr="00DB560A">
              <w:rPr>
                <w:sz w:val="24"/>
                <w:szCs w:val="24"/>
              </w:rPr>
              <w:tab/>
              <w:t>Н</w:t>
            </w:r>
            <w:proofErr w:type="gramEnd"/>
            <w:r w:rsidRPr="00DB560A">
              <w:rPr>
                <w:sz w:val="24"/>
                <w:szCs w:val="24"/>
              </w:rPr>
              <w:t>е менее 8 потоков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Базовая частота процессора</w:t>
            </w:r>
            <w:proofErr w:type="gramStart"/>
            <w:r w:rsidRPr="00DB560A">
              <w:rPr>
                <w:sz w:val="24"/>
                <w:szCs w:val="24"/>
              </w:rPr>
              <w:tab/>
              <w:t>Н</w:t>
            </w:r>
            <w:proofErr w:type="gramEnd"/>
            <w:r w:rsidRPr="00DB560A">
              <w:rPr>
                <w:sz w:val="24"/>
                <w:szCs w:val="24"/>
              </w:rPr>
              <w:t>е менее 3.0 ГГц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Объем оперативной памяти (RAM)</w:t>
            </w:r>
            <w:r w:rsidRPr="00DB560A">
              <w:rPr>
                <w:sz w:val="24"/>
                <w:szCs w:val="24"/>
              </w:rPr>
              <w:tab/>
              <w:t>Не менее 16 ГБ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Тип оперативной памяти</w:t>
            </w:r>
            <w:r w:rsidRPr="00DB560A">
              <w:rPr>
                <w:sz w:val="24"/>
                <w:szCs w:val="24"/>
              </w:rPr>
              <w:tab/>
              <w:t>DDR4 или DDR5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Тип основного накопителя</w:t>
            </w:r>
            <w:r w:rsidRPr="00DB560A">
              <w:rPr>
                <w:sz w:val="24"/>
                <w:szCs w:val="24"/>
              </w:rPr>
              <w:tab/>
              <w:t>Твердотельный накопитель (SSD)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Объем накопителя</w:t>
            </w:r>
            <w:proofErr w:type="gramStart"/>
            <w:r w:rsidRPr="00DB560A">
              <w:rPr>
                <w:sz w:val="24"/>
                <w:szCs w:val="24"/>
              </w:rPr>
              <w:tab/>
              <w:t>Н</w:t>
            </w:r>
            <w:proofErr w:type="gramEnd"/>
            <w:r w:rsidRPr="00DB560A">
              <w:rPr>
                <w:sz w:val="24"/>
                <w:szCs w:val="24"/>
              </w:rPr>
              <w:t>е менее 480 ГБ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Интерфейс накопителя</w:t>
            </w:r>
            <w:r w:rsidRPr="00DB560A">
              <w:rPr>
                <w:sz w:val="24"/>
                <w:szCs w:val="24"/>
              </w:rPr>
              <w:tab/>
              <w:t xml:space="preserve">SATA или </w:t>
            </w:r>
            <w:proofErr w:type="spellStart"/>
            <w:r w:rsidRPr="00DB560A">
              <w:rPr>
                <w:sz w:val="24"/>
                <w:szCs w:val="24"/>
              </w:rPr>
              <w:t>PCIe</w:t>
            </w:r>
            <w:proofErr w:type="spellEnd"/>
            <w:r w:rsidRPr="00DB560A">
              <w:rPr>
                <w:sz w:val="24"/>
                <w:szCs w:val="24"/>
              </w:rPr>
              <w:t xml:space="preserve"> </w:t>
            </w:r>
            <w:proofErr w:type="spellStart"/>
            <w:r w:rsidRPr="00DB560A">
              <w:rPr>
                <w:sz w:val="24"/>
                <w:szCs w:val="24"/>
              </w:rPr>
              <w:t>NVMe</w:t>
            </w:r>
            <w:proofErr w:type="spellEnd"/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Форм-фактор материнской платы</w:t>
            </w:r>
            <w:r w:rsidRPr="00DB560A">
              <w:rPr>
                <w:sz w:val="24"/>
                <w:szCs w:val="24"/>
              </w:rPr>
              <w:tab/>
            </w:r>
            <w:proofErr w:type="spellStart"/>
            <w:r w:rsidRPr="00DB560A">
              <w:rPr>
                <w:sz w:val="24"/>
                <w:szCs w:val="24"/>
              </w:rPr>
              <w:t>mATX</w:t>
            </w:r>
            <w:proofErr w:type="spellEnd"/>
            <w:r w:rsidRPr="00DB560A">
              <w:rPr>
                <w:sz w:val="24"/>
                <w:szCs w:val="24"/>
              </w:rPr>
              <w:t xml:space="preserve"> или ATX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Видеокарта</w:t>
            </w:r>
            <w:r w:rsidRPr="00DB560A">
              <w:rPr>
                <w:sz w:val="24"/>
                <w:szCs w:val="24"/>
              </w:rPr>
              <w:tab/>
              <w:t>Интегрированная (встроенная в процессор)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Интерфейсы и разъемы</w:t>
            </w:r>
            <w:r w:rsidRPr="00DB560A">
              <w:rPr>
                <w:sz w:val="24"/>
                <w:szCs w:val="24"/>
              </w:rPr>
              <w:tab/>
              <w:t>Наличие разъемов USB (не менее 4 шт.), RJ-45 (</w:t>
            </w:r>
            <w:proofErr w:type="spellStart"/>
            <w:r w:rsidRPr="00DB560A">
              <w:rPr>
                <w:sz w:val="24"/>
                <w:szCs w:val="24"/>
              </w:rPr>
              <w:t>Ethernet</w:t>
            </w:r>
            <w:proofErr w:type="spellEnd"/>
            <w:r w:rsidRPr="00DB560A">
              <w:rPr>
                <w:sz w:val="24"/>
                <w:szCs w:val="24"/>
              </w:rPr>
              <w:t xml:space="preserve">), </w:t>
            </w:r>
            <w:proofErr w:type="spellStart"/>
            <w:r w:rsidRPr="00DB560A">
              <w:rPr>
                <w:sz w:val="24"/>
                <w:szCs w:val="24"/>
              </w:rPr>
              <w:t>Video-out</w:t>
            </w:r>
            <w:proofErr w:type="spellEnd"/>
            <w:r w:rsidRPr="00DB560A">
              <w:rPr>
                <w:sz w:val="24"/>
                <w:szCs w:val="24"/>
              </w:rPr>
              <w:t xml:space="preserve"> (HDMI или </w:t>
            </w:r>
            <w:proofErr w:type="spellStart"/>
            <w:r w:rsidRPr="00DB560A">
              <w:rPr>
                <w:sz w:val="24"/>
                <w:szCs w:val="24"/>
              </w:rPr>
              <w:t>DisplayPort</w:t>
            </w:r>
            <w:proofErr w:type="spellEnd"/>
            <w:r w:rsidRPr="00DB560A">
              <w:rPr>
                <w:sz w:val="24"/>
                <w:szCs w:val="24"/>
              </w:rPr>
              <w:t>)</w:t>
            </w:r>
          </w:p>
          <w:p w:rsidR="00DB560A" w:rsidRPr="00D7264B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Блок питания</w:t>
            </w:r>
            <w:r w:rsidRPr="00DB560A">
              <w:rPr>
                <w:sz w:val="24"/>
                <w:szCs w:val="24"/>
              </w:rPr>
              <w:tab/>
              <w:t>Мощность не менее 400 Вт</w:t>
            </w:r>
          </w:p>
        </w:tc>
        <w:tc>
          <w:tcPr>
            <w:tcW w:w="1636" w:type="dxa"/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DB560A" w:rsidRPr="00D7264B" w:rsidTr="00DB560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2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Количество ядер процессора</w:t>
            </w:r>
            <w:proofErr w:type="gramStart"/>
            <w:r w:rsidRPr="00DB560A">
              <w:rPr>
                <w:sz w:val="24"/>
                <w:szCs w:val="24"/>
              </w:rPr>
              <w:tab/>
              <w:t>Н</w:t>
            </w:r>
            <w:proofErr w:type="gramEnd"/>
            <w:r w:rsidRPr="00DB560A">
              <w:rPr>
                <w:sz w:val="24"/>
                <w:szCs w:val="24"/>
              </w:rPr>
              <w:t>е менее 2 ядер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Количество потоков процессора</w:t>
            </w:r>
            <w:proofErr w:type="gramStart"/>
            <w:r w:rsidRPr="00DB560A">
              <w:rPr>
                <w:sz w:val="24"/>
                <w:szCs w:val="24"/>
              </w:rPr>
              <w:tab/>
              <w:t>Н</w:t>
            </w:r>
            <w:proofErr w:type="gramEnd"/>
            <w:r w:rsidRPr="00DB560A">
              <w:rPr>
                <w:sz w:val="24"/>
                <w:szCs w:val="24"/>
              </w:rPr>
              <w:t>е менее 4 потоков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Базовая частота процессора</w:t>
            </w:r>
            <w:proofErr w:type="gramStart"/>
            <w:r w:rsidRPr="00DB560A">
              <w:rPr>
                <w:sz w:val="24"/>
                <w:szCs w:val="24"/>
              </w:rPr>
              <w:tab/>
              <w:t>Н</w:t>
            </w:r>
            <w:proofErr w:type="gramEnd"/>
            <w:r w:rsidRPr="00DB560A">
              <w:rPr>
                <w:sz w:val="24"/>
                <w:szCs w:val="24"/>
              </w:rPr>
              <w:t>е менее 4.0 ГГц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Тип разъема процессора (сокет)</w:t>
            </w:r>
            <w:r w:rsidRPr="00DB560A">
              <w:rPr>
                <w:sz w:val="24"/>
                <w:szCs w:val="24"/>
              </w:rPr>
              <w:tab/>
              <w:t>LGA1200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 xml:space="preserve">Объем оперативной памяти </w:t>
            </w:r>
            <w:r w:rsidRPr="00DB560A">
              <w:rPr>
                <w:sz w:val="24"/>
                <w:szCs w:val="24"/>
              </w:rPr>
              <w:lastRenderedPageBreak/>
              <w:t>(RAM)</w:t>
            </w:r>
            <w:r w:rsidRPr="00DB560A">
              <w:rPr>
                <w:sz w:val="24"/>
                <w:szCs w:val="24"/>
              </w:rPr>
              <w:tab/>
              <w:t>Не менее 8 ГБ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Тип оперативной памяти</w:t>
            </w:r>
            <w:r w:rsidRPr="00DB560A">
              <w:rPr>
                <w:sz w:val="24"/>
                <w:szCs w:val="24"/>
              </w:rPr>
              <w:tab/>
              <w:t>DDR4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Тип основного накопителя</w:t>
            </w:r>
            <w:r w:rsidRPr="00DB560A">
              <w:rPr>
                <w:sz w:val="24"/>
                <w:szCs w:val="24"/>
              </w:rPr>
              <w:tab/>
              <w:t>Твердотельный накопитель (SSD)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Объем накопителя</w:t>
            </w:r>
            <w:proofErr w:type="gramStart"/>
            <w:r w:rsidRPr="00DB560A">
              <w:rPr>
                <w:sz w:val="24"/>
                <w:szCs w:val="24"/>
              </w:rPr>
              <w:tab/>
              <w:t>Н</w:t>
            </w:r>
            <w:proofErr w:type="gramEnd"/>
            <w:r w:rsidRPr="00DB560A">
              <w:rPr>
                <w:sz w:val="24"/>
                <w:szCs w:val="24"/>
              </w:rPr>
              <w:t>е менее 240 ГБ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Видеокарта</w:t>
            </w:r>
            <w:r w:rsidRPr="00DB560A">
              <w:rPr>
                <w:sz w:val="24"/>
                <w:szCs w:val="24"/>
              </w:rPr>
              <w:tab/>
              <w:t>Интегрированная (встроенная в процессор)</w:t>
            </w:r>
          </w:p>
          <w:p w:rsidR="00DB560A" w:rsidRPr="00DB560A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Блок питания</w:t>
            </w:r>
            <w:r w:rsidRPr="00DB560A">
              <w:rPr>
                <w:sz w:val="24"/>
                <w:szCs w:val="24"/>
              </w:rPr>
              <w:tab/>
              <w:t>Мощность не менее 400 Вт</w:t>
            </w:r>
          </w:p>
          <w:p w:rsidR="00DB560A" w:rsidRPr="00D7264B" w:rsidRDefault="00DB560A" w:rsidP="00DB560A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Предустановленная ОС</w:t>
            </w:r>
            <w:proofErr w:type="gramStart"/>
            <w:r w:rsidRPr="00DB560A">
              <w:rPr>
                <w:sz w:val="24"/>
                <w:szCs w:val="24"/>
              </w:rPr>
              <w:tab/>
              <w:t>Н</w:t>
            </w:r>
            <w:proofErr w:type="gramEnd"/>
            <w:r w:rsidRPr="00DB560A">
              <w:rPr>
                <w:sz w:val="24"/>
                <w:szCs w:val="24"/>
              </w:rPr>
              <w:t>е требуется (без ОС)</w:t>
            </w:r>
          </w:p>
        </w:tc>
        <w:tc>
          <w:tcPr>
            <w:tcW w:w="1636" w:type="dxa"/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  <w:r w:rsidRPr="00DB560A">
              <w:rPr>
                <w:sz w:val="24"/>
                <w:szCs w:val="24"/>
              </w:rPr>
              <w:t>штука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DB560A" w:rsidRPr="00D7264B" w:rsidRDefault="00DB560A" w:rsidP="00D7264B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D7264B" w:rsidRPr="00D7264B" w:rsidRDefault="00D7264B" w:rsidP="00D7264B">
      <w:pPr>
        <w:rPr>
          <w:sz w:val="24"/>
          <w:szCs w:val="24"/>
        </w:rPr>
      </w:pPr>
    </w:p>
    <w:p w:rsidR="00D7264B" w:rsidRPr="00D7264B" w:rsidRDefault="00D7264B" w:rsidP="00D7264B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25"/>
        <w:gridCol w:w="5217"/>
      </w:tblGrid>
      <w:tr w:rsidR="00D7264B" w:rsidRPr="00D7264B" w:rsidTr="00813C75"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руководитель филиала по Астраханской области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 xml:space="preserve">___________________А.Е. </w:t>
            </w:r>
            <w:proofErr w:type="spellStart"/>
            <w:r w:rsidRPr="00D7264B">
              <w:rPr>
                <w:spacing w:val="-10"/>
                <w:sz w:val="24"/>
                <w:szCs w:val="24"/>
              </w:rPr>
              <w:t>Талышкина</w:t>
            </w:r>
            <w:proofErr w:type="spellEnd"/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  <w:vertAlign w:val="superscript"/>
              </w:rPr>
            </w:pPr>
            <w:proofErr w:type="gramStart"/>
            <w:r w:rsidRPr="00D7264B">
              <w:rPr>
                <w:spacing w:val="-10"/>
                <w:sz w:val="24"/>
                <w:szCs w:val="24"/>
                <w:vertAlign w:val="superscript"/>
              </w:rPr>
              <w:t xml:space="preserve">(подписано усиленной квалифицированной электронной подписью </w:t>
            </w:r>
            <w:proofErr w:type="gramEnd"/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</w:rPr>
            </w:pPr>
            <w:r w:rsidRPr="00D7264B">
              <w:rPr>
                <w:spacing w:val="-10"/>
                <w:sz w:val="24"/>
                <w:szCs w:val="24"/>
              </w:rPr>
              <w:t>________________________</w:t>
            </w:r>
          </w:p>
          <w:p w:rsidR="00D7264B" w:rsidRPr="00D7264B" w:rsidRDefault="00D7264B" w:rsidP="00813C75">
            <w:pPr>
              <w:spacing w:line="240" w:lineRule="atLeast"/>
              <w:jc w:val="both"/>
              <w:rPr>
                <w:spacing w:val="-10"/>
                <w:sz w:val="24"/>
                <w:szCs w:val="24"/>
                <w:vertAlign w:val="superscript"/>
              </w:rPr>
            </w:pPr>
            <w:proofErr w:type="gramStart"/>
            <w:r w:rsidRPr="00D7264B">
              <w:rPr>
                <w:spacing w:val="-10"/>
                <w:sz w:val="24"/>
                <w:szCs w:val="24"/>
                <w:vertAlign w:val="superscript"/>
              </w:rPr>
              <w:t xml:space="preserve">(подписано усиленной квалифицированной электронной подписью </w:t>
            </w:r>
            <w:proofErr w:type="gramEnd"/>
          </w:p>
        </w:tc>
      </w:tr>
    </w:tbl>
    <w:p w:rsidR="00D7264B" w:rsidRPr="00D7264B" w:rsidRDefault="00D7264B" w:rsidP="00D7264B">
      <w:pPr>
        <w:rPr>
          <w:sz w:val="24"/>
          <w:szCs w:val="24"/>
        </w:rPr>
      </w:pPr>
    </w:p>
    <w:p w:rsidR="00D7264B" w:rsidRPr="00D7264B" w:rsidRDefault="00D7264B" w:rsidP="00D7264B">
      <w:pPr>
        <w:rPr>
          <w:sz w:val="24"/>
          <w:szCs w:val="24"/>
        </w:rPr>
      </w:pPr>
    </w:p>
    <w:p w:rsidR="009068B8" w:rsidRPr="00D7264B" w:rsidRDefault="009068B8" w:rsidP="00D074CE">
      <w:pPr>
        <w:spacing w:after="200" w:line="276" w:lineRule="auto"/>
        <w:rPr>
          <w:sz w:val="24"/>
          <w:szCs w:val="24"/>
        </w:rPr>
      </w:pPr>
    </w:p>
    <w:sectPr w:rsidR="009068B8" w:rsidRPr="00D7264B" w:rsidSect="00A46D33">
      <w:pgSz w:w="11906" w:h="16838" w:code="9"/>
      <w:pgMar w:top="720" w:right="720" w:bottom="720" w:left="720" w:header="0" w:footer="0" w:gutter="34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F77"/>
    <w:multiLevelType w:val="multilevel"/>
    <w:tmpl w:val="E6D0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C8A6CD2"/>
    <w:multiLevelType w:val="multilevel"/>
    <w:tmpl w:val="E94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F03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14"/>
    <w:rsid w:val="00012B6E"/>
    <w:rsid w:val="00094908"/>
    <w:rsid w:val="003056B4"/>
    <w:rsid w:val="00393E83"/>
    <w:rsid w:val="00510236"/>
    <w:rsid w:val="00531003"/>
    <w:rsid w:val="00644F8A"/>
    <w:rsid w:val="009068B8"/>
    <w:rsid w:val="0096576D"/>
    <w:rsid w:val="00A36D57"/>
    <w:rsid w:val="00A46D33"/>
    <w:rsid w:val="00B278B0"/>
    <w:rsid w:val="00BA3C14"/>
    <w:rsid w:val="00D074CE"/>
    <w:rsid w:val="00D64F56"/>
    <w:rsid w:val="00D7264B"/>
    <w:rsid w:val="00DB560A"/>
    <w:rsid w:val="00DD3B8E"/>
    <w:rsid w:val="00E0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51023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64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D7264B"/>
    <w:pPr>
      <w:keepNext/>
      <w:spacing w:line="330" w:lineRule="atLeast"/>
      <w:outlineLvl w:val="1"/>
    </w:pPr>
    <w:rPr>
      <w:b/>
      <w:bCs/>
      <w:color w:val="0A0A0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7264B"/>
    <w:pPr>
      <w:keepNext/>
      <w:outlineLvl w:val="2"/>
    </w:pPr>
    <w:rPr>
      <w:b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Ссылка на сноску 45,Знак сноски-FN"/>
    <w:uiPriority w:val="99"/>
    <w:unhideWhenUsed/>
    <w:qFormat/>
    <w:rsid w:val="00510236"/>
    <w:rPr>
      <w:vertAlign w:val="superscript"/>
    </w:rPr>
  </w:style>
  <w:style w:type="paragraph" w:styleId="a4">
    <w:name w:val="Body Text"/>
    <w:basedOn w:val="a"/>
    <w:link w:val="a5"/>
    <w:uiPriority w:val="1"/>
    <w:qFormat/>
    <w:rsid w:val="00510236"/>
    <w:pPr>
      <w:widowControl w:val="0"/>
      <w:jc w:val="both"/>
    </w:pPr>
    <w:rPr>
      <w:sz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1"/>
    <w:rsid w:val="005102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List Paragraph"/>
    <w:aliases w:val="Bullet List,FooterText,numbered,Paragraphe de liste1,lp1,Абзац нумерованного списка,ТЗОТ Текст 2 уровня. Без оглавления,Table-Normal,RSHB_Table-Normal,Num Bullet 1,Подпись рисунка,Маркированный список_уровень1,Список нумерованный цифры,UL"/>
    <w:basedOn w:val="a"/>
    <w:link w:val="a7"/>
    <w:uiPriority w:val="34"/>
    <w:qFormat/>
    <w:rsid w:val="005102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Абзац списка Знак"/>
    <w:aliases w:val="Bullet List Знак,FooterText Знак,numbered Знак,Paragraphe de liste1 Знак,lp1 Знак,Абзац нумерованного списка Знак,ТЗОТ Текст 2 уровня. Без оглавления Знак,Table-Normal Знак,RSHB_Table-Normal Знак,Num Bullet 1 Знак,Подпись рисунка Знак"/>
    <w:link w:val="a6"/>
    <w:uiPriority w:val="34"/>
    <w:locked/>
    <w:rsid w:val="00510236"/>
    <w:rPr>
      <w:rFonts w:ascii="Calibri" w:eastAsia="Times New Roman" w:hAnsi="Calibri" w:cs="Times New Roman"/>
      <w:lang w:val="x-none" w:eastAsia="x-none"/>
    </w:rPr>
  </w:style>
  <w:style w:type="paragraph" w:styleId="a8">
    <w:name w:val="Title"/>
    <w:basedOn w:val="a"/>
    <w:next w:val="a"/>
    <w:link w:val="a9"/>
    <w:uiPriority w:val="10"/>
    <w:qFormat/>
    <w:rsid w:val="00D7264B"/>
    <w:pPr>
      <w:shd w:val="clear" w:color="auto" w:fill="FFFFFF"/>
      <w:spacing w:line="240" w:lineRule="atLeast"/>
      <w:jc w:val="center"/>
    </w:pPr>
    <w:rPr>
      <w:b/>
      <w:bCs/>
      <w:color w:val="0A0A0A"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D7264B"/>
    <w:rPr>
      <w:rFonts w:ascii="Times New Roman" w:hAnsi="Times New Roman" w:cs="Times New Roman"/>
      <w:b/>
      <w:bCs/>
      <w:color w:val="0A0A0A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264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264B"/>
    <w:rPr>
      <w:rFonts w:ascii="Times New Roman" w:hAnsi="Times New Roman" w:cs="Times New Roman"/>
      <w:b/>
      <w:bCs/>
      <w:color w:val="0A0A0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264B"/>
    <w:rPr>
      <w:rFonts w:ascii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51023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64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D7264B"/>
    <w:pPr>
      <w:keepNext/>
      <w:spacing w:line="330" w:lineRule="atLeast"/>
      <w:outlineLvl w:val="1"/>
    </w:pPr>
    <w:rPr>
      <w:b/>
      <w:bCs/>
      <w:color w:val="0A0A0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7264B"/>
    <w:pPr>
      <w:keepNext/>
      <w:outlineLvl w:val="2"/>
    </w:pPr>
    <w:rPr>
      <w:b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Ссылка на сноску 45,Знак сноски-FN"/>
    <w:uiPriority w:val="99"/>
    <w:unhideWhenUsed/>
    <w:qFormat/>
    <w:rsid w:val="00510236"/>
    <w:rPr>
      <w:vertAlign w:val="superscript"/>
    </w:rPr>
  </w:style>
  <w:style w:type="paragraph" w:styleId="a4">
    <w:name w:val="Body Text"/>
    <w:basedOn w:val="a"/>
    <w:link w:val="a5"/>
    <w:uiPriority w:val="1"/>
    <w:qFormat/>
    <w:rsid w:val="00510236"/>
    <w:pPr>
      <w:widowControl w:val="0"/>
      <w:jc w:val="both"/>
    </w:pPr>
    <w:rPr>
      <w:sz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1"/>
    <w:rsid w:val="005102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List Paragraph"/>
    <w:aliases w:val="Bullet List,FooterText,numbered,Paragraphe de liste1,lp1,Абзац нумерованного списка,ТЗОТ Текст 2 уровня. Без оглавления,Table-Normal,RSHB_Table-Normal,Num Bullet 1,Подпись рисунка,Маркированный список_уровень1,Список нумерованный цифры,UL"/>
    <w:basedOn w:val="a"/>
    <w:link w:val="a7"/>
    <w:uiPriority w:val="34"/>
    <w:qFormat/>
    <w:rsid w:val="005102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Абзац списка Знак"/>
    <w:aliases w:val="Bullet List Знак,FooterText Знак,numbered Знак,Paragraphe de liste1 Знак,lp1 Знак,Абзац нумерованного списка Знак,ТЗОТ Текст 2 уровня. Без оглавления Знак,Table-Normal Знак,RSHB_Table-Normal Знак,Num Bullet 1 Знак,Подпись рисунка Знак"/>
    <w:link w:val="a6"/>
    <w:uiPriority w:val="34"/>
    <w:locked/>
    <w:rsid w:val="00510236"/>
    <w:rPr>
      <w:rFonts w:ascii="Calibri" w:eastAsia="Times New Roman" w:hAnsi="Calibri" w:cs="Times New Roman"/>
      <w:lang w:val="x-none" w:eastAsia="x-none"/>
    </w:rPr>
  </w:style>
  <w:style w:type="paragraph" w:styleId="a8">
    <w:name w:val="Title"/>
    <w:basedOn w:val="a"/>
    <w:next w:val="a"/>
    <w:link w:val="a9"/>
    <w:uiPriority w:val="10"/>
    <w:qFormat/>
    <w:rsid w:val="00D7264B"/>
    <w:pPr>
      <w:shd w:val="clear" w:color="auto" w:fill="FFFFFF"/>
      <w:spacing w:line="240" w:lineRule="atLeast"/>
      <w:jc w:val="center"/>
    </w:pPr>
    <w:rPr>
      <w:b/>
      <w:bCs/>
      <w:color w:val="0A0A0A"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D7264B"/>
    <w:rPr>
      <w:rFonts w:ascii="Times New Roman" w:hAnsi="Times New Roman" w:cs="Times New Roman"/>
      <w:b/>
      <w:bCs/>
      <w:color w:val="0A0A0A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264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264B"/>
    <w:rPr>
      <w:rFonts w:ascii="Times New Roman" w:hAnsi="Times New Roman" w:cs="Times New Roman"/>
      <w:b/>
      <w:bCs/>
      <w:color w:val="0A0A0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264B"/>
    <w:rPr>
      <w:rFonts w:ascii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2026-05-25T07:45:00Z</cp:lastPrinted>
  <dcterms:created xsi:type="dcterms:W3CDTF">2026-05-25T07:43:00Z</dcterms:created>
  <dcterms:modified xsi:type="dcterms:W3CDTF">2026-05-25T13:52:00Z</dcterms:modified>
</cp:coreProperties>
</file>