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rPr>
          <w:rFonts w:eastAsia="MS Mincho"/>
          <w:b/>
          <w:spacing w:val="-6"/>
        </w:rPr>
      </w:pPr>
      <w:r>
        <w:rPr>
          <w:rFonts w:eastAsia="MS Mincho"/>
          <w:b/>
          <w:spacing w:val="-6"/>
        </w:rPr>
        <w:t xml:space="preserve">Приложение закупочной сессии</w:t>
      </w:r>
      <w:r>
        <w:rPr>
          <w:rFonts w:eastAsia="MS Mincho"/>
          <w:b/>
          <w:spacing w:val="-6"/>
        </w:rPr>
      </w:r>
      <w:r>
        <w:rPr>
          <w:rFonts w:eastAsia="MS Mincho"/>
          <w:b/>
          <w:spacing w:val="-6"/>
        </w:rPr>
      </w:r>
    </w:p>
    <w:p>
      <w:pPr>
        <w:jc w:val="center"/>
        <w:shd w:val="clear" w:color="ffffff" w:fill="ffffff"/>
        <w:rPr>
          <w:rFonts w:eastAsia="Arial"/>
          <w:b/>
          <w:lang w:eastAsia="en-US"/>
        </w:rPr>
        <w:pBdr>
          <w:top w:val="none" w:color="000000" w:sz="4" w:space="0"/>
          <w:left w:val="none" w:color="000000" w:sz="4" w:space="0"/>
          <w:bottom w:val="none" w:color="000000" w:sz="4" w:space="0"/>
          <w:right w:val="none" w:color="000000" w:sz="4" w:space="0"/>
        </w:pBdr>
      </w:pPr>
      <w:r>
        <w:rPr>
          <w:rFonts w:eastAsia="MS Mincho"/>
          <w:b/>
          <w:spacing w:val="-6"/>
        </w:rPr>
        <w:t xml:space="preserve">ИКЗ </w:t>
      </w:r>
      <w:r>
        <w:rPr>
          <w:rFonts w:eastAsia="Tahoma"/>
          <w:b/>
          <w:color w:val="000000"/>
          <w:lang w:eastAsia="en-US"/>
        </w:rPr>
        <w:t xml:space="preserve">261773301215177330100100270000000244</w:t>
      </w:r>
      <w:r>
        <w:rPr>
          <w:rFonts w:eastAsia="Arial"/>
          <w:b/>
          <w:lang w:eastAsia="en-US"/>
        </w:rPr>
      </w:r>
      <w:r>
        <w:rPr>
          <w:rFonts w:eastAsia="Arial"/>
          <w:b/>
          <w:lang w:eastAsia="en-US"/>
        </w:rPr>
      </w:r>
    </w:p>
    <w:p>
      <w:pPr>
        <w:contextualSpacing/>
        <w:jc w:val="center"/>
        <w:rPr>
          <w:rFonts w:eastAsia="MS Mincho"/>
          <w:b/>
          <w:spacing w:val="-6"/>
        </w:rPr>
      </w:pPr>
      <w:r>
        <w:rPr>
          <w:rFonts w:eastAsia="MS Mincho"/>
          <w:b/>
          <w:spacing w:val="-6"/>
        </w:rPr>
      </w:r>
      <w:r>
        <w:rPr>
          <w:rFonts w:eastAsia="MS Mincho"/>
          <w:b/>
          <w:spacing w:val="-6"/>
        </w:rPr>
      </w:r>
      <w:r>
        <w:rPr>
          <w:rFonts w:eastAsia="MS Mincho"/>
          <w:b/>
          <w:spacing w:val="-6"/>
        </w:rPr>
      </w:r>
    </w:p>
    <w:p>
      <w:pPr>
        <w:contextualSpacing/>
        <w:jc w:val="center"/>
        <w:widowControl w:val="off"/>
        <w:tabs>
          <w:tab w:val="left" w:pos="284" w:leader="none"/>
        </w:tabs>
        <w:rPr>
          <w:b/>
        </w:rPr>
        <w:outlineLvl w:val="1"/>
      </w:pPr>
      <w:r/>
      <w:bookmarkStart w:id="0" w:name="Par688"/>
      <w:r/>
      <w:bookmarkEnd w:id="0"/>
      <w:r>
        <w:rPr>
          <w:b/>
        </w:rPr>
        <w:t xml:space="preserve">1.</w:t>
      </w:r>
      <w:r>
        <w:rPr>
          <w:b/>
        </w:rPr>
        <w:tab/>
        <w:t xml:space="preserve">Предмет Контракта</w:t>
      </w:r>
      <w:r>
        <w:rPr>
          <w:b/>
        </w:rPr>
      </w:r>
      <w:r>
        <w:rPr>
          <w:b/>
        </w:rPr>
      </w:r>
    </w:p>
    <w:p>
      <w:pPr>
        <w:jc w:val="both"/>
        <w:rPr>
          <w:b/>
          <w:sz w:val="24"/>
          <w:szCs w:val="24"/>
        </w:rPr>
      </w:pPr>
      <w:r/>
      <w:bookmarkStart w:id="1" w:name="Par690"/>
      <w:r/>
      <w:bookmarkEnd w:id="1"/>
      <w:r>
        <w:rPr>
          <w:b/>
        </w:rPr>
        <w:t xml:space="preserve">            </w:t>
      </w:r>
      <w:r>
        <w:rPr>
          <w:b/>
          <w:sz w:val="24"/>
          <w:szCs w:val="24"/>
        </w:rPr>
        <w:t xml:space="preserve">1.1.</w:t>
      </w:r>
      <w:r>
        <w:rPr>
          <w:b/>
          <w:sz w:val="24"/>
          <w:szCs w:val="24"/>
        </w:rPr>
        <w:t xml:space="preserve"> Предметом настоящего Контракта является </w:t>
      </w:r>
      <w:r>
        <w:rPr>
          <w:b/>
          <w:sz w:val="24"/>
          <w:szCs w:val="24"/>
          <w:lang w:eastAsia="zh-CN"/>
        </w:rPr>
        <w:t xml:space="preserve">оказание услуг </w:t>
      </w:r>
      <w:r>
        <w:rPr>
          <w:b/>
          <w:sz w:val="24"/>
          <w:szCs w:val="24"/>
          <w:lang w:eastAsia="zh-CN"/>
        </w:rPr>
        <w:t xml:space="preserve">по </w:t>
      </w:r>
      <w:r>
        <w:rPr>
          <w:b/>
          <w:color w:val="000000"/>
          <w:sz w:val="24"/>
          <w:szCs w:val="24"/>
        </w:rPr>
        <w:t xml:space="preserve">демонтажу и монтажу регулирующего клапана</w:t>
      </w:r>
      <w:r>
        <w:rPr>
          <w:b/>
          <w:color w:val="000000"/>
          <w:sz w:val="24"/>
          <w:szCs w:val="24"/>
        </w:rPr>
        <w:t xml:space="preserve">, в том числе поставка клапана </w:t>
      </w:r>
      <w:r>
        <w:rPr>
          <w:b/>
          <w:sz w:val="24"/>
          <w:szCs w:val="24"/>
        </w:rPr>
        <w:t xml:space="preserve">(далее – Услуги) в соответствии с Техническим заданием. </w:t>
      </w:r>
      <w:r>
        <w:rPr>
          <w:b/>
          <w:sz w:val="24"/>
          <w:szCs w:val="24"/>
        </w:rPr>
      </w:r>
      <w:r>
        <w:rPr>
          <w:b/>
          <w:sz w:val="24"/>
          <w:szCs w:val="24"/>
        </w:rPr>
      </w:r>
    </w:p>
    <w:p>
      <w:pPr>
        <w:jc w:val="both"/>
      </w:pPr>
      <w:r>
        <w:rPr>
          <w:sz w:val="24"/>
          <w:szCs w:val="24"/>
        </w:rPr>
        <w:t xml:space="preserve">            </w:t>
      </w:r>
      <w:r>
        <w:rPr>
          <w:sz w:val="24"/>
          <w:szCs w:val="24"/>
        </w:rPr>
        <w:t xml:space="preserve">1.2. Услуги оказываются по адресу: </w:t>
      </w:r>
      <w:r>
        <w:rPr>
          <w:rFonts w:eastAsia="Calibri"/>
          <w:sz w:val="24"/>
          <w:szCs w:val="24"/>
        </w:rPr>
        <w:t xml:space="preserve">город Москва, </w:t>
      </w:r>
      <w:r>
        <w:rPr>
          <w:rFonts w:eastAsia="Calibri"/>
          <w:sz w:val="24"/>
          <w:szCs w:val="24"/>
        </w:rPr>
        <w:t xml:space="preserve">Волоколамское шоссе, дом 80</w:t>
      </w:r>
      <w:r/>
    </w:p>
    <w:p>
      <w:pPr>
        <w:contextualSpacing/>
        <w:jc w:val="center"/>
        <w:rPr>
          <w:b/>
        </w:rPr>
      </w:pPr>
      <w:r/>
      <w:bookmarkStart w:id="2" w:name="Par692"/>
      <w:r/>
      <w:bookmarkEnd w:id="2"/>
      <w:r>
        <w:rPr>
          <w:b/>
        </w:rPr>
        <w:t xml:space="preserve">2. Цена и порядок расчетов</w:t>
      </w:r>
      <w:r>
        <w:rPr>
          <w:b/>
        </w:rPr>
      </w:r>
      <w:r>
        <w:rPr>
          <w:b/>
        </w:rPr>
      </w:r>
    </w:p>
    <w:p>
      <w:pPr>
        <w:contextualSpacing/>
        <w:ind w:firstLine="709"/>
        <w:jc w:val="both"/>
        <w:rPr>
          <w:rFonts w:eastAsia="MS Mincho"/>
        </w:rPr>
      </w:pPr>
      <w:r>
        <w:t xml:space="preserve">2.1. </w:t>
      </w:r>
      <w:r>
        <w:rPr>
          <w:rFonts w:eastAsia="MS Mincho"/>
        </w:rPr>
        <w:t xml:space="preserve">Цена Контракта установлена в электронной версии Контракта, в российских рублях и остается неизменной на весь срок исполнения Контракта.</w:t>
      </w:r>
      <w:r>
        <w:t xml:space="preserve"> Цена Контракта включает в себя все затраты, изд</w:t>
      </w:r>
      <w:r>
        <w:t xml:space="preserve">ержки и иные расходы Исполнителя, в том числе сопутствующие, связанные с исполнением настоящего Контракта, страхование, все налоги, таможенные пошлины, сборы, отчисления и другие обязательные платежи, предусмотренные законодательством Российской Федерации.</w:t>
      </w:r>
      <w:r>
        <w:rPr>
          <w:rFonts w:eastAsia="MS Mincho"/>
        </w:rPr>
      </w:r>
      <w:r>
        <w:rPr>
          <w:rFonts w:eastAsia="MS Mincho"/>
        </w:rPr>
      </w:r>
    </w:p>
    <w:p>
      <w:pPr>
        <w:pStyle w:val="1025"/>
        <w:contextualSpacing/>
        <w:ind w:firstLine="720"/>
        <w:rPr>
          <w:rFonts w:ascii="Times New Roman" w:hAnsi="Times New Roman" w:eastAsia="MS Mincho"/>
          <w:sz w:val="24"/>
          <w:szCs w:val="24"/>
        </w:rPr>
      </w:pPr>
      <w:r>
        <w:rPr>
          <w:rFonts w:ascii="Times New Roman" w:hAnsi="Times New Roman"/>
          <w:sz w:val="24"/>
          <w:szCs w:val="24"/>
        </w:rPr>
        <w:t xml:space="preserve">2.2. </w:t>
      </w:r>
      <w:r>
        <w:rPr>
          <w:rFonts w:ascii="Times New Roman" w:hAnsi="Times New Roman" w:eastAsia="MS Mincho"/>
          <w:sz w:val="24"/>
          <w:szCs w:val="24"/>
        </w:rPr>
        <w:t xml:space="preserve">Цена настоящего Контракта может быть снижена по соглашению Сторон без изменения, предусмотренного Контрактом объема услуг и иных условий исполнения Контракта. </w:t>
      </w:r>
      <w:r>
        <w:rPr>
          <w:rFonts w:ascii="Times New Roman" w:hAnsi="Times New Roman" w:eastAsia="MS Mincho"/>
          <w:sz w:val="24"/>
          <w:szCs w:val="24"/>
        </w:rPr>
      </w:r>
      <w:r>
        <w:rPr>
          <w:rFonts w:ascii="Times New Roman" w:hAnsi="Times New Roman" w:eastAsia="MS Mincho"/>
          <w:sz w:val="24"/>
          <w:szCs w:val="24"/>
        </w:rPr>
      </w:r>
    </w:p>
    <w:p>
      <w:pPr>
        <w:contextualSpacing/>
        <w:ind w:firstLine="709"/>
        <w:jc w:val="both"/>
      </w:pPr>
      <w:r>
        <w:t xml:space="preserve">2.3.</w:t>
      </w:r>
      <w:r>
        <w:rPr>
          <w:rFonts w:eastAsia="MS Mincho"/>
        </w:rPr>
        <w:t xml:space="preserve"> Сумма, подлежащая уплате заказчиком в соответствии с п. 2.1 настоящего Контракта юридическому лицу или физическому лицу, в том числе зарегистрированному в качестве индивидуального предпринимателя, уменьшается на разме</w:t>
      </w:r>
      <w:r>
        <w:rPr>
          <w:rFonts w:eastAsia="MS Mincho"/>
        </w:rPr>
        <w:t xml:space="preserve">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w:t>
      </w:r>
      <w:r>
        <w:t xml:space="preserve">системы РФ заказчиком.</w:t>
      </w:r>
      <w:r/>
    </w:p>
    <w:p>
      <w:pPr>
        <w:contextualSpacing/>
        <w:ind w:firstLine="709"/>
        <w:jc w:val="both"/>
      </w:pPr>
      <w:r>
        <w:t xml:space="preserve">2.4. Оплата за оказанные услуги осуществляется Заказчиком в течение 7 (семи) рабочих дней с момента подписания Заказчиком </w:t>
      </w:r>
      <w:r>
        <w:t xml:space="preserve">Акта сдачи-приемки услуг,</w:t>
      </w:r>
      <w:r>
        <w:t xml:space="preserve"> </w:t>
      </w:r>
      <w:r>
        <w:t xml:space="preserve">Универсального передаточного документа (далее – УПД)</w:t>
      </w:r>
      <w:r>
        <w:t xml:space="preserve">,</w:t>
      </w:r>
      <w:r>
        <w:t xml:space="preserve"> на основании выставленного Исполнителем счёта на оплату.</w:t>
      </w:r>
      <w:r>
        <w:t xml:space="preserve"> </w:t>
      </w:r>
      <w:r/>
    </w:p>
    <w:p>
      <w:pPr>
        <w:contextualSpacing/>
        <w:ind w:firstLine="709"/>
        <w:jc w:val="both"/>
      </w:pPr>
      <w:r>
        <w:rPr>
          <w:rFonts w:eastAsia="MS Mincho"/>
        </w:rPr>
        <w:t xml:space="preserve">2.5. </w:t>
      </w:r>
      <w:r>
        <w:t xml:space="preserve">Оплата осуществляется по безналичному расчету платежными поручениями путем перечисления Заказчиком денежных средств на расчетный</w:t>
      </w:r>
      <w:r>
        <w:t xml:space="preserve"> счет исполнителя. </w:t>
      </w:r>
      <w:r>
        <w:rPr>
          <w:rFonts w:eastAsia="MS Mincho"/>
        </w:rPr>
        <w:t xml:space="preserve">В случае изменения своего расчетного счета Исполнитель обязан в однодневный срок в письменной форме сообщить об этом </w:t>
      </w:r>
      <w:r>
        <w:t xml:space="preserve">Заказчику с указанием новых реквизитов расчетного счета.</w:t>
      </w:r>
      <w:r/>
    </w:p>
    <w:p>
      <w:pPr>
        <w:contextualSpacing/>
        <w:ind w:firstLine="709"/>
        <w:jc w:val="both"/>
      </w:pPr>
      <w:r>
        <w:t xml:space="preserve">2.6. Обязанности Заказчика по оплате считаются исполненными после списания денежных средств с расчетного счета Заказчика.</w:t>
      </w:r>
      <w:r/>
    </w:p>
    <w:p>
      <w:pPr>
        <w:contextualSpacing/>
        <w:jc w:val="center"/>
      </w:pPr>
      <w:r/>
      <w:r/>
    </w:p>
    <w:p>
      <w:pPr>
        <w:contextualSpacing/>
        <w:jc w:val="center"/>
        <w:rPr>
          <w:b/>
          <w:bCs/>
        </w:rPr>
      </w:pPr>
      <w:r>
        <w:rPr>
          <w:b/>
          <w:bCs/>
        </w:rPr>
        <w:t xml:space="preserve">3. Сроки и порядок оказания услуг</w:t>
      </w:r>
      <w:r>
        <w:rPr>
          <w:b/>
          <w:bCs/>
        </w:rPr>
      </w:r>
      <w:r>
        <w:rPr>
          <w:b/>
          <w:bCs/>
        </w:rPr>
      </w:r>
    </w:p>
    <w:p>
      <w:pPr>
        <w:jc w:val="both"/>
        <w:rPr>
          <w:rFonts w:eastAsia="Calibri"/>
          <w:bCs/>
          <w:iCs/>
          <w:lang w:eastAsia="en-US"/>
          <w14:ligatures w14:val="standardContextual"/>
        </w:rPr>
      </w:pPr>
      <w:r>
        <w:t xml:space="preserve">         </w:t>
      </w:r>
      <w:r>
        <w:t xml:space="preserve">3.1. Исполнитель оказывает услуги в течении </w:t>
      </w:r>
      <w:r>
        <w:rPr>
          <w:rFonts w:eastAsia="Calibri"/>
          <w:bCs/>
          <w:iCs/>
          <w:lang w:eastAsia="en-US"/>
          <w14:ligatures w14:val="standardContextual"/>
        </w:rPr>
        <w:t xml:space="preserve">1</w:t>
      </w:r>
      <w:r>
        <w:rPr>
          <w:rFonts w:eastAsia="Calibri"/>
          <w:bCs/>
          <w:iCs/>
          <w:lang w:eastAsia="en-US"/>
          <w14:ligatures w14:val="standardContextual"/>
        </w:rPr>
        <w:t xml:space="preserve"> (</w:t>
      </w:r>
      <w:r>
        <w:rPr>
          <w:rFonts w:eastAsia="Calibri"/>
          <w:bCs/>
          <w:iCs/>
          <w:lang w:eastAsia="en-US"/>
          <w14:ligatures w14:val="standardContextual"/>
        </w:rPr>
        <w:t xml:space="preserve">одного</w:t>
      </w:r>
      <w:r>
        <w:rPr>
          <w:rFonts w:eastAsia="Calibri"/>
          <w:bCs/>
          <w:iCs/>
          <w:lang w:eastAsia="en-US"/>
          <w14:ligatures w14:val="standardContextual"/>
        </w:rPr>
        <w:t xml:space="preserve">)</w:t>
      </w:r>
      <w:r>
        <w:rPr>
          <w:rFonts w:eastAsia="Calibri"/>
          <w:bCs/>
          <w:iCs/>
          <w:lang w:eastAsia="en-US"/>
          <w14:ligatures w14:val="standardContextual"/>
        </w:rPr>
        <w:t xml:space="preserve"> </w:t>
      </w:r>
      <w:r>
        <w:rPr>
          <w:rFonts w:eastAsia="Calibri"/>
          <w:bCs/>
          <w:iCs/>
          <w:lang w:eastAsia="en-US"/>
          <w14:ligatures w14:val="standardContextual"/>
        </w:rPr>
        <w:t xml:space="preserve">рабоч</w:t>
      </w:r>
      <w:r>
        <w:rPr>
          <w:rFonts w:eastAsia="Calibri"/>
          <w:bCs/>
          <w:iCs/>
          <w:lang w:eastAsia="en-US"/>
          <w14:ligatures w14:val="standardContextual"/>
        </w:rPr>
        <w:t xml:space="preserve">его</w:t>
      </w:r>
      <w:r>
        <w:rPr>
          <w:rFonts w:eastAsia="Calibri"/>
          <w:bCs/>
          <w:iCs/>
          <w:lang w:eastAsia="en-US"/>
          <w14:ligatures w14:val="standardContextual"/>
        </w:rPr>
        <w:t xml:space="preserve"> </w:t>
      </w:r>
      <w:r>
        <w:rPr>
          <w:rFonts w:eastAsia="Calibri"/>
          <w:bCs/>
          <w:iCs/>
          <w:lang w:eastAsia="en-US"/>
          <w14:ligatures w14:val="standardContextual"/>
        </w:rPr>
        <w:t xml:space="preserve">дн</w:t>
      </w:r>
      <w:r>
        <w:rPr>
          <w:rFonts w:eastAsia="Calibri"/>
          <w:bCs/>
          <w:iCs/>
          <w:lang w:eastAsia="en-US"/>
          <w14:ligatures w14:val="standardContextual"/>
        </w:rPr>
        <w:t xml:space="preserve">я</w:t>
      </w:r>
      <w:r>
        <w:rPr>
          <w:rFonts w:eastAsia="Calibri"/>
          <w:bCs/>
          <w:iCs/>
          <w:lang w:eastAsia="en-US"/>
          <w14:ligatures w14:val="standardContextual"/>
        </w:rPr>
        <w:t xml:space="preserve"> с </w:t>
      </w:r>
      <w:r>
        <w:rPr>
          <w:rFonts w:eastAsia="Calibri"/>
          <w:bCs/>
          <w:iCs/>
          <w:lang w:eastAsia="en-US"/>
          <w14:ligatures w14:val="standardContextual"/>
        </w:rPr>
        <w:t xml:space="preserve">даты заключения Контракта.</w:t>
      </w:r>
      <w:r>
        <w:rPr>
          <w:rFonts w:eastAsia="Calibri"/>
          <w:bCs/>
          <w:iCs/>
          <w:lang w:eastAsia="en-US"/>
          <w14:ligatures w14:val="standardContextual"/>
        </w:rPr>
      </w:r>
      <w:r>
        <w:rPr>
          <w:rFonts w:eastAsia="Calibri"/>
          <w:bCs/>
          <w:iCs/>
          <w:lang w:eastAsia="en-US"/>
          <w14:ligatures w14:val="standardContextual"/>
        </w:rPr>
      </w:r>
    </w:p>
    <w:p>
      <w:pPr>
        <w:ind w:firstLine="709"/>
        <w:jc w:val="both"/>
        <w:tabs>
          <w:tab w:val="left" w:pos="10065" w:leader="none"/>
        </w:tabs>
      </w:pPr>
      <w:r>
        <w:t xml:space="preserve">3.2. Датой оказания услуг считается дата подписания полномочными представителями Сторон Акта сдачи-приемки услуг.</w:t>
      </w:r>
      <w:r/>
    </w:p>
    <w:p>
      <w:pPr>
        <w:jc w:val="both"/>
        <w:rPr>
          <w:b/>
          <w:bCs/>
        </w:rPr>
      </w:pPr>
      <w:r>
        <w:t xml:space="preserve">3.3. Оказание услуг осуществляется в рабочие дни (по предварительной Договоренности) с 09:00 до 17:00 часов</w:t>
      </w:r>
      <w:r>
        <w:t xml:space="preserve">.</w:t>
      </w:r>
      <w:r>
        <w:rPr>
          <w:b/>
          <w:bCs/>
        </w:rPr>
      </w:r>
      <w:r>
        <w:rPr>
          <w:b/>
          <w:bCs/>
        </w:rPr>
      </w:r>
    </w:p>
    <w:p>
      <w:pPr>
        <w:ind w:firstLine="709"/>
        <w:jc w:val="both"/>
        <w:rPr>
          <w:b/>
          <w:bCs/>
        </w:rPr>
      </w:pPr>
      <w:r>
        <w:rPr>
          <w:b/>
          <w:bCs/>
        </w:rPr>
      </w:r>
      <w:r>
        <w:rPr>
          <w:b/>
          <w:bCs/>
        </w:rPr>
      </w:r>
      <w:r>
        <w:rPr>
          <w:b/>
          <w:bCs/>
        </w:rPr>
      </w:r>
    </w:p>
    <w:p>
      <w:pPr>
        <w:contextualSpacing/>
        <w:jc w:val="center"/>
        <w:tabs>
          <w:tab w:val="left" w:pos="10065" w:leader="none"/>
        </w:tabs>
        <w:rPr>
          <w:b/>
        </w:rPr>
      </w:pPr>
      <w:r>
        <w:rPr>
          <w:b/>
        </w:rPr>
        <w:t xml:space="preserve">4. Качество оказываемых услуг</w:t>
      </w:r>
      <w:r>
        <w:rPr>
          <w:b/>
        </w:rPr>
      </w:r>
      <w:r>
        <w:rPr>
          <w:b/>
        </w:rPr>
      </w:r>
    </w:p>
    <w:p>
      <w:pPr>
        <w:contextualSpacing/>
        <w:ind w:firstLine="709"/>
        <w:jc w:val="both"/>
        <w:tabs>
          <w:tab w:val="left" w:pos="10065" w:leader="none"/>
        </w:tabs>
      </w:pPr>
      <w:r>
        <w:t xml:space="preserve">4.1. Исполнитель гарантирует качество оказываемых услуг в соответствии с требованиями действующего законодательства РФ.</w:t>
      </w:r>
      <w:r/>
    </w:p>
    <w:p>
      <w:pPr>
        <w:contextualSpacing/>
        <w:ind w:firstLine="709"/>
        <w:jc w:val="both"/>
        <w:tabs>
          <w:tab w:val="left" w:pos="10065" w:leader="none"/>
        </w:tabs>
      </w:pPr>
      <w:r>
        <w:t xml:space="preserve">4.2. Применяемые материалы, изделия и устанавливаемое оборудование должны быть новыми, не бывшими в использовании, не восстановленными, не эксплуатировавшимися.</w:t>
      </w:r>
      <w:r/>
    </w:p>
    <w:p>
      <w:pPr>
        <w:contextualSpacing/>
        <w:ind w:firstLine="709"/>
        <w:jc w:val="both"/>
        <w:tabs>
          <w:tab w:val="left" w:pos="10065" w:leader="none"/>
        </w:tabs>
      </w:pPr>
      <w:r>
        <w:t xml:space="preserve">4.3. Если в течение гарантийного периода выявится, что отдельные части работ, при условии их нормальной эксплуатации Заказчиком, имеют дефекты или недостатки, </w:t>
      </w:r>
      <w:r>
        <w:t xml:space="preserve">которые являются сле</w:t>
      </w:r>
      <w:r>
        <w:t xml:space="preserve">дствием ненадлежащего выполнения Исполнителем принятых на себя обязательств, то Заказчик совместно с Исполнителем составляет акт, где фиксируются дата обнаружения дефекта и предполагаемая дата его устранения. Срок гарантии на неисправные материалы, констру</w:t>
      </w:r>
      <w:r>
        <w:t xml:space="preserve">кции и оборудование, если такие дефекты препятствуют их надлежащей эксплуатации, продлевается на срок, исчисляемый с момента (даты) обнаружения дефекта до даты его фактического устранения. исполнитель обязан устранить любой такой дефект своими силами и за </w:t>
      </w:r>
      <w:r>
        <w:t xml:space="preserve">свой счет в срок, указанный в акте, либо заменить дефектные материалы, конструкции, оборудование или их части, а также отдельные виды работ новыми. При такой замене гарантийный период возобновляется с момента окончания работ по замене и сдачи их Заказчику.</w:t>
      </w:r>
      <w:r/>
    </w:p>
    <w:p>
      <w:pPr>
        <w:contextualSpacing/>
        <w:ind w:firstLine="709"/>
        <w:jc w:val="both"/>
      </w:pPr>
      <w:r>
        <w:t xml:space="preserve">4.4. Технические характеристики, объем и требования указаны в Техническом задание (Приложение №1 к закупочной сессии).</w:t>
      </w:r>
      <w:r/>
    </w:p>
    <w:p>
      <w:pPr>
        <w:contextualSpacing/>
        <w:jc w:val="center"/>
        <w:tabs>
          <w:tab w:val="num" w:pos="0" w:leader="none"/>
        </w:tabs>
      </w:pPr>
      <w:r/>
      <w:r/>
    </w:p>
    <w:p>
      <w:pPr>
        <w:contextualSpacing/>
        <w:jc w:val="center"/>
        <w:tabs>
          <w:tab w:val="num" w:pos="0" w:leader="none"/>
        </w:tabs>
        <w:rPr>
          <w:b/>
        </w:rPr>
      </w:pPr>
      <w:r>
        <w:rPr>
          <w:b/>
        </w:rPr>
        <w:t xml:space="preserve">5. Порядок приемки оказанных услуг</w:t>
      </w:r>
      <w:r>
        <w:rPr>
          <w:b/>
        </w:rPr>
      </w:r>
      <w:r>
        <w:rPr>
          <w:b/>
        </w:rPr>
      </w:r>
    </w:p>
    <w:p>
      <w:pPr>
        <w:contextualSpacing/>
        <w:ind w:firstLine="709"/>
        <w:jc w:val="both"/>
      </w:pPr>
      <w:r>
        <w:t xml:space="preserve">5.</w:t>
      </w:r>
      <w:r>
        <w:t xml:space="preserve">1. В случае если Исполнитель некорректно оформил счет или счет-фактуру, Акт сдачи-приемки услуг</w:t>
      </w:r>
      <w:r>
        <w:t xml:space="preserve">, УПД</w:t>
      </w:r>
      <w:r>
        <w:t xml:space="preserve"> в предоставляемом комплекте документов,</w:t>
      </w:r>
      <w:r>
        <w:t xml:space="preserve"> Заказчик вправе приостановить приемку оказанных услуг до устранения Исполнителем замечаний к оформлению указанных документов.</w:t>
      </w:r>
      <w:r/>
    </w:p>
    <w:p>
      <w:pPr>
        <w:jc w:val="center"/>
        <w:shd w:val="clear" w:color="ffffff" w:fill="ffffff"/>
        <w:rPr>
          <w:rFonts w:eastAsia="Arial"/>
          <w:b/>
          <w:lang w:eastAsia="en-US"/>
        </w:rPr>
        <w:pBdr>
          <w:top w:val="none" w:color="000000" w:sz="4" w:space="0"/>
          <w:left w:val="none" w:color="000000" w:sz="4" w:space="0"/>
          <w:bottom w:val="none" w:color="000000" w:sz="4" w:space="0"/>
          <w:right w:val="none" w:color="000000" w:sz="4" w:space="0"/>
        </w:pBdr>
      </w:pPr>
      <w:r>
        <w:t xml:space="preserve">        </w:t>
      </w:r>
      <w:r>
        <w:t xml:space="preserve">5.1.1. В акте сдачи-приемки оказанных услуг Исполнитель обязуется указывать идентификационный код закупки</w:t>
      </w:r>
      <w:r>
        <w:rPr>
          <w:rFonts w:eastAsia="Tahoma"/>
          <w:b/>
          <w:color w:val="000000"/>
          <w:lang w:eastAsia="en-US"/>
        </w:rPr>
        <w:t xml:space="preserve"> </w:t>
      </w:r>
      <w:r>
        <w:rPr>
          <w:rFonts w:eastAsia="Tahoma"/>
          <w:b/>
          <w:color w:val="000000"/>
          <w:lang w:eastAsia="en-US"/>
        </w:rPr>
        <w:t xml:space="preserve">261773301215177330100100270000000244</w:t>
      </w:r>
      <w:r>
        <w:rPr>
          <w:rFonts w:eastAsia="Arial"/>
          <w:b/>
          <w:lang w:eastAsia="en-US"/>
        </w:rPr>
      </w:r>
      <w:r>
        <w:rPr>
          <w:rFonts w:eastAsia="Arial"/>
          <w:b/>
          <w:lang w:eastAsia="en-US"/>
        </w:rPr>
      </w:r>
    </w:p>
    <w:p>
      <w:pPr>
        <w:contextualSpacing/>
        <w:ind w:firstLine="709"/>
        <w:jc w:val="both"/>
      </w:pPr>
      <w:r>
        <w:t xml:space="preserve">5.2. После завершения оказания услуг, предусмотренных Контрактом, Исполнитель письменно уведомляет Заказчика о факте завершения оказания услуг.</w:t>
      </w:r>
      <w:r/>
    </w:p>
    <w:p>
      <w:pPr>
        <w:jc w:val="both"/>
        <w:spacing w:before="105" w:after="100" w:afterAutospacing="1"/>
        <w:shd w:val="clear" w:color="auto" w:fill="ffffff"/>
        <w:rPr>
          <w:color w:val="000000"/>
        </w:rPr>
      </w:pPr>
      <w:r>
        <w:t xml:space="preserve">            </w:t>
      </w:r>
      <w:r>
        <w:t xml:space="preserve">5.3. Не позднее</w:t>
      </w:r>
      <w:r>
        <w:t xml:space="preserve"> рабочего дня, следующего за днем получения Заказчиком уведомления, указанного в п. 5.2 Контракта, Исполнитель представляет Заказчику Акт сдачи-приемки услуг, подписанный Исполнителем, в 2 (двух) экземплярах с приложением к нему соответствующих документов.</w:t>
      </w:r>
      <w:r>
        <w:rPr>
          <w:color w:val="000000"/>
        </w:rPr>
        <w:t xml:space="preserve"> А также Заказчик формирует Акт по форме ОКУД 0510452 (Приказ</w:t>
      </w:r>
      <w:r>
        <w:rPr>
          <w:color w:val="000000"/>
        </w:rPr>
        <w:t xml:space="preserve"> Минфина РФ от </w:t>
      </w:r>
      <w:r>
        <w:rPr>
          <w:color w:val="000000"/>
        </w:rPr>
        <w:t xml:space="preserve">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w:t>
      </w:r>
      <w:r>
        <w:rPr>
          <w:color w:val="000000"/>
        </w:rPr>
        <w:t xml:space="preserve">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w:t>
      </w:r>
      <w:r>
        <w:rPr>
          <w:color w:val="000000"/>
        </w:rPr>
        <w:t xml:space="preserve">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w:t>
      </w:r>
      <w:r>
        <w:rPr>
          <w:color w:val="000000"/>
        </w:rPr>
        <w:t xml:space="preserve">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r>
        <w:rPr>
          <w:color w:val="000000"/>
        </w:rPr>
      </w:r>
      <w:r>
        <w:rPr>
          <w:color w:val="000000"/>
        </w:rPr>
      </w:r>
    </w:p>
    <w:p>
      <w:pPr>
        <w:contextualSpacing/>
        <w:ind w:firstLine="709"/>
        <w:jc w:val="both"/>
      </w:pPr>
      <w:r>
        <w:t xml:space="preserve">5.4. Не позднее 3 (трех) рабочих дней после получения от Исполнителя документов, указанных в п. 5.3 Контракта, Заказчик рассматривает результаты и о</w:t>
      </w:r>
      <w:r>
        <w:t xml:space="preserve">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услуг либо запрос о</w:t>
      </w:r>
      <w:r>
        <w:t xml:space="preserve"> предоставлении разъяснений касательно результатов оказанных услуг, или мотивированный отказ от принятия таких результатов или акт с перечнем выявленных недостатков, необходимых доработок и сроком их устранения. В случае отказа Заказчика от принятия резуль</w:t>
      </w:r>
      <w:r>
        <w:t xml:space="preserve">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r/>
    </w:p>
    <w:p>
      <w:pPr>
        <w:contextualSpacing/>
        <w:ind w:firstLine="709"/>
        <w:jc w:val="both"/>
      </w:pPr>
      <w:r>
        <w:t xml:space="preserve">5.5. Заказчик может провести проверку соответствия качества оказанных услуг требованиям, установленным настоящим Контрактом, своими силами или с привлечением экспертов или экспертных организаций.</w:t>
      </w:r>
      <w:r/>
    </w:p>
    <w:p>
      <w:pPr>
        <w:contextualSpacing/>
        <w:ind w:firstLine="709"/>
        <w:jc w:val="both"/>
      </w:pPr>
      <w:r>
        <w:t xml:space="preserve">5.6. В случае получения от Заказчика запроса о предоставлении разъяс</w:t>
      </w:r>
      <w:r>
        <w:t xml:space="preserve">нений касательно результатов оказанных услуг, или мотивированного отказа от принятия таких результатов или акта с перечнем выявленных недостатков, необходимых доработок и сроком их устранения Исполнитель  в течение 3 (трех) рабочих дней обязан предоставить</w:t>
      </w:r>
      <w:r>
        <w:t xml:space="preserve">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w:t>
      </w:r>
      <w:r>
        <w:t xml:space="preserve">ередать Заказчику приведенный в соответствие с предъявленными требованиями/замечаниями отчет об устранении таких недостатков, а также повторный подписанный Исполнителем Акт сдачи-приемки услуг в 2 (двух) экземплярах для принятия Заказчиком оказанных услуг.</w:t>
      </w:r>
      <w:r/>
    </w:p>
    <w:p>
      <w:pPr>
        <w:contextualSpacing/>
        <w:ind w:firstLine="709"/>
        <w:jc w:val="both"/>
      </w:pPr>
      <w:r>
        <w:t xml:space="preserve">5.7. В случае если по результатам </w:t>
      </w:r>
      <w:r>
        <w:t xml:space="preserve">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недостатков/оказании доработок в надлежащем порядке и в установленные сроки, а также в случае отсутствия у Заказчика</w:t>
      </w:r>
      <w:r>
        <w:t xml:space="preserve">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5.3 Контракта.</w:t>
      </w:r>
      <w:r/>
    </w:p>
    <w:p>
      <w:pPr>
        <w:contextualSpacing/>
        <w:ind w:firstLine="709"/>
        <w:jc w:val="both"/>
      </w:pPr>
      <w:r>
        <w:t xml:space="preserve">5.8. Подписанный Заказчиком и </w:t>
      </w:r>
      <w:r>
        <w:t xml:space="preserve">Исполнителем Акт сдачи-приемки услуг и предъявленные Исполнителем </w:t>
      </w:r>
      <w:r>
        <w:t xml:space="preserve">Заказчику</w:t>
      </w:r>
      <w:r>
        <w:t xml:space="preserve"> УПД, </w:t>
      </w:r>
      <w:r>
        <w:t xml:space="preserve">счет</w:t>
      </w:r>
      <w:r>
        <w:t xml:space="preserve"> на оплату оказанных услуг являются основанием для оплаты Исполнителю Цены Контракта.</w:t>
      </w:r>
      <w:r/>
    </w:p>
    <w:p>
      <w:pPr>
        <w:contextualSpacing/>
        <w:jc w:val="center"/>
        <w:rPr>
          <w:b/>
        </w:rPr>
      </w:pPr>
      <w:r>
        <w:rPr>
          <w:b/>
        </w:rPr>
      </w:r>
      <w:r>
        <w:rPr>
          <w:b/>
        </w:rPr>
      </w:r>
      <w:r>
        <w:rPr>
          <w:b/>
        </w:rPr>
      </w:r>
    </w:p>
    <w:p>
      <w:pPr>
        <w:contextualSpacing/>
        <w:jc w:val="center"/>
        <w:rPr>
          <w:b/>
        </w:rPr>
      </w:pPr>
      <w:r>
        <w:rPr>
          <w:b/>
        </w:rPr>
        <w:t xml:space="preserve">6. Обязанности Сторон</w:t>
      </w:r>
      <w:r>
        <w:rPr>
          <w:b/>
        </w:rPr>
      </w:r>
      <w:r>
        <w:rPr>
          <w:b/>
        </w:rPr>
      </w:r>
    </w:p>
    <w:p>
      <w:pPr>
        <w:contextualSpacing/>
        <w:ind w:firstLine="709"/>
        <w:jc w:val="both"/>
      </w:pPr>
      <w:r>
        <w:t xml:space="preserve">6.1. Заказчик вправе:</w:t>
      </w:r>
      <w:r/>
    </w:p>
    <w:p>
      <w:pPr>
        <w:contextualSpacing/>
        <w:ind w:firstLine="709"/>
        <w:jc w:val="both"/>
      </w:pPr>
      <w:r>
        <w:t xml:space="preserve">6.1.1.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r/>
    </w:p>
    <w:p>
      <w:pPr>
        <w:contextualSpacing/>
        <w:ind w:firstLine="709"/>
        <w:jc w:val="both"/>
      </w:pPr>
      <w:r>
        <w:t xml:space="preserve">6.1.2.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r/>
    </w:p>
    <w:p>
      <w:pPr>
        <w:contextualSpacing/>
        <w:ind w:firstLine="709"/>
        <w:jc w:val="both"/>
      </w:pPr>
      <w:r>
        <w:t xml:space="preserve">6.1.3. Запрашивать у Исполнителя информацию о ходе оказываемых услуг.</w:t>
      </w:r>
      <w:r/>
    </w:p>
    <w:p>
      <w:pPr>
        <w:contextualSpacing/>
        <w:ind w:firstLine="709"/>
        <w:jc w:val="both"/>
      </w:pPr>
      <w:r>
        <w:t xml:space="preserve">6.1.4. Осуществлять контроль за объемом и сроками оказания услуг.</w:t>
      </w:r>
      <w:r/>
    </w:p>
    <w:p>
      <w:pPr>
        <w:contextualSpacing/>
        <w:ind w:firstLine="709"/>
        <w:jc w:val="both"/>
      </w:pPr>
      <w:r>
        <w:t xml:space="preserve">6.1.5. Получать от Исполнителя возмещение ущерба, причиненного виновными действиями или бездействием его сотрудников, в случаях, предусмотренных действующим законодательством.</w:t>
      </w:r>
      <w:r/>
    </w:p>
    <w:p>
      <w:pPr>
        <w:contextualSpacing/>
        <w:ind w:firstLine="709"/>
        <w:jc w:val="both"/>
      </w:pPr>
      <w:r>
        <w:t xml:space="preserve">6.2. Заказчик обязан:</w:t>
      </w:r>
      <w:r/>
    </w:p>
    <w:p>
      <w:pPr>
        <w:contextualSpacing/>
        <w:ind w:firstLine="709"/>
        <w:jc w:val="both"/>
      </w:pPr>
      <w:r>
        <w:t xml:space="preserve">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p>
    <w:p>
      <w:pPr>
        <w:contextualSpacing/>
        <w:ind w:firstLine="709"/>
        <w:jc w:val="both"/>
      </w:pPr>
      <w:r>
        <w:t xml:space="preserve">6.2.2. Своевременно принять и оплатить надлежащим образом оказанные услуги в соответствии с настоящим Контрактом.</w:t>
      </w:r>
      <w:r/>
    </w:p>
    <w:p>
      <w:pPr>
        <w:contextualSpacing/>
        <w:ind w:firstLine="709"/>
        <w:jc w:val="both"/>
      </w:pPr>
      <w:r>
        <w:t xml:space="preserve">6.2.3. Передать Исполнителю документацию необходимую для оказания услуг.</w:t>
      </w:r>
      <w:r/>
    </w:p>
    <w:p>
      <w:pPr>
        <w:contextualSpacing/>
        <w:ind w:firstLine="709"/>
        <w:jc w:val="both"/>
      </w:pPr>
      <w:r>
        <w:t xml:space="preserve">6.2.4. Обеспечить доступ на объект Заказчика персонала, материалов, оборудования и транспорта Исполнителя в соответствии с существующим пропускным режимом.</w:t>
      </w:r>
      <w:r/>
    </w:p>
    <w:p>
      <w:pPr>
        <w:contextualSpacing/>
        <w:ind w:firstLine="709"/>
        <w:jc w:val="both"/>
      </w:pPr>
      <w:r>
        <w:t xml:space="preserve">6.2.5. При обнаружении уполномоченными контрольными органами несоответствия объема и стоимости, оказанных Исполнителем услуг Акту сдачи-приемки услуг вызвать полномочных представителей Исполнителя для представления разъяснений в отношении оказанных услуг.</w:t>
      </w:r>
      <w:r/>
    </w:p>
    <w:p>
      <w:pPr>
        <w:contextualSpacing/>
        <w:ind w:firstLine="709"/>
        <w:jc w:val="both"/>
      </w:pPr>
      <w:r>
        <w:t xml:space="preserve">6.3. Исполнитель вправе:</w:t>
      </w:r>
      <w:r>
        <w:tab/>
      </w:r>
      <w:r/>
    </w:p>
    <w:p>
      <w:pPr>
        <w:contextualSpacing/>
        <w:ind w:firstLine="709"/>
        <w:jc w:val="both"/>
      </w:pPr>
      <w:r>
        <w:t xml:space="preserve">6.3.1.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r/>
    </w:p>
    <w:p>
      <w:pPr>
        <w:contextualSpacing/>
        <w:ind w:firstLine="709"/>
        <w:jc w:val="both"/>
      </w:pPr>
      <w:r>
        <w:t xml:space="preserve">6.3.2. Требовать своевременной оплаты оказанных услуг в соответствии с п. 2.1 Контракта.</w:t>
      </w:r>
      <w:r/>
    </w:p>
    <w:p>
      <w:pPr>
        <w:contextualSpacing/>
        <w:ind w:firstLine="709"/>
        <w:jc w:val="both"/>
      </w:pPr>
      <w:r>
        <w:t xml:space="preserve">6.3.3. Запрашивать у Заказчика разъяснения и уточнения относительно оказания услуг в рамках Контракта.</w:t>
      </w:r>
      <w:r/>
    </w:p>
    <w:p>
      <w:pPr>
        <w:contextualSpacing/>
        <w:ind w:firstLine="709"/>
        <w:jc w:val="both"/>
      </w:pPr>
      <w:r>
        <w:t xml:space="preserve">6.3.4. Получать от Заказчика содействие при оказании услуг в соответствии с условиями Контракта.</w:t>
      </w:r>
      <w:r/>
    </w:p>
    <w:p>
      <w:pPr>
        <w:contextualSpacing/>
        <w:ind w:firstLine="709"/>
        <w:jc w:val="both"/>
      </w:pPr>
      <w:r>
        <w:t xml:space="preserve">6.4. Исполнитель обязан:</w:t>
      </w:r>
      <w:r/>
    </w:p>
    <w:p>
      <w:pPr>
        <w:contextualSpacing/>
        <w:ind w:firstLine="709"/>
        <w:jc w:val="both"/>
      </w:pPr>
      <w:r>
        <w:t xml:space="preserve">6.4.1. Своевременно и надлежащим образом в полном объеме и в полном соответствии с условиями Контракта оказать услуги в сроки, указанные в ст. 3 Контракта. Частичное оказание услуг в рамках Контракта не допускается.</w:t>
      </w:r>
      <w:r/>
    </w:p>
    <w:p>
      <w:pPr>
        <w:contextualSpacing/>
        <w:ind w:firstLine="709"/>
        <w:jc w:val="both"/>
      </w:pPr>
      <w:r>
        <w:t xml:space="preserve">6.4.2. Немедленно информировать Заказчика о затруднениях, препятствующих оказанию и проведению услуг для своевременного принятия необходимых мер.</w:t>
      </w:r>
      <w:r/>
    </w:p>
    <w:p>
      <w:pPr>
        <w:contextualSpacing/>
        <w:ind w:firstLine="709"/>
        <w:jc w:val="both"/>
      </w:pPr>
      <w:r>
        <w:t xml:space="preserve">6.4.3. Обеспечивать разработку исполнительной документации для оказания услуг.</w:t>
      </w:r>
      <w:r/>
    </w:p>
    <w:p>
      <w:pPr>
        <w:contextualSpacing/>
        <w:ind w:firstLine="709"/>
        <w:jc w:val="both"/>
      </w:pPr>
      <w:r>
        <w:t xml:space="preserve">6.4.4. Обеспечивать во время оказания услуг соблюдение правил пожарной безопасности, техники безопасности и мероприятий по охране окружающей среды и охране труда.</w:t>
      </w:r>
      <w:r/>
    </w:p>
    <w:p>
      <w:pPr>
        <w:contextualSpacing/>
        <w:ind w:firstLine="709"/>
        <w:jc w:val="both"/>
      </w:pPr>
      <w:r>
        <w:t xml:space="preserve">6.4.5. Гарантировать качество и безопасность оказываемых услуг и используемых для этого материалов </w:t>
      </w:r>
      <w:r>
        <w:t xml:space="preserve">в соответствии с действующими стандартами, утвержденными на данный вид услуг и материалов, наличием сертификатов/лицензий, обязательных для данного вида используемых материалов и выполняемых услуг, оформленных в соответствии с российским законодательством.</w:t>
      </w:r>
      <w:r/>
    </w:p>
    <w:p>
      <w:pPr>
        <w:contextualSpacing/>
        <w:ind w:firstLine="709"/>
        <w:jc w:val="both"/>
      </w:pPr>
      <w:r>
        <w:t xml:space="preserve">6.4.6. Осуществлять контроль качества оказанных услуг и нести ответственность за качество этих услуг.</w:t>
      </w:r>
      <w:r/>
    </w:p>
    <w:p>
      <w:pPr>
        <w:contextualSpacing/>
        <w:ind w:firstLine="709"/>
        <w:jc w:val="both"/>
      </w:pPr>
      <w:r>
        <w:t xml:space="preserve">6.4.7. Соблюдать санитарно-гигиенические нормы и правила, установленные законодательством Российской Федерации и Заказчиком для лечебных учреждений. </w:t>
      </w:r>
      <w:r/>
    </w:p>
    <w:p>
      <w:pPr>
        <w:contextualSpacing/>
        <w:ind w:firstLine="709"/>
        <w:jc w:val="both"/>
      </w:pPr>
      <w:r>
        <w:t xml:space="preserve">6.4.8. Соблюдать нормы и правила по технике безопасности и охране труда ответственность за это возлагается на Исполнителя.</w:t>
      </w:r>
      <w:r/>
    </w:p>
    <w:p>
      <w:pPr>
        <w:contextualSpacing/>
        <w:ind w:firstLine="709"/>
        <w:jc w:val="both"/>
      </w:pPr>
      <w:r>
        <w:t xml:space="preserve">6.4.9. Соблюдать правила использования иностранной и иногородней рабочей силы, установленные законодательством Российской Федерации и правовыми актами Правительства Москвы.</w:t>
      </w:r>
      <w:r/>
    </w:p>
    <w:p>
      <w:pPr>
        <w:ind w:firstLine="709"/>
        <w:jc w:val="both"/>
      </w:pPr>
      <w:r>
        <w:t xml:space="preserve"> 6.4.10. Осуществлять в процессе оказания услуг систематическую, а по завершению оказанных услуг, окончательную уборку от мусора.</w:t>
      </w:r>
      <w:r>
        <w:rPr>
          <w:sz w:val="23"/>
          <w:szCs w:val="23"/>
        </w:rPr>
        <w:t xml:space="preserve"> Уборка помещений и выво</w:t>
      </w:r>
      <w:r>
        <w:rPr>
          <w:sz w:val="23"/>
          <w:szCs w:val="23"/>
        </w:rPr>
        <w:t xml:space="preserve">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r/>
    </w:p>
    <w:p>
      <w:pPr>
        <w:contextualSpacing/>
        <w:ind w:firstLine="709"/>
        <w:jc w:val="both"/>
      </w:pPr>
      <w:r>
        <w:t xml:space="preserve">6.4.11. Обеспечивать за свой счет устранение недостатков и дефектов, выявленных в течение гарантийного срока.</w:t>
      </w:r>
      <w:r/>
    </w:p>
    <w:p>
      <w:pPr>
        <w:contextualSpacing/>
        <w:ind w:firstLine="709"/>
        <w:jc w:val="both"/>
      </w:pPr>
      <w:r>
        <w:t xml:space="preserve">6.4.12. По обоснованным замечаниям Заказчика исправлять недочеты за свой счет.</w:t>
      </w:r>
      <w:r/>
    </w:p>
    <w:p>
      <w:pPr>
        <w:contextualSpacing/>
        <w:ind w:firstLine="709"/>
        <w:jc w:val="both"/>
      </w:pPr>
      <w:r>
        <w:t xml:space="preserve">6.4.13. В случае причинения ущерба, утраты, порчи оборудования Заказчика вследств</w:t>
      </w:r>
      <w:r>
        <w:t xml:space="preserve">ие ремонтных работ или любой их части, либо иному имуществу Заказчика по вине Исполнителя, он обязан за свой счет, своими силами и средства возместить Заказчику убытки и устранить дефекты с тем, чтобы услуги по их завершению отвечали требованиям Контракта.</w:t>
      </w:r>
      <w:r/>
    </w:p>
    <w:p>
      <w:pPr>
        <w:contextualSpacing/>
        <w:ind w:firstLine="709"/>
        <w:jc w:val="both"/>
      </w:pPr>
      <w:r>
        <w:t xml:space="preserve">6.4.14.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оказанных услуг или создать невозможность их завершения в </w:t>
      </w:r>
      <w:r>
        <w:t xml:space="preserve">установленный настоящим Контрактом срок, и сообщить об этом Заказчику в течение 3 (трех) дней после приостановления оказания услуг.</w:t>
      </w:r>
      <w:r/>
    </w:p>
    <w:p>
      <w:pPr>
        <w:contextualSpacing/>
        <w:ind w:firstLine="709"/>
        <w:jc w:val="both"/>
      </w:pPr>
      <w:r>
        <w:t xml:space="preserve">6.4.15. Обеспечивать соответствие оказанных усл</w:t>
      </w:r>
      <w:r>
        <w:t xml:space="preserve">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p>
    <w:p>
      <w:pPr>
        <w:contextualSpacing/>
        <w:ind w:firstLine="709"/>
        <w:jc w:val="both"/>
      </w:pPr>
      <w:r>
        <w:t xml:space="preserve">6.4.16. По завершении оказанных услуг Исполнитель представляет Заказчику: Акт сдачи-приемки услуг в 2-х экземплярах, комплект исполнительной документации на оказанные </w:t>
      </w:r>
      <w:r>
        <w:t xml:space="preserve">услуги (акты приемки отдельных этапов услуг, паспорта, сертификаты, лицензии и т.д.), счет и</w:t>
      </w:r>
      <w:r>
        <w:t xml:space="preserve">ли</w:t>
      </w:r>
      <w:r>
        <w:t xml:space="preserve"> счет-фактуру</w:t>
      </w:r>
      <w:r>
        <w:t xml:space="preserve">, УПД</w:t>
      </w:r>
      <w:r>
        <w:t xml:space="preserve"> (в соответствии с налоговым законодательством РФ) в 2-х экземплярах.</w:t>
      </w:r>
      <w:r/>
    </w:p>
    <w:p>
      <w:pPr>
        <w:contextualSpacing/>
        <w:ind w:firstLine="709"/>
        <w:jc w:val="both"/>
      </w:pPr>
      <w:r>
        <w:t xml:space="preserve">6.4.17. Исполнить обязательства по настоящему Контракту самостоятельно и своими силами. Привлечение третьих лиц - к исполнению своих обязательств по настоящему Контракту не допускается.</w:t>
      </w:r>
      <w:r/>
    </w:p>
    <w:p>
      <w:pPr>
        <w:contextualSpacing/>
        <w:ind w:firstLine="709"/>
        <w:jc w:val="both"/>
      </w:pPr>
      <w:r>
        <w:t xml:space="preserve">6.4.18. Предоставлять Заказчику сведения об изменении своего фактическ</w:t>
      </w:r>
      <w:r>
        <w:t xml:space="preserve">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с фактическим местонахождением Исполнителя будет считаться адрес, указанный в настоящем Контракте.</w:t>
      </w:r>
      <w:r/>
    </w:p>
    <w:p>
      <w:pPr>
        <w:contextualSpacing/>
        <w:ind w:firstLine="709"/>
        <w:jc w:val="both"/>
      </w:pPr>
      <w:r>
        <w:t xml:space="preserve">6.4.19. Исполнять иные обязательства, предусмотренные действующим законодательством и Контрактом.</w:t>
      </w:r>
      <w:r/>
    </w:p>
    <w:p>
      <w:pPr>
        <w:contextualSpacing/>
        <w:ind w:firstLine="709"/>
        <w:jc w:val="both"/>
      </w:pPr>
      <w:r>
        <w:t xml:space="preserve">6.5. Исполнитель гарантирует, что на момент заключения настоящего Контракта:</w:t>
      </w:r>
      <w:r/>
    </w:p>
    <w:p>
      <w:pPr>
        <w:contextualSpacing/>
        <w:ind w:firstLine="709"/>
        <w:jc w:val="both"/>
      </w:pPr>
      <w:r>
        <w:t xml:space="preserve">6.5.1. В отношении него не проводится процедура ликвидации, отсутствует решение арбит</w:t>
      </w:r>
      <w:r>
        <w:t xml:space="preserve">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w:t>
      </w:r>
      <w:r>
        <w:t xml:space="preserve">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r/>
    </w:p>
    <w:p>
      <w:pPr>
        <w:contextualSpacing/>
        <w:ind w:firstLine="709"/>
        <w:jc w:val="both"/>
      </w:pPr>
      <w:r>
        <w:t xml:space="preserve">6.5.2. Не обременен обязательствами имущественного характера, способными помешать исполнению обязательств по настоящему Контракту.</w:t>
      </w:r>
      <w:r/>
    </w:p>
    <w:p>
      <w:pPr>
        <w:contextualSpacing/>
        <w:ind w:firstLine="709"/>
        <w:jc w:val="both"/>
      </w:pPr>
      <w:r>
        <w:t xml:space="preserve">6.5.3. За последние два года не нарушал Контрактных обязательств и не причинял ущерба (либо погасил причиненный ущерб) по аналогичным Контрактам.</w:t>
      </w:r>
      <w:r/>
    </w:p>
    <w:p>
      <w:pPr>
        <w:contextualSpacing/>
        <w:ind w:firstLine="709"/>
        <w:jc w:val="both"/>
      </w:pPr>
      <w:r>
        <w:t xml:space="preserve">6.6. Исполнитель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r/>
    </w:p>
    <w:p>
      <w:pPr>
        <w:contextualSpacing/>
        <w:jc w:val="center"/>
        <w:rPr>
          <w:b/>
        </w:rPr>
      </w:pPr>
      <w:r>
        <w:rPr>
          <w:b/>
        </w:rPr>
      </w:r>
      <w:r>
        <w:rPr>
          <w:b/>
        </w:rPr>
      </w:r>
      <w:r>
        <w:rPr>
          <w:b/>
        </w:rPr>
      </w:r>
    </w:p>
    <w:p>
      <w:pPr>
        <w:contextualSpacing/>
        <w:jc w:val="center"/>
        <w:rPr>
          <w:b/>
        </w:rPr>
      </w:pPr>
      <w:r>
        <w:rPr>
          <w:b/>
        </w:rPr>
        <w:t xml:space="preserve">7. Ответственность Сторон </w:t>
      </w:r>
      <w:r>
        <w:rPr>
          <w:b/>
        </w:rPr>
      </w:r>
      <w:r>
        <w:rPr>
          <w:b/>
        </w:rPr>
      </w:r>
    </w:p>
    <w:p>
      <w:pPr>
        <w:contextualSpacing/>
        <w:ind w:firstLine="709"/>
        <w:jc w:val="both"/>
      </w:pPr>
      <w:r>
        <w:t xml:space="preserve">7.1.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РФ.</w:t>
      </w:r>
      <w:r/>
    </w:p>
    <w:p>
      <w:pPr>
        <w:contextualSpacing/>
        <w:ind w:firstLine="709"/>
        <w:jc w:val="both"/>
        <w:widowControl w:val="off"/>
        <w:rPr>
          <w:lang w:eastAsia="zh-CN"/>
        </w:rPr>
      </w:pPr>
      <w:r>
        <w:rPr>
          <w:lang w:eastAsia="zh-CN"/>
        </w:rPr>
        <w:t xml:space="preserve">7.2. Сторона, не исполнившая или исполнившая ненадлежащим образом обязательства по Контракту, обязана в полном объеме возместить убытки, возникшие по ее вине.</w:t>
      </w:r>
      <w:r>
        <w:rPr>
          <w:lang w:eastAsia="zh-CN"/>
        </w:rPr>
      </w:r>
      <w:r>
        <w:rPr>
          <w:lang w:eastAsia="zh-CN"/>
        </w:rPr>
      </w:r>
    </w:p>
    <w:p>
      <w:pPr>
        <w:contextualSpacing/>
        <w:ind w:firstLine="709"/>
        <w:jc w:val="both"/>
        <w:widowControl w:val="off"/>
        <w:rPr>
          <w:lang w:eastAsia="zh-CN"/>
        </w:rPr>
      </w:pPr>
      <w:r>
        <w:rPr>
          <w:lang w:eastAsia="zh-CN"/>
        </w:rPr>
        <w:t xml:space="preserve">7.3. За каждый факт неисполнения или ненадлежащего исполнения </w:t>
      </w:r>
      <w:r>
        <w:rPr>
          <w:iCs/>
        </w:rPr>
        <w:t xml:space="preserve">Исполнителем </w:t>
      </w:r>
      <w:r>
        <w:rPr>
          <w:lang w:eastAsia="zh-C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t xml:space="preserve">10 процентов цены Контракта (этапа) в случае, если цена Контракта (этапа) не превышает 3 млн. рублей;</w:t>
      </w:r>
      <w:r>
        <w:rPr>
          <w:lang w:eastAsia="zh-CN"/>
        </w:rPr>
      </w:r>
      <w:r>
        <w:rPr>
          <w:lang w:eastAsia="zh-CN"/>
        </w:rPr>
      </w:r>
    </w:p>
    <w:p>
      <w:pPr>
        <w:pStyle w:val="1014"/>
        <w:contextualSpacing/>
        <w:ind w:firstLine="709"/>
        <w:jc w:val="both"/>
      </w:pPr>
      <w:r>
        <w:t xml:space="preserve">7.4. Заказчик получает право требования уплаты штрафа в следующих случаях неисполнения (ненадлежащего исполнения) Контракта:</w:t>
      </w:r>
      <w:r/>
    </w:p>
    <w:p>
      <w:pPr>
        <w:pStyle w:val="1014"/>
        <w:contextualSpacing/>
        <w:ind w:firstLine="709"/>
        <w:jc w:val="both"/>
      </w:pPr>
      <w:r>
        <w:t xml:space="preserve">а) если Исполнитель не оказал полностью услуги, являющиеся предметом </w:t>
      </w:r>
      <w:r>
        <w:t xml:space="preserve">Контракта;</w:t>
      </w:r>
      <w:r/>
    </w:p>
    <w:p>
      <w:pPr>
        <w:pStyle w:val="1014"/>
        <w:contextualSpacing/>
        <w:ind w:firstLine="709"/>
        <w:jc w:val="both"/>
      </w:pPr>
      <w:r>
        <w:t xml:space="preserve">б) если Исполнитель оказал услуги, не соответствующие требования Контракта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Контрактом.</w:t>
      </w:r>
      <w:r/>
    </w:p>
    <w:p>
      <w:pPr>
        <w:pStyle w:val="1014"/>
        <w:contextualSpacing/>
        <w:ind w:firstLine="709"/>
        <w:jc w:val="both"/>
      </w:pPr>
      <w:r>
        <w:rPr>
          <w:iCs/>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w:t>
      </w:r>
      <w:r>
        <w:t xml:space="preserve">следующем порядке: 1000 рублей, если цена Контракта не превышает 3 млн. рублей;</w:t>
      </w:r>
      <w:r/>
    </w:p>
    <w:p>
      <w:pPr>
        <w:pStyle w:val="1014"/>
        <w:contextualSpacing/>
        <w:ind w:firstLine="709"/>
        <w:jc w:val="both"/>
      </w:pPr>
      <w:r>
        <w:rPr>
          <w:lang w:eastAsia="zh-CN"/>
        </w:rPr>
        <w:t xml:space="preserve">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t xml:space="preserve">определяется в следующем порядке: 1000 рублей, если цена Контракта не превышает 3 млн. рублей (включительно);</w:t>
      </w:r>
      <w:r/>
    </w:p>
    <w:p>
      <w:pPr>
        <w:pStyle w:val="1014"/>
        <w:contextualSpacing/>
        <w:ind w:firstLine="709"/>
        <w:jc w:val="both"/>
        <w:rPr>
          <w:color w:val="000000"/>
          <w:shd w:val="clear" w:color="auto" w:fill="ffffff"/>
          <w:lang w:eastAsia="zh-CN"/>
        </w:rPr>
      </w:pPr>
      <w:r>
        <w:rPr>
          <w:lang w:eastAsia="zh-CN"/>
        </w:rPr>
        <w:t xml:space="preserve">7.7. </w:t>
      </w:r>
      <w:r>
        <w:rPr>
          <w:color w:val="000000"/>
          <w:shd w:val="clear" w:color="auto" w:fill="ffffff"/>
          <w:lang w:eastAsia="zh-CN"/>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color w:val="000000"/>
          <w:shd w:val="clear" w:color="auto" w:fill="ffffff"/>
          <w:lang w:eastAsia="zh-CN"/>
        </w:rPr>
      </w:r>
      <w:r>
        <w:rPr>
          <w:color w:val="000000"/>
          <w:shd w:val="clear" w:color="auto" w:fill="ffffff"/>
          <w:lang w:eastAsia="zh-CN"/>
        </w:rPr>
      </w:r>
    </w:p>
    <w:p>
      <w:pPr>
        <w:pStyle w:val="1014"/>
        <w:contextualSpacing/>
        <w:ind w:firstLine="709"/>
        <w:jc w:val="both"/>
        <w:rPr>
          <w:color w:val="000000"/>
          <w:shd w:val="clear" w:color="auto" w:fill="ffffff"/>
          <w:lang w:eastAsia="zh-CN"/>
        </w:rPr>
      </w:pPr>
      <w:r>
        <w:rPr>
          <w:color w:val="000000"/>
          <w:shd w:val="clear" w:color="auto" w:fill="ffffff"/>
          <w:lang w:eastAsia="zh-CN"/>
        </w:rPr>
        <w:t xml:space="preserve">7.8.</w:t>
      </w:r>
      <w:r>
        <w:rPr>
          <w:lang w:eastAsia="zh-CN"/>
        </w:rPr>
        <w:t xml:space="preserve"> </w:t>
      </w:r>
      <w:r>
        <w:rPr>
          <w:color w:val="000000"/>
          <w:shd w:val="clear" w:color="auto" w:fill="ffffff"/>
          <w:lang w:eastAsia="zh-CN"/>
        </w:rPr>
        <w:t xml:space="preserve">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r>
        <w:rPr>
          <w:color w:val="000000"/>
          <w:shd w:val="clear" w:color="auto" w:fill="ffffff"/>
          <w:lang w:eastAsia="zh-CN"/>
        </w:rPr>
      </w:r>
      <w:r>
        <w:rPr>
          <w:color w:val="000000"/>
          <w:shd w:val="clear" w:color="auto" w:fill="ffffff"/>
          <w:lang w:eastAsia="zh-CN"/>
        </w:rPr>
      </w:r>
    </w:p>
    <w:p>
      <w:pPr>
        <w:pStyle w:val="1014"/>
        <w:contextualSpacing/>
        <w:ind w:firstLine="709"/>
        <w:jc w:val="both"/>
        <w:rPr>
          <w:lang w:eastAsia="zh-CN"/>
        </w:rPr>
      </w:pPr>
      <w:r>
        <w:rPr>
          <w:lang w:eastAsia="zh-CN"/>
        </w:rPr>
        <w:t xml:space="preserve">7.9. Уплата штрафных санкций не освобождает стороны от выполнения обязательств по настоящему Контракту.</w:t>
      </w:r>
      <w:r>
        <w:rPr>
          <w:lang w:eastAsia="zh-CN"/>
        </w:rPr>
      </w:r>
      <w:r>
        <w:rPr>
          <w:lang w:eastAsia="zh-CN"/>
        </w:rPr>
      </w:r>
    </w:p>
    <w:p>
      <w:pPr>
        <w:pStyle w:val="1014"/>
        <w:contextualSpacing/>
        <w:ind w:firstLine="709"/>
        <w:jc w:val="both"/>
        <w:rPr>
          <w:shd w:val="clear" w:color="auto" w:fill="ffffff"/>
        </w:rPr>
      </w:pPr>
      <w:r>
        <w:rPr>
          <w:shd w:val="clear" w:color="auto" w:fill="fffff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w:t>
      </w:r>
      <w:r>
        <w:rPr>
          <w:shd w:val="clear" w:color="auto" w:fill="ffffff"/>
        </w:rPr>
        <w:t xml:space="preserve">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w:t>
      </w:r>
      <w:r>
        <w:rPr>
          <w:shd w:val="clear" w:color="auto" w:fill="ffffff"/>
        </w:rPr>
        <w:t xml:space="preserve">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shd w:val="clear" w:color="auto" w:fill="ffffff"/>
        </w:rPr>
      </w:r>
      <w:r>
        <w:rPr>
          <w:shd w:val="clear" w:color="auto" w:fill="ffffff"/>
        </w:rPr>
      </w:r>
    </w:p>
    <w:p>
      <w:pPr>
        <w:pStyle w:val="1014"/>
        <w:contextualSpacing/>
        <w:ind w:firstLine="709"/>
        <w:jc w:val="both"/>
      </w:pPr>
      <w:r>
        <w:rPr>
          <w:shd w:val="clear" w:color="auto" w:fill="ffffff"/>
        </w:rPr>
        <w:t xml:space="preserve">7.11.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w:t>
      </w:r>
      <w:r>
        <w:rPr>
          <w:shd w:val="clear" w:color="auto" w:fill="ffffff"/>
        </w:rPr>
        <w:t xml:space="preserve">ненадлежащего исполнения исполнителем обязательств, предусмотренных оговором, Заказчик направляет исполнителю требование об уплате неустоек (штрафов, пеней).Пеня начисляется за каждый день просрочки исполнения исполнителем обязательства, предусмотренного К</w:t>
      </w:r>
      <w:r>
        <w:rPr>
          <w:shd w:val="clear" w:color="auto" w:fill="ffffff"/>
        </w:rPr>
        <w:t xml:space="preserve">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w:t>
      </w:r>
      <w:r>
        <w:rPr>
          <w:shd w:val="clear" w:color="auto" w:fill="ffffff"/>
        </w:rPr>
        <w:t xml:space="preserve">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p>
    <w:p>
      <w:pPr>
        <w:contextualSpacing/>
        <w:ind w:firstLine="709"/>
        <w:jc w:val="both"/>
      </w:pPr>
      <w:r/>
      <w:r/>
    </w:p>
    <w:p>
      <w:pPr>
        <w:contextualSpacing/>
        <w:jc w:val="center"/>
        <w:rPr>
          <w:b/>
        </w:rPr>
      </w:pPr>
      <w:r>
        <w:rPr>
          <w:b/>
        </w:rPr>
        <w:t xml:space="preserve">8. Действие обстоятельств непреодолимой силы</w:t>
      </w:r>
      <w:r>
        <w:rPr>
          <w:b/>
        </w:rPr>
      </w:r>
      <w:r>
        <w:rPr>
          <w:b/>
        </w:rPr>
      </w:r>
    </w:p>
    <w:p>
      <w:pPr>
        <w:pStyle w:val="1018"/>
        <w:contextualSpacing/>
        <w:ind w:firstLine="708"/>
        <w:jc w:val="both"/>
        <w:rPr>
          <w:rFonts w:eastAsia="MS Mincho"/>
        </w:rPr>
      </w:pPr>
      <w:r>
        <w:rPr>
          <w:rFonts w:eastAsia="MS Mincho"/>
        </w:rPr>
        <w:t xml:space="preserve">8.1. Стороны освобождаются от ответственности за ч</w:t>
      </w:r>
      <w:r>
        <w:rPr>
          <w:rFonts w:eastAsia="MS Mincho"/>
        </w:rPr>
        <w:t xml:space="preserve">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w:t>
      </w:r>
      <w:r>
        <w:rPr>
          <w:rFonts w:eastAsia="MS Mincho"/>
        </w:rPr>
        <w:t xml:space="preserve">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r>
        <w:rPr>
          <w:rFonts w:eastAsia="MS Mincho"/>
        </w:rPr>
      </w:r>
      <w:r>
        <w:rPr>
          <w:rFonts w:eastAsia="MS Mincho"/>
        </w:rPr>
      </w:r>
    </w:p>
    <w:p>
      <w:pPr>
        <w:contextualSpacing/>
        <w:ind w:firstLine="709"/>
        <w:jc w:val="both"/>
      </w:pPr>
      <w:r>
        <w:t xml:space="preserve">8.2.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r/>
    </w:p>
    <w:p>
      <w:pPr>
        <w:pStyle w:val="1018"/>
        <w:contextualSpacing/>
        <w:ind w:firstLine="708"/>
        <w:jc w:val="both"/>
        <w:rPr>
          <w:rFonts w:eastAsia="MS Mincho"/>
        </w:rPr>
      </w:pPr>
      <w:r>
        <w:rPr>
          <w:rFonts w:eastAsia="MS Mincho"/>
        </w:rPr>
        <w:t xml:space="preserve">8.3. В случае, когда обстоятельства </w:t>
      </w:r>
      <w:r>
        <w:rPr>
          <w:rFonts w:eastAsia="MS Mincho"/>
        </w:rPr>
        <w:t xml:space="preserve">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r>
        <w:rPr>
          <w:rFonts w:eastAsia="MS Mincho"/>
        </w:rPr>
      </w:r>
      <w:r>
        <w:rPr>
          <w:rFonts w:eastAsia="MS Mincho"/>
        </w:rPr>
      </w:r>
    </w:p>
    <w:p>
      <w:pPr>
        <w:pStyle w:val="1018"/>
        <w:contextualSpacing/>
        <w:ind w:firstLine="708"/>
        <w:jc w:val="both"/>
        <w:rPr>
          <w:rFonts w:eastAsia="MS Mincho"/>
        </w:rPr>
      </w:pPr>
      <w:r>
        <w:rPr>
          <w:rFonts w:eastAsia="MS Mincho"/>
        </w:rPr>
      </w:r>
      <w:r>
        <w:rPr>
          <w:rFonts w:eastAsia="MS Mincho"/>
        </w:rPr>
      </w:r>
      <w:r>
        <w:rPr>
          <w:rFonts w:eastAsia="MS Mincho"/>
        </w:rPr>
      </w:r>
    </w:p>
    <w:p>
      <w:pPr>
        <w:pStyle w:val="1018"/>
        <w:contextualSpacing/>
        <w:jc w:val="center"/>
        <w:rPr>
          <w:rFonts w:eastAsia="MS Mincho"/>
          <w:b/>
          <w:bCs/>
        </w:rPr>
      </w:pPr>
      <w:r/>
      <w:bookmarkStart w:id="3" w:name="Par825"/>
      <w:r/>
      <w:bookmarkEnd w:id="3"/>
      <w:r>
        <w:rPr>
          <w:rFonts w:eastAsia="MS Mincho"/>
          <w:b/>
          <w:bCs/>
        </w:rPr>
        <w:t xml:space="preserve">9. Порядок урегулирования споров</w:t>
      </w:r>
      <w:r>
        <w:rPr>
          <w:rFonts w:eastAsia="MS Mincho"/>
          <w:b/>
          <w:bCs/>
        </w:rPr>
      </w:r>
      <w:r>
        <w:rPr>
          <w:rFonts w:eastAsia="MS Mincho"/>
          <w:b/>
          <w:bCs/>
        </w:rPr>
      </w:r>
    </w:p>
    <w:p>
      <w:pPr>
        <w:pStyle w:val="1014"/>
        <w:contextualSpacing/>
        <w:ind w:firstLine="709"/>
        <w:jc w:val="both"/>
      </w:pPr>
      <w: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
        </w:rPr>
        <w:t xml:space="preserve">или в связи с ним, были урегулированы путем переговоров.</w:t>
      </w:r>
      <w:r/>
    </w:p>
    <w:p>
      <w:pPr>
        <w:pStyle w:val="1014"/>
        <w:contextualSpacing/>
        <w:ind w:firstLine="709"/>
        <w:jc w:val="both"/>
      </w:pPr>
      <w:r>
        <w:t xml:space="preserve">9.2. В случае наличия претензий, споров, разногласий относительно исполнения одной из сторон своих обязательств другая сторона мож</w:t>
      </w:r>
      <w:r>
        <w:t xml:space="preserve">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r/>
    </w:p>
    <w:p>
      <w:pPr>
        <w:pStyle w:val="1014"/>
        <w:contextualSpacing/>
        <w:ind w:firstLine="709"/>
        <w:jc w:val="both"/>
      </w:pPr>
      <w:r>
        <w:t xml:space="preserve">9.3. Любые споры, не урегулированные во внесудебном порядке, разрешаются Арбитражным судом города Москвы.</w:t>
      </w:r>
      <w:r/>
    </w:p>
    <w:p>
      <w:pPr>
        <w:pStyle w:val="1014"/>
        <w:contextualSpacing/>
        <w:ind w:firstLine="709"/>
        <w:jc w:val="both"/>
      </w:pPr>
      <w:r/>
      <w:r/>
    </w:p>
    <w:p>
      <w:pPr>
        <w:contextualSpacing/>
        <w:jc w:val="center"/>
        <w:rPr>
          <w:b/>
        </w:rPr>
      </w:pPr>
      <w:r>
        <w:rPr>
          <w:b/>
        </w:rPr>
        <w:t xml:space="preserve">10. Прочие условия</w:t>
      </w:r>
      <w:r>
        <w:rPr>
          <w:b/>
        </w:rPr>
      </w:r>
      <w:r>
        <w:rPr>
          <w:b/>
        </w:rPr>
      </w:r>
    </w:p>
    <w:p>
      <w:pPr>
        <w:contextualSpacing/>
        <w:ind w:firstLine="709"/>
        <w:jc w:val="both"/>
      </w:pPr>
      <w:r>
        <w:rPr>
          <w:rFonts w:eastAsia="MS Mincho"/>
        </w:rPr>
        <w:t xml:space="preserve">10.1. </w:t>
      </w:r>
      <w: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450.1. ГК РФ, а также в соответствии с п.п. 8-26 ст. 95 Закона.</w:t>
      </w:r>
      <w:r/>
    </w:p>
    <w:p>
      <w:pPr>
        <w:contextualSpacing/>
        <w:ind w:firstLine="709"/>
        <w:jc w:val="both"/>
      </w:pPr>
      <w:r>
        <w:t xml:space="preserve">10.2. Изменение существенных условий Контракта при его исполнении допускается в следующих случаях:</w:t>
      </w:r>
      <w:r/>
    </w:p>
    <w:p>
      <w:pPr>
        <w:contextualSpacing/>
        <w:ind w:firstLine="709"/>
        <w:jc w:val="both"/>
      </w:pPr>
      <w:r>
        <w:t xml:space="preserve">1) при снижении Цены Контракта без изменения предусмотренных Контрактом объема оказываемых услуг и иных условий Контракта;</w:t>
      </w:r>
      <w:r/>
    </w:p>
    <w:p>
      <w:pPr>
        <w:contextualSpacing/>
        <w:ind w:firstLine="709"/>
        <w:jc w:val="both"/>
      </w:pPr>
      <w:r>
        <w:t xml:space="preserve">2) если по предложению Заказчика предусмотренный Ко</w:t>
      </w:r>
      <w:r>
        <w:t xml:space="preserve">нтрактом объем оказываемых услуг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w:t>
      </w:r>
      <w:r>
        <w:t xml:space="preserve">уги исходя из установленной в Контракте цены объема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объема услуги.</w:t>
      </w:r>
      <w:r/>
    </w:p>
    <w:p>
      <w:pPr>
        <w:contextualSpacing/>
        <w:ind w:firstLine="709"/>
        <w:jc w:val="both"/>
      </w:pPr>
      <w:r>
        <w:t xml:space="preserve">3) в случаях, предусмотренных пунктом 6 стать</w:t>
      </w:r>
      <w:r>
        <w:t xml:space="preserve">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w:t>
      </w:r>
      <w:r>
        <w:t xml:space="preserve">или) сроков исполнения Контракта и (или) объема услуг, предусмотренного Контрактом; изменение Контракта в связи с уменьшением лимитов бюджетных обязательств осуществляется исходя из соразмерности изменения цены Контракта и объема услуг и сокращение объема </w:t>
      </w:r>
      <w:r>
        <w:t xml:space="preserve">услуг при уменьшении цены Контракта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w:t>
      </w:r>
      <w:r/>
    </w:p>
    <w:p>
      <w:pPr>
        <w:contextualSpacing/>
        <w:ind w:firstLine="709"/>
        <w:jc w:val="both"/>
      </w:pPr>
      <w:r>
        <w:t xml:space="preserve">10.3.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r/>
    </w:p>
    <w:p>
      <w:pPr>
        <w:contextualSpacing/>
        <w:ind w:firstLine="709"/>
        <w:jc w:val="both"/>
      </w:pPr>
      <w:r>
        <w:t xml:space="preserve">10.4.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w:t>
      </w:r>
      <w:r>
        <w:t xml:space="preserve">вступает в силу в день получения его лицом, которому оно адресовано, если иное не установлено законом или настоящим Контрактом.</w:t>
      </w:r>
      <w:r/>
    </w:p>
    <w:p>
      <w:pPr>
        <w:contextualSpacing/>
        <w:ind w:firstLine="709"/>
        <w:jc w:val="both"/>
      </w:pPr>
      <w:r>
        <w:t xml:space="preserve">10.5.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r/>
    </w:p>
    <w:p>
      <w:pPr>
        <w:contextualSpacing/>
        <w:ind w:firstLine="709"/>
        <w:jc w:val="both"/>
      </w:pPr>
      <w:r>
        <w:t xml:space="preserve">10.6. Во всем, что не предусмотрено настоящим Контрактом, стороны руководствуются действующим законодательством РФ.</w:t>
      </w:r>
      <w:r/>
    </w:p>
    <w:p>
      <w:pPr>
        <w:contextualSpacing/>
        <w:ind w:firstLine="709"/>
        <w:jc w:val="both"/>
      </w:pPr>
      <w:r>
        <w:t xml:space="preserve">10.7. Срок действия настоящего Контракта устанавливается с момента его подписания по 3</w:t>
      </w:r>
      <w:r>
        <w:t xml:space="preserve">0</w:t>
      </w:r>
      <w:r>
        <w:t xml:space="preserve">.</w:t>
      </w:r>
      <w:r>
        <w:t xml:space="preserve">08</w:t>
      </w:r>
      <w:r>
        <w:t xml:space="preserve">.202</w:t>
      </w:r>
      <w:r>
        <w:t xml:space="preserve">6</w:t>
      </w:r>
      <w:r>
        <w:t xml:space="preserve"> г. </w:t>
      </w:r>
      <w:r/>
    </w:p>
    <w:p>
      <w:pPr>
        <w:contextualSpacing/>
        <w:ind w:firstLine="709"/>
        <w:jc w:val="both"/>
      </w:pPr>
      <w:r>
        <w:t xml:space="preserve">10.8. Окончание срока действия Контракта влечет прекращение обязательств сторон по Контракту, за исключением оплаты за поставленный товар и ответственности сторон за его нарушение.</w:t>
      </w:r>
      <w:r/>
    </w:p>
    <w:p>
      <w:pPr>
        <w:pStyle w:val="1025"/>
        <w:contextualSpacing/>
        <w:rPr>
          <w:rFonts w:ascii="Times New Roman" w:hAnsi="Times New Roman" w:eastAsia="MS Mincho"/>
          <w:sz w:val="24"/>
          <w:szCs w:val="24"/>
        </w:rPr>
      </w:pPr>
      <w:r>
        <w:rPr>
          <w:rFonts w:ascii="Times New Roman" w:hAnsi="Times New Roman" w:eastAsia="MS Mincho"/>
          <w:sz w:val="24"/>
          <w:szCs w:val="24"/>
        </w:rPr>
      </w:r>
      <w:r>
        <w:rPr>
          <w:rFonts w:ascii="Times New Roman" w:hAnsi="Times New Roman" w:eastAsia="MS Mincho"/>
          <w:sz w:val="24"/>
          <w:szCs w:val="24"/>
        </w:rPr>
      </w:r>
      <w:r>
        <w:rPr>
          <w:rFonts w:ascii="Times New Roman" w:hAnsi="Times New Roman" w:eastAsia="MS Mincho"/>
          <w:sz w:val="24"/>
          <w:szCs w:val="24"/>
        </w:rPr>
      </w:r>
    </w:p>
    <w:p>
      <w:pPr>
        <w:pStyle w:val="1025"/>
        <w:contextualSpacing/>
        <w:jc w:val="center"/>
        <w:rPr>
          <w:rFonts w:ascii="Times New Roman" w:hAnsi="Times New Roman" w:eastAsia="MS Mincho"/>
          <w:b/>
          <w:bCs/>
          <w:sz w:val="24"/>
          <w:szCs w:val="24"/>
        </w:rPr>
      </w:pPr>
      <w:r>
        <w:rPr>
          <w:rFonts w:ascii="Times New Roman" w:hAnsi="Times New Roman" w:eastAsia="MS Mincho"/>
          <w:b/>
          <w:bCs/>
          <w:sz w:val="24"/>
          <w:szCs w:val="24"/>
        </w:rPr>
        <w:t xml:space="preserve">11. Контактная информация Заказчика</w:t>
      </w:r>
      <w:r>
        <w:rPr>
          <w:rFonts w:ascii="Times New Roman" w:hAnsi="Times New Roman" w:eastAsia="MS Mincho"/>
          <w:b/>
          <w:bCs/>
          <w:sz w:val="24"/>
          <w:szCs w:val="24"/>
        </w:rPr>
      </w:r>
      <w:r>
        <w:rPr>
          <w:rFonts w:ascii="Times New Roman" w:hAnsi="Times New Roman" w:eastAsia="MS Mincho"/>
          <w:b/>
          <w:bCs/>
          <w:sz w:val="24"/>
          <w:szCs w:val="24"/>
        </w:rPr>
      </w:r>
    </w:p>
    <w:p>
      <w:pPr>
        <w:pStyle w:val="1025"/>
        <w:contextualSpacing/>
        <w:jc w:val="center"/>
        <w:rPr>
          <w:rFonts w:ascii="Times New Roman" w:hAnsi="Times New Roman" w:eastAsia="MS Mincho"/>
          <w:b/>
          <w:bCs/>
          <w:sz w:val="24"/>
          <w:szCs w:val="24"/>
        </w:rPr>
      </w:pPr>
      <w:r>
        <w:rPr>
          <w:rFonts w:ascii="Times New Roman" w:hAnsi="Times New Roman" w:eastAsia="MS Mincho"/>
          <w:b/>
          <w:bCs/>
          <w:sz w:val="24"/>
          <w:szCs w:val="24"/>
        </w:rPr>
      </w:r>
      <w:r>
        <w:rPr>
          <w:rFonts w:ascii="Times New Roman" w:hAnsi="Times New Roman" w:eastAsia="MS Mincho"/>
          <w:b/>
          <w:bCs/>
          <w:sz w:val="24"/>
          <w:szCs w:val="24"/>
        </w:rPr>
      </w:r>
      <w:r>
        <w:rPr>
          <w:rFonts w:ascii="Times New Roman" w:hAnsi="Times New Roman" w:eastAsia="MS Mincho"/>
          <w:b/>
          <w:bCs/>
          <w:sz w:val="24"/>
          <w:szCs w:val="24"/>
        </w:rPr>
      </w:r>
    </w:p>
    <w:p>
      <w:pPr>
        <w:contextualSpacing/>
        <w:jc w:val="both"/>
      </w:pPr>
      <w:r>
        <w:t xml:space="preserve">Юридический адрес: 125367, г. Москва, Волоколамское шоссе, д. 80.</w:t>
      </w:r>
      <w:r/>
    </w:p>
    <w:p>
      <w:pPr>
        <w:contextualSpacing/>
        <w:jc w:val="both"/>
        <w:rPr>
          <w:rStyle w:val="1039"/>
        </w:rPr>
      </w:pPr>
      <w:r>
        <w:t xml:space="preserve">Заключение Контракта: Телефон (495) 490-22-30 доб.474</w:t>
      </w:r>
      <w:r>
        <w:rPr>
          <w:rStyle w:val="1039"/>
        </w:rPr>
      </w:r>
      <w:r>
        <w:rPr>
          <w:rStyle w:val="1039"/>
        </w:rPr>
      </w:r>
    </w:p>
    <w:p>
      <w:pPr>
        <w:contextualSpacing/>
        <w:jc w:val="both"/>
      </w:pPr>
      <w:r>
        <w:t xml:space="preserve">Согласование и приёмка </w:t>
      </w:r>
      <w:r/>
    </w:p>
    <w:p>
      <w:pPr>
        <w:contextualSpacing/>
        <w:jc w:val="both"/>
      </w:pPr>
      <w:r>
        <w:t xml:space="preserve">Исаев Максим Викторович 8 495 490 20 30 доб.569</w:t>
      </w:r>
      <w:r/>
    </w:p>
    <w:p>
      <w:pPr>
        <w:contextualSpacing/>
        <w:jc w:val="both"/>
      </w:pPr>
      <w:r>
        <w:t xml:space="preserve">ОГРН 1027739766812 от 16.04.1993 г.</w:t>
      </w:r>
      <w:r/>
    </w:p>
    <w:p>
      <w:pPr>
        <w:contextualSpacing/>
        <w:jc w:val="both"/>
      </w:pPr>
      <w:r>
        <w:t xml:space="preserve">ИНН 7733012151, КПП 773301001 </w:t>
      </w:r>
      <w:r/>
    </w:p>
    <w:p>
      <w:pPr>
        <w:contextualSpacing/>
        <w:jc w:val="both"/>
      </w:pPr>
      <w:r>
        <w:t xml:space="preserve">ОКПО 01897653, ОКТМО 45368000 ОКОПФ 75103</w:t>
      </w:r>
      <w:r/>
    </w:p>
    <w:p>
      <w:pPr>
        <w:contextualSpacing/>
        <w:jc w:val="both"/>
      </w:pPr>
      <w:r>
        <w:t xml:space="preserve">Банковские реквизиты:</w:t>
      </w:r>
      <w:r/>
    </w:p>
    <w:p>
      <w:pPr>
        <w:shd w:val="clear" w:color="auto" w:fill="ffffff"/>
        <w:rPr>
          <w:color w:val="000000"/>
          <w:spacing w:val="5"/>
        </w:rPr>
      </w:pPr>
      <w:r>
        <w:rPr>
          <w:color w:val="000000"/>
          <w:spacing w:val="5"/>
        </w:rPr>
        <w:t xml:space="preserve">Наименование получателя: УФК по г. Москве </w:t>
      </w:r>
      <w:r>
        <w:rPr>
          <w:color w:val="000000"/>
          <w:spacing w:val="5"/>
        </w:rPr>
      </w:r>
      <w:r>
        <w:rPr>
          <w:color w:val="000000"/>
          <w:spacing w:val="5"/>
        </w:rPr>
      </w:r>
    </w:p>
    <w:p>
      <w:pPr>
        <w:contextualSpacing/>
        <w:spacing w:after="160" w:line="259" w:lineRule="auto"/>
        <w:rPr>
          <w:rFonts w:eastAsia="Calibri"/>
          <w:lang w:eastAsia="en-US"/>
          <w14:ligatures w14:val="standardContextual"/>
        </w:rPr>
      </w:pPr>
      <w:r>
        <w:rPr>
          <w:color w:val="000000"/>
          <w:spacing w:val="5"/>
        </w:rPr>
        <w:t xml:space="preserve">(ФГБНУ РЦНН л/с 20736У94110</w:t>
      </w:r>
      <w:r>
        <w:rPr>
          <w:rFonts w:eastAsia="Calibri"/>
          <w:lang w:eastAsia="en-US"/>
          <w14:ligatures w14:val="standardContextual"/>
        </w:rPr>
        <w:t xml:space="preserve">, </w:t>
      </w:r>
      <w:r>
        <w:rPr>
          <w:rFonts w:eastAsia="Calibri"/>
          <w:lang w:eastAsia="en-US"/>
          <w14:ligatures w14:val="standardContextual"/>
        </w:rPr>
      </w:r>
      <w:r>
        <w:rPr>
          <w:rFonts w:eastAsia="Calibri"/>
          <w:lang w:eastAsia="en-US"/>
          <w14:ligatures w14:val="standardContextual"/>
        </w:rPr>
      </w:r>
    </w:p>
    <w:p>
      <w:pPr>
        <w:contextualSpacing/>
        <w:spacing w:after="160" w:line="259" w:lineRule="auto"/>
        <w:rPr>
          <w:rFonts w:eastAsia="Calibri"/>
          <w:lang w:eastAsia="en-US"/>
          <w14:ligatures w14:val="standardContextual"/>
        </w:rPr>
      </w:pPr>
      <w:r>
        <w:rPr>
          <w:rFonts w:eastAsia="Calibri"/>
          <w:lang w:eastAsia="en-US"/>
          <w14:ligatures w14:val="standardContextual"/>
        </w:rPr>
        <w:t xml:space="preserve">21736У94110, 22736У94110) </w:t>
      </w:r>
      <w:r>
        <w:rPr>
          <w:rFonts w:eastAsia="Calibri"/>
          <w:lang w:eastAsia="en-US"/>
          <w14:ligatures w14:val="standardContextual"/>
        </w:rPr>
      </w:r>
      <w:r>
        <w:rPr>
          <w:rFonts w:eastAsia="Calibri"/>
          <w:lang w:eastAsia="en-US"/>
          <w14:ligatures w14:val="standardContextual"/>
        </w:rPr>
      </w:r>
    </w:p>
    <w:p>
      <w:pPr>
        <w:shd w:val="clear" w:color="auto" w:fill="ffffff"/>
        <w:rPr>
          <w:color w:val="000000"/>
          <w:spacing w:val="5"/>
        </w:rPr>
      </w:pPr>
      <w:r>
        <w:rPr>
          <w:color w:val="000000"/>
          <w:spacing w:val="5"/>
        </w:rPr>
        <w:t xml:space="preserve">Единый казначейский счет 40102810545370000003</w:t>
      </w:r>
      <w:r>
        <w:rPr>
          <w:color w:val="000000"/>
          <w:spacing w:val="5"/>
        </w:rPr>
      </w:r>
      <w:r>
        <w:rPr>
          <w:color w:val="000000"/>
          <w:spacing w:val="5"/>
        </w:rPr>
      </w:r>
    </w:p>
    <w:p>
      <w:pPr>
        <w:shd w:val="clear" w:color="auto" w:fill="ffffff"/>
        <w:rPr>
          <w:color w:val="000000"/>
          <w:spacing w:val="5"/>
        </w:rPr>
      </w:pPr>
      <w:r>
        <w:rPr>
          <w:color w:val="000000"/>
          <w:spacing w:val="5"/>
        </w:rPr>
        <w:t xml:space="preserve">р/с 03214643000000017300 </w:t>
      </w:r>
      <w:r>
        <w:rPr>
          <w:color w:val="000000"/>
          <w:spacing w:val="5"/>
        </w:rPr>
      </w:r>
      <w:r>
        <w:rPr>
          <w:color w:val="000000"/>
          <w:spacing w:val="5"/>
        </w:rPr>
      </w:r>
    </w:p>
    <w:p>
      <w:pPr>
        <w:shd w:val="clear" w:color="auto" w:fill="ffffff"/>
        <w:rPr>
          <w:color w:val="000000"/>
          <w:spacing w:val="5"/>
        </w:rPr>
      </w:pPr>
      <w:r>
        <w:rPr>
          <w:color w:val="000000"/>
          <w:spacing w:val="5"/>
        </w:rPr>
        <w:t xml:space="preserve">Банк получателя: ОКЦ № 1 ГУ БАНКА РОССИИ ПО ЦФО//УФК</w:t>
      </w:r>
      <w:r>
        <w:rPr>
          <w:color w:val="000000"/>
          <w:spacing w:val="5"/>
        </w:rPr>
      </w:r>
      <w:r>
        <w:rPr>
          <w:color w:val="000000"/>
          <w:spacing w:val="5"/>
        </w:rPr>
      </w:r>
    </w:p>
    <w:p>
      <w:pPr>
        <w:shd w:val="clear" w:color="auto" w:fill="ffffff"/>
        <w:rPr>
          <w:color w:val="000000"/>
          <w:spacing w:val="5"/>
        </w:rPr>
      </w:pPr>
      <w:r>
        <w:rPr>
          <w:color w:val="000000"/>
          <w:spacing w:val="5"/>
        </w:rPr>
        <w:t xml:space="preserve">ПО Г. МОСКВЕ г. Москва</w:t>
      </w:r>
      <w:r>
        <w:rPr>
          <w:color w:val="000000"/>
          <w:spacing w:val="5"/>
        </w:rPr>
      </w:r>
      <w:r>
        <w:rPr>
          <w:color w:val="000000"/>
          <w:spacing w:val="5"/>
        </w:rPr>
      </w:r>
    </w:p>
    <w:p>
      <w:pPr>
        <w:shd w:val="clear" w:color="auto" w:fill="ffffff"/>
      </w:pPr>
      <w:r>
        <w:rPr>
          <w:color w:val="000000"/>
          <w:spacing w:val="5"/>
        </w:rPr>
        <w:t xml:space="preserve">КБК 00000000000000000130</w:t>
      </w:r>
      <w:r/>
    </w:p>
    <w:p>
      <w:pPr>
        <w:shd w:val="clear" w:color="auto" w:fill="ffffff"/>
        <w:rPr>
          <w:color w:val="000000"/>
          <w:spacing w:val="5"/>
        </w:rPr>
      </w:pPr>
      <w:r>
        <w:rPr>
          <w:color w:val="000000"/>
          <w:spacing w:val="5"/>
        </w:rPr>
        <w:t xml:space="preserve">БИК 004525988   </w:t>
      </w:r>
      <w:r>
        <w:rPr>
          <w:color w:val="000000"/>
          <w:spacing w:val="5"/>
        </w:rPr>
      </w:r>
      <w:r>
        <w:rPr>
          <w:color w:val="000000"/>
          <w:spacing w:val="5"/>
        </w:rPr>
      </w:r>
    </w:p>
    <w:p>
      <w:pPr>
        <w:spacing w:after="160" w:line="259" w:lineRule="auto"/>
      </w:pPr>
      <w: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spacing w:after="200" w:line="276" w:lineRule="auto"/>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spacing w:after="200" w:line="276" w:lineRule="auto"/>
        <w:rPr>
          <w:rFonts w:eastAsia="Calibri"/>
          <w:b/>
          <w:lang w:eastAsia="en-US"/>
        </w:rPr>
      </w:pPr>
      <w:r>
        <w:rPr>
          <w:rFonts w:eastAsia="Calibri"/>
          <w:b/>
          <w:lang w:eastAsia="en-US"/>
        </w:rPr>
      </w:r>
      <w:r>
        <w:rPr>
          <w:rFonts w:eastAsia="Calibri"/>
          <w:b/>
          <w:lang w:eastAsia="en-US"/>
        </w:rPr>
      </w:r>
      <w:r>
        <w:rPr>
          <w:rFonts w:eastAsia="Calibri"/>
          <w:b/>
          <w:lang w:eastAsia="en-US"/>
        </w:rPr>
      </w:r>
    </w:p>
    <w:p>
      <w:pPr>
        <w:pStyle w:val="1077"/>
      </w:pPr>
      <w:r/>
      <w:r/>
    </w:p>
    <w:p>
      <w:pPr>
        <w:pStyle w:val="1077"/>
        <w:jc w:val="center"/>
        <w:rPr>
          <w:sz w:val="28"/>
          <w:szCs w:val="28"/>
        </w:rPr>
      </w:pPr>
      <w:r>
        <w:rPr>
          <w:b/>
          <w:bCs/>
          <w:sz w:val="28"/>
          <w:szCs w:val="28"/>
        </w:rPr>
        <w:t xml:space="preserve">ТЕХНИЧЕСКОЕ ЗАДАНИЕ</w:t>
      </w:r>
      <w:r>
        <w:rPr>
          <w:sz w:val="28"/>
          <w:szCs w:val="28"/>
        </w:rPr>
      </w:r>
      <w:r>
        <w:rPr>
          <w:sz w:val="28"/>
          <w:szCs w:val="28"/>
        </w:rPr>
      </w:r>
    </w:p>
    <w:p>
      <w:pPr>
        <w:pStyle w:val="1_693"/>
        <w:ind w:left="0" w:right="0" w:firstLine="0"/>
        <w:jc w:val="center"/>
        <w:keepLines w:val="0"/>
        <w:keepNext w:val="0"/>
        <w:spacing w:before="0" w:line="240" w:lineRule="auto"/>
        <w:shd w:val="clear" w:color="auto" w:fill="auto"/>
        <w:widowControl w:val="off"/>
      </w:pPr>
      <w:r>
        <w:rPr>
          <w:color w:val="000000"/>
          <w:spacing w:val="0"/>
          <w:position w:val="0"/>
          <w:sz w:val="24"/>
          <w:szCs w:val="24"/>
          <w:shd w:val="clear" w:color="auto" w:fill="auto"/>
          <w:lang w:val="ru-RU" w:eastAsia="ru-RU" w:bidi="ru-RU"/>
        </w:rPr>
        <w:t xml:space="preserve">Оказание услуг по поставке и монтажу регулирующего клапана.</w:t>
      </w:r>
      <w:r/>
      <w:r/>
      <w:r>
        <w:rPr>
          <w:sz w:val="23"/>
          <w:szCs w:val="23"/>
        </w:rPr>
      </w:r>
      <w:r>
        <w:rPr>
          <w:sz w:val="23"/>
          <w:szCs w:val="23"/>
        </w:rPr>
      </w:r>
      <w:r/>
    </w:p>
    <w:p>
      <w:pPr>
        <w:pStyle w:val="1077"/>
        <w:jc w:val="center"/>
        <w:rPr>
          <w:sz w:val="23"/>
          <w:szCs w:val="23"/>
          <w:highlight w:val="none"/>
        </w:rPr>
      </w:pPr>
      <w:r>
        <w:rPr>
          <w:sz w:val="23"/>
          <w:szCs w:val="23"/>
        </w:rPr>
        <w:t xml:space="preserve">Место поставки: г. Москва, Волоколамское шоссе, 80 с. 1</w:t>
      </w:r>
      <w:r>
        <w:rPr>
          <w:sz w:val="23"/>
          <w:szCs w:val="23"/>
        </w:rPr>
      </w:r>
      <w:r>
        <w:rPr>
          <w:sz w:val="23"/>
          <w:szCs w:val="23"/>
          <w:highlight w:val="none"/>
        </w:rPr>
      </w:r>
    </w:p>
    <w:tbl>
      <w:tblPr>
        <w:jc w:val="center"/>
        <w:tblLayout w:type="fixed"/>
        <w:tblLook w:val="04A0" w:firstRow="1" w:lastRow="0" w:firstColumn="1" w:lastColumn="0" w:noHBand="0" w:noVBand="1"/>
      </w:tblPr>
      <w:tblGrid>
        <w:gridCol w:w="619"/>
        <w:gridCol w:w="3773"/>
        <w:gridCol w:w="1373"/>
        <w:gridCol w:w="1037"/>
        <w:gridCol w:w="3840"/>
      </w:tblGrid>
      <w:tr>
        <w:tblPrEx/>
        <w:trPr>
          <w:trHeight w:val="566" w:hRule="exact"/>
        </w:trPr>
        <w:tc>
          <w:tcPr>
            <w:shd w:val="clear" w:color="ffffff" w:fill="ffffff"/>
            <w:tcBorders>
              <w:top w:val="single" w:color="000000" w:sz="4" w:space="0"/>
              <w:left w:val="single" w:color="000000" w:sz="4" w:space="0"/>
            </w:tcBorders>
            <w:vAlign w:val="bottom"/>
            <w:textDirection w:val="lrTb"/>
            <w:noWrap w:val="false"/>
          </w:tcPr>
          <w:p>
            <w:pPr>
              <w:pStyle w:val="1063"/>
              <w:ind w:left="0" w:right="0" w:firstLine="0"/>
              <w:jc w:val="center"/>
              <w:keepLines w:val="0"/>
              <w:keepNext w:val="0"/>
              <w:spacing w:before="0" w:after="0" w:line="240" w:lineRule="auto"/>
              <w:shd w:val="clear" w:color="auto" w:fill="auto"/>
              <w:widowControl w:val="off"/>
            </w:pPr>
            <w:r>
              <w:rPr>
                <w:b/>
                <w:bCs/>
                <w:color w:val="000000"/>
                <w:spacing w:val="0"/>
                <w:position w:val="0"/>
                <w:sz w:val="24"/>
                <w:szCs w:val="24"/>
                <w:shd w:val="clear" w:color="auto" w:fill="auto"/>
                <w:lang w:val="ru-RU" w:eastAsia="ru-RU" w:bidi="ru-RU"/>
              </w:rPr>
              <w:t xml:space="preserve">№</w:t>
            </w:r>
            <w:r/>
            <w:r/>
          </w:p>
          <w:p>
            <w:pPr>
              <w:pStyle w:val="1063"/>
              <w:ind w:left="0" w:right="0" w:firstLine="0"/>
              <w:jc w:val="center"/>
              <w:keepLines w:val="0"/>
              <w:keepNext w:val="0"/>
              <w:spacing w:before="0" w:after="0" w:line="233" w:lineRule="auto"/>
              <w:shd w:val="clear" w:color="auto" w:fill="auto"/>
              <w:widowControl w:val="off"/>
            </w:pPr>
            <w:r>
              <w:rPr>
                <w:b/>
                <w:bCs/>
                <w:color w:val="000000"/>
                <w:spacing w:val="0"/>
                <w:position w:val="0"/>
                <w:sz w:val="24"/>
                <w:szCs w:val="24"/>
                <w:shd w:val="clear" w:color="auto" w:fill="auto"/>
                <w:lang w:val="ru-RU" w:eastAsia="ru-RU" w:bidi="ru-RU"/>
              </w:rPr>
              <w:t xml:space="preserve">п.п.</w:t>
            </w:r>
            <w:r/>
            <w:r/>
          </w:p>
        </w:tc>
        <w:tc>
          <w:tcPr>
            <w:shd w:val="clear" w:color="ffffff" w:fill="ffffff"/>
            <w:tcBorders>
              <w:top w:val="single" w:color="000000" w:sz="4" w:space="0"/>
              <w:left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pPr>
            <w:r>
              <w:rPr>
                <w:b/>
                <w:bCs/>
                <w:color w:val="000000"/>
                <w:spacing w:val="0"/>
                <w:position w:val="0"/>
                <w:sz w:val="24"/>
                <w:szCs w:val="24"/>
                <w:shd w:val="clear" w:color="auto" w:fill="auto"/>
                <w:lang w:val="ru-RU" w:eastAsia="ru-RU" w:bidi="ru-RU"/>
              </w:rPr>
              <w:t xml:space="preserve">Поставляемые материалы</w:t>
            </w:r>
            <w:r/>
            <w:r/>
          </w:p>
        </w:tc>
        <w:tc>
          <w:tcPr>
            <w:shd w:val="clear" w:color="ffffff" w:fill="ffffff"/>
            <w:tcBorders>
              <w:top w:val="single" w:color="000000" w:sz="4" w:space="0"/>
              <w:left w:val="single" w:color="000000" w:sz="4" w:space="0"/>
            </w:tcBorders>
            <w:vAlign w:val="bottom"/>
            <w:textDirection w:val="lrTb"/>
            <w:noWrap w:val="false"/>
          </w:tcPr>
          <w:p>
            <w:pPr>
              <w:pStyle w:val="1063"/>
              <w:ind w:left="0" w:right="0" w:firstLine="0"/>
              <w:jc w:val="center"/>
              <w:keepLines w:val="0"/>
              <w:keepNext w:val="0"/>
              <w:spacing w:before="0" w:after="0" w:line="233" w:lineRule="auto"/>
              <w:shd w:val="clear" w:color="auto" w:fill="auto"/>
              <w:widowControl w:val="off"/>
            </w:pPr>
            <w:r>
              <w:rPr>
                <w:b/>
                <w:bCs/>
                <w:color w:val="000000"/>
                <w:spacing w:val="0"/>
                <w:position w:val="0"/>
                <w:sz w:val="24"/>
                <w:szCs w:val="24"/>
                <w:shd w:val="clear" w:color="auto" w:fill="auto"/>
                <w:lang w:val="ru-RU" w:eastAsia="ru-RU" w:bidi="ru-RU"/>
              </w:rPr>
              <w:t xml:space="preserve">Единица изм.</w:t>
            </w:r>
            <w:r/>
            <w:r/>
          </w:p>
        </w:tc>
        <w:tc>
          <w:tcPr>
            <w:shd w:val="clear" w:color="ffffff" w:fill="ffffff"/>
            <w:tcBorders>
              <w:top w:val="single" w:color="000000" w:sz="4" w:space="0"/>
              <w:left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pPr>
            <w:r>
              <w:rPr>
                <w:b/>
                <w:bCs/>
                <w:color w:val="000000"/>
                <w:spacing w:val="0"/>
                <w:position w:val="0"/>
                <w:sz w:val="24"/>
                <w:szCs w:val="24"/>
                <w:shd w:val="clear" w:color="auto" w:fill="auto"/>
                <w:lang w:val="ru-RU" w:eastAsia="ru-RU" w:bidi="ru-RU"/>
              </w:rPr>
              <w:t xml:space="preserve">Кол-во</w:t>
            </w:r>
            <w:r/>
            <w:r/>
          </w:p>
        </w:tc>
        <w:tc>
          <w:tcPr>
            <w:shd w:val="clear" w:color="ffffff" w:fill="ffffff"/>
            <w:tcBorders>
              <w:top w:val="single" w:color="000000" w:sz="4" w:space="0"/>
              <w:left w:val="single" w:color="000000" w:sz="4" w:space="0"/>
              <w:right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pPr>
            <w:r>
              <w:rPr>
                <w:b/>
                <w:bCs/>
                <w:color w:val="000000"/>
                <w:spacing w:val="0"/>
                <w:position w:val="0"/>
                <w:sz w:val="24"/>
                <w:szCs w:val="24"/>
                <w:shd w:val="clear" w:color="auto" w:fill="auto"/>
                <w:lang w:val="ru-RU" w:eastAsia="ru-RU" w:bidi="ru-RU"/>
              </w:rPr>
              <w:t xml:space="preserve">Характеристики</w:t>
            </w:r>
            <w:r/>
            <w:r/>
          </w:p>
        </w:tc>
      </w:tr>
      <w:tr>
        <w:tblPrEx/>
        <w:trPr>
          <w:trHeight w:val="2227" w:hRule="exact"/>
        </w:trPr>
        <w:tc>
          <w:tcPr>
            <w:shd w:val="clear" w:color="ffffff" w:fill="ffffff"/>
            <w:tcBorders>
              <w:top w:val="single" w:color="000000" w:sz="4" w:space="0"/>
              <w:left w:val="single" w:color="000000" w:sz="4" w:space="0"/>
              <w:bottom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pPr>
            <w:r>
              <w:rPr>
                <w:b/>
                <w:bCs/>
                <w:color w:val="000000"/>
                <w:spacing w:val="0"/>
                <w:position w:val="0"/>
                <w:sz w:val="24"/>
                <w:szCs w:val="24"/>
                <w:shd w:val="clear" w:color="auto" w:fill="auto"/>
                <w:lang w:val="ru-RU" w:eastAsia="ru-RU" w:bidi="ru-RU"/>
              </w:rPr>
              <w:t xml:space="preserve">1.</w:t>
            </w:r>
            <w:r/>
            <w:r/>
          </w:p>
        </w:tc>
        <w:tc>
          <w:tcPr>
            <w:shd w:val="clear" w:color="ffffff" w:fill="ffffff"/>
            <w:tcBorders>
              <w:top w:val="single" w:color="000000" w:sz="4" w:space="0"/>
              <w:left w:val="single" w:color="000000" w:sz="4" w:space="0"/>
              <w:bottom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rPr>
                <w:color w:val="000000"/>
                <w:spacing w:val="0"/>
                <w:position w:val="0"/>
                <w:sz w:val="24"/>
                <w:szCs w:val="24"/>
                <w:highlight w:val="none"/>
                <w:lang w:val="ru-RU" w:eastAsia="ru-RU" w:bidi="ru-RU"/>
              </w:rPr>
            </w:pPr>
            <w:r>
              <w:rPr>
                <w:color w:val="000000"/>
                <w:spacing w:val="0"/>
                <w:position w:val="0"/>
                <w:sz w:val="24"/>
                <w:szCs w:val="24"/>
                <w:shd w:val="clear" w:color="auto" w:fill="auto"/>
                <w:lang w:val="ru-RU" w:eastAsia="ru-RU" w:bidi="ru-RU"/>
              </w:rPr>
              <w:t xml:space="preserve">Регулирующей клапан</w:t>
            </w:r>
            <w:r/>
            <w:r/>
          </w:p>
          <w:p>
            <w:pPr>
              <w:pStyle w:val="1063"/>
              <w:ind w:left="0" w:right="0" w:firstLine="0"/>
              <w:jc w:val="center"/>
              <w:keepLines w:val="0"/>
              <w:keepNext w:val="0"/>
              <w:spacing w:before="0" w:after="0" w:line="240" w:lineRule="auto"/>
              <w:shd w:val="clear" w:color="auto" w:fill="auto"/>
              <w:widowControl w:val="off"/>
            </w:pPr>
            <w:r>
              <w:rPr>
                <w:color w:val="000000"/>
                <w:spacing w:val="0"/>
                <w:position w:val="0"/>
                <w:sz w:val="24"/>
                <w:szCs w:val="24"/>
                <w:highlight w:val="none"/>
                <w:shd w:val="clear" w:color="auto" w:fill="auto"/>
                <w:lang w:val="ru-RU" w:eastAsia="ru-RU" w:bidi="ru-RU"/>
              </w:rPr>
              <w:t xml:space="preserve">Н</w:t>
            </w:r>
            <w:r>
              <w:rPr>
                <w:color w:val="000000"/>
                <w:spacing w:val="0"/>
                <w:position w:val="0"/>
                <w:sz w:val="24"/>
                <w:szCs w:val="24"/>
                <w:highlight w:val="none"/>
                <w:shd w:val="clear" w:color="auto" w:fill="auto"/>
                <w:lang w:val="ru-RU" w:eastAsia="ru-RU" w:bidi="ru-RU"/>
              </w:rPr>
              <w:t xml:space="preserve">R</w:t>
            </w:r>
            <w:r>
              <w:rPr>
                <w:color w:val="000000"/>
                <w:spacing w:val="0"/>
                <w:position w:val="0"/>
                <w:sz w:val="24"/>
                <w:szCs w:val="24"/>
                <w:highlight w:val="none"/>
                <w:shd w:val="clear" w:color="auto" w:fill="auto"/>
                <w:lang w:val="ru-RU" w:eastAsia="ru-RU" w:bidi="ru-RU"/>
              </w:rPr>
              <w:t xml:space="preserve">B</w:t>
            </w:r>
            <w:r>
              <w:rPr>
                <w:color w:val="000000"/>
                <w:spacing w:val="0"/>
                <w:position w:val="0"/>
                <w:sz w:val="24"/>
                <w:szCs w:val="24"/>
                <w:highlight w:val="none"/>
                <w:shd w:val="clear" w:color="auto" w:fill="auto"/>
                <w:lang w:val="ru-RU" w:eastAsia="ru-RU" w:bidi="ru-RU"/>
              </w:rPr>
              <w:t xml:space="preserve">3</w:t>
            </w:r>
            <w:r>
              <w:rPr>
                <w:color w:val="000000"/>
                <w:spacing w:val="0"/>
                <w:position w:val="0"/>
                <w:sz w:val="24"/>
                <w:szCs w:val="24"/>
                <w:highlight w:val="none"/>
                <w:shd w:val="clear" w:color="auto" w:fill="auto"/>
                <w:lang w:val="ru-RU" w:eastAsia="ru-RU" w:bidi="ru-RU"/>
              </w:rPr>
              <w:t xml:space="preserve"> Ду 15 Ру 10</w:t>
            </w:r>
            <w:r>
              <w:rPr>
                <w:color w:val="000000"/>
                <w:spacing w:val="0"/>
                <w:position w:val="0"/>
                <w:sz w:val="24"/>
                <w:szCs w:val="24"/>
                <w:highlight w:val="none"/>
                <w:shd w:val="clear" w:color="auto" w:fill="auto"/>
                <w:lang w:val="ru-RU" w:eastAsia="ru-RU" w:bidi="ru-RU"/>
              </w:rPr>
              <w:t xml:space="preserve">K</w:t>
            </w:r>
            <w:r>
              <w:rPr>
                <w:color w:val="000000"/>
                <w:spacing w:val="0"/>
                <w:position w:val="0"/>
                <w:sz w:val="24"/>
                <w:szCs w:val="24"/>
                <w:highlight w:val="none"/>
                <w:shd w:val="clear" w:color="auto" w:fill="auto"/>
                <w:lang w:val="ru-RU" w:eastAsia="ru-RU" w:bidi="ru-RU"/>
              </w:rPr>
              <w:t xml:space="preserve">v</w:t>
            </w:r>
            <w:r>
              <w:rPr>
                <w:color w:val="000000"/>
                <w:spacing w:val="0"/>
                <w:position w:val="0"/>
                <w:sz w:val="24"/>
                <w:szCs w:val="24"/>
                <w:highlight w:val="none"/>
                <w:shd w:val="clear" w:color="auto" w:fill="auto"/>
                <w:lang w:val="ru-RU" w:eastAsia="ru-RU" w:bidi="ru-RU"/>
              </w:rPr>
              <w:t xml:space="preserve">s</w:t>
            </w:r>
            <w:r>
              <w:rPr>
                <w:color w:val="000000"/>
                <w:spacing w:val="0"/>
                <w:position w:val="0"/>
                <w:sz w:val="24"/>
                <w:szCs w:val="24"/>
                <w:highlight w:val="none"/>
                <w:shd w:val="clear" w:color="auto" w:fill="auto"/>
                <w:lang w:val="ru-RU" w:eastAsia="ru-RU" w:bidi="ru-RU"/>
              </w:rPr>
              <w:t xml:space="preserve">=</w:t>
            </w:r>
            <w:r>
              <w:rPr>
                <w:color w:val="000000"/>
                <w:spacing w:val="0"/>
                <w:position w:val="0"/>
                <w:sz w:val="24"/>
                <w:szCs w:val="24"/>
                <w:highlight w:val="none"/>
                <w:shd w:val="clear" w:color="auto" w:fill="auto"/>
                <w:lang w:val="ru-RU" w:eastAsia="ru-RU" w:bidi="ru-RU"/>
              </w:rPr>
              <w:t xml:space="preserve">1</w:t>
            </w:r>
            <w:r>
              <w:rPr>
                <w:color w:val="000000"/>
                <w:spacing w:val="0"/>
                <w:position w:val="0"/>
                <w:sz w:val="24"/>
                <w:szCs w:val="24"/>
                <w:highlight w:val="none"/>
                <w:shd w:val="clear" w:color="auto" w:fill="auto"/>
                <w:lang w:val="ru-RU" w:eastAsia="ru-RU" w:bidi="ru-RU"/>
              </w:rPr>
              <w:t xml:space="preserve">,</w:t>
            </w:r>
            <w:r>
              <w:rPr>
                <w:color w:val="000000"/>
                <w:spacing w:val="0"/>
                <w:position w:val="0"/>
                <w:sz w:val="24"/>
                <w:szCs w:val="24"/>
                <w:highlight w:val="none"/>
                <w:shd w:val="clear" w:color="auto" w:fill="auto"/>
                <w:lang w:val="ru-RU" w:eastAsia="ru-RU" w:bidi="ru-RU"/>
              </w:rPr>
              <w:t xml:space="preserve">0</w:t>
            </w:r>
            <w:r>
              <w:rPr>
                <w:color w:val="000000"/>
                <w:spacing w:val="0"/>
                <w:position w:val="0"/>
                <w:sz w:val="24"/>
                <w:szCs w:val="24"/>
                <w:highlight w:val="none"/>
                <w:shd w:val="clear" w:color="auto" w:fill="auto"/>
                <w:lang w:val="ru-RU" w:eastAsia="ru-RU" w:bidi="ru-RU"/>
              </w:rPr>
              <w:t xml:space="preserve"> </w:t>
            </w:r>
            <w:r>
              <w:rPr>
                <w:color w:val="000000"/>
                <w:spacing w:val="0"/>
                <w:position w:val="0"/>
                <w:sz w:val="24"/>
                <w:szCs w:val="24"/>
                <w:highlight w:val="none"/>
                <w:shd w:val="clear" w:color="auto" w:fill="auto"/>
                <w:lang w:val="ru-RU" w:eastAsia="ru-RU" w:bidi="ru-RU"/>
              </w:rPr>
              <w:t xml:space="preserve">B</w:t>
            </w:r>
            <w:r>
              <w:rPr>
                <w:color w:val="000000"/>
                <w:spacing w:val="0"/>
                <w:position w:val="0"/>
                <w:sz w:val="24"/>
                <w:szCs w:val="24"/>
                <w:highlight w:val="none"/>
                <w:shd w:val="clear" w:color="auto" w:fill="auto"/>
                <w:lang w:val="ru-RU" w:eastAsia="ru-RU" w:bidi="ru-RU"/>
              </w:rPr>
              <w:t xml:space="preserve">P</w:t>
            </w:r>
            <w:r>
              <w:rPr>
                <w:color w:val="000000"/>
                <w:spacing w:val="0"/>
                <w:position w:val="0"/>
                <w:sz w:val="24"/>
                <w:szCs w:val="24"/>
                <w:highlight w:val="none"/>
                <w:shd w:val="clear" w:color="auto" w:fill="auto"/>
                <w:lang w:val="ru-RU" w:eastAsia="ru-RU" w:bidi="ru-RU"/>
              </w:rPr>
              <w:t xml:space="preserve"> </w:t>
            </w:r>
            <w:r>
              <w:rPr>
                <w:color w:val="000000"/>
                <w:spacing w:val="0"/>
                <w:position w:val="0"/>
                <w:sz w:val="24"/>
                <w:szCs w:val="24"/>
                <w:highlight w:val="none"/>
                <w:shd w:val="clear" w:color="auto" w:fill="auto"/>
                <w:lang w:val="ru-RU" w:eastAsia="ru-RU" w:bidi="ru-RU"/>
              </w:rPr>
              <w:t xml:space="preserve">D</w:t>
            </w:r>
            <w:r>
              <w:rPr>
                <w:color w:val="000000"/>
                <w:spacing w:val="0"/>
                <w:position w:val="0"/>
                <w:sz w:val="24"/>
                <w:szCs w:val="24"/>
                <w:highlight w:val="none"/>
                <w:shd w:val="clear" w:color="auto" w:fill="auto"/>
                <w:lang w:val="ru-RU" w:eastAsia="ru-RU" w:bidi="ru-RU"/>
              </w:rPr>
              <w:t xml:space="preserve">a</w:t>
            </w:r>
            <w:r>
              <w:rPr>
                <w:color w:val="000000"/>
                <w:spacing w:val="0"/>
                <w:position w:val="0"/>
                <w:sz w:val="24"/>
                <w:szCs w:val="24"/>
                <w:highlight w:val="none"/>
                <w:shd w:val="clear" w:color="auto" w:fill="auto"/>
                <w:lang w:val="ru-RU" w:eastAsia="ru-RU" w:bidi="ru-RU"/>
              </w:rPr>
              <w:t xml:space="preserve">n</w:t>
            </w:r>
            <w:r>
              <w:rPr>
                <w:color w:val="000000"/>
                <w:spacing w:val="0"/>
                <w:position w:val="0"/>
                <w:sz w:val="24"/>
                <w:szCs w:val="24"/>
                <w:highlight w:val="none"/>
                <w:shd w:val="clear" w:color="auto" w:fill="auto"/>
                <w:lang w:val="ru-RU" w:eastAsia="ru-RU" w:bidi="ru-RU"/>
              </w:rPr>
              <w:t xml:space="preserve">f</w:t>
            </w:r>
            <w:r>
              <w:rPr>
                <w:color w:val="000000"/>
                <w:spacing w:val="0"/>
                <w:position w:val="0"/>
                <w:sz w:val="24"/>
                <w:szCs w:val="24"/>
                <w:highlight w:val="none"/>
                <w:shd w:val="clear" w:color="auto" w:fill="auto"/>
                <w:lang w:val="ru-RU" w:eastAsia="ru-RU" w:bidi="ru-RU"/>
              </w:rPr>
              <w:t xml:space="preserve">o</w:t>
            </w:r>
            <w:r>
              <w:rPr>
                <w:color w:val="000000"/>
                <w:spacing w:val="0"/>
                <w:position w:val="0"/>
                <w:sz w:val="24"/>
                <w:szCs w:val="24"/>
                <w:highlight w:val="none"/>
                <w:shd w:val="clear" w:color="auto" w:fill="auto"/>
                <w:lang w:val="ru-RU" w:eastAsia="ru-RU" w:bidi="ru-RU"/>
              </w:rPr>
              <w:t xml:space="preserve">s</w:t>
            </w:r>
            <w:r>
              <w:rPr>
                <w:color w:val="000000"/>
                <w:spacing w:val="0"/>
                <w:position w:val="0"/>
                <w:sz w:val="24"/>
                <w:szCs w:val="24"/>
                <w:highlight w:val="none"/>
                <w:shd w:val="clear" w:color="auto" w:fill="auto"/>
                <w:lang w:val="ru-RU" w:eastAsia="ru-RU" w:bidi="ru-RU"/>
              </w:rPr>
              <w:t xml:space="preserve">s</w:t>
            </w:r>
            <w:r>
              <w:rPr>
                <w:color w:val="000000"/>
                <w:spacing w:val="0"/>
                <w:position w:val="0"/>
                <w:sz w:val="24"/>
                <w:szCs w:val="24"/>
                <w:highlight w:val="none"/>
                <w:shd w:val="clear" w:color="auto" w:fill="auto"/>
                <w:lang w:val="ru-RU" w:eastAsia="ru-RU" w:bidi="ru-RU"/>
              </w:rPr>
              <w:t xml:space="preserve"> </w:t>
            </w:r>
            <w:r>
              <w:rPr>
                <w:color w:val="000000"/>
                <w:spacing w:val="0"/>
                <w:position w:val="0"/>
                <w:sz w:val="24"/>
                <w:szCs w:val="24"/>
                <w:highlight w:val="none"/>
                <w:shd w:val="clear" w:color="auto" w:fill="auto"/>
                <w:lang w:val="ru-RU" w:eastAsia="ru-RU" w:bidi="ru-RU"/>
              </w:rPr>
              <w:t xml:space="preserve">0</w:t>
            </w:r>
            <w:r>
              <w:rPr>
                <w:color w:val="000000"/>
                <w:spacing w:val="0"/>
                <w:position w:val="0"/>
                <w:sz w:val="24"/>
                <w:szCs w:val="24"/>
                <w:highlight w:val="none"/>
                <w:shd w:val="clear" w:color="auto" w:fill="auto"/>
                <w:lang w:val="ru-RU" w:eastAsia="ru-RU" w:bidi="ru-RU"/>
              </w:rPr>
              <w:t xml:space="preserve">6</w:t>
            </w:r>
            <w:r>
              <w:rPr>
                <w:color w:val="000000"/>
                <w:spacing w:val="0"/>
                <w:position w:val="0"/>
                <w:sz w:val="24"/>
                <w:szCs w:val="24"/>
                <w:highlight w:val="none"/>
                <w:shd w:val="clear" w:color="auto" w:fill="auto"/>
                <w:lang w:val="ru-RU" w:eastAsia="ru-RU" w:bidi="ru-RU"/>
              </w:rPr>
              <w:t xml:space="preserve">5</w:t>
            </w:r>
            <w:r>
              <w:rPr>
                <w:color w:val="000000"/>
                <w:spacing w:val="0"/>
                <w:position w:val="0"/>
                <w:sz w:val="24"/>
                <w:szCs w:val="24"/>
                <w:highlight w:val="none"/>
                <w:shd w:val="clear" w:color="auto" w:fill="auto"/>
                <w:lang w:val="ru-RU" w:eastAsia="ru-RU" w:bidi="ru-RU"/>
              </w:rPr>
              <w:t xml:space="preserve">Z</w:t>
            </w:r>
            <w:r>
              <w:rPr>
                <w:color w:val="000000"/>
                <w:spacing w:val="0"/>
                <w:position w:val="0"/>
                <w:sz w:val="24"/>
                <w:szCs w:val="24"/>
                <w:highlight w:val="none"/>
                <w:shd w:val="clear" w:color="auto" w:fill="auto"/>
                <w:lang w:val="ru-RU" w:eastAsia="ru-RU" w:bidi="ru-RU"/>
              </w:rPr>
              <w:t xml:space="preserve">0</w:t>
            </w:r>
            <w:r>
              <w:rPr>
                <w:color w:val="000000"/>
                <w:spacing w:val="0"/>
                <w:position w:val="0"/>
                <w:sz w:val="24"/>
                <w:szCs w:val="24"/>
                <w:highlight w:val="none"/>
                <w:shd w:val="clear" w:color="auto" w:fill="auto"/>
                <w:lang w:val="ru-RU" w:eastAsia="ru-RU" w:bidi="ru-RU"/>
              </w:rPr>
              <w:t xml:space="preserve">4</w:t>
            </w:r>
            <w:r>
              <w:rPr>
                <w:color w:val="000000"/>
                <w:spacing w:val="0"/>
                <w:position w:val="0"/>
                <w:sz w:val="24"/>
                <w:szCs w:val="24"/>
                <w:highlight w:val="none"/>
                <w:shd w:val="clear" w:color="auto" w:fill="auto"/>
                <w:lang w:val="ru-RU" w:eastAsia="ru-RU" w:bidi="ru-RU"/>
              </w:rPr>
              <w:t xml:space="preserve">0</w:t>
            </w:r>
            <w:r>
              <w:rPr>
                <w:color w:val="000000"/>
                <w:spacing w:val="0"/>
                <w:position w:val="0"/>
                <w:sz w:val="24"/>
                <w:szCs w:val="24"/>
                <w:highlight w:val="none"/>
                <w:shd w:val="clear" w:color="auto" w:fill="auto"/>
                <w:lang w:val="ru-RU" w:eastAsia="ru-RU" w:bidi="ru-RU"/>
              </w:rPr>
              <w:t xml:space="preserve">1</w:t>
            </w:r>
            <w:r>
              <w:rPr>
                <w:color w:val="000000"/>
                <w:spacing w:val="0"/>
                <w:position w:val="0"/>
                <w:sz w:val="24"/>
                <w:szCs w:val="24"/>
                <w:highlight w:val="none"/>
                <w:shd w:val="clear" w:color="auto" w:fill="auto"/>
                <w:lang w:val="ru-RU" w:eastAsia="ru-RU" w:bidi="ru-RU"/>
              </w:rPr>
            </w:r>
          </w:p>
        </w:tc>
        <w:tc>
          <w:tcPr>
            <w:shd w:val="clear" w:color="ffffff" w:fill="ffffff"/>
            <w:tcBorders>
              <w:top w:val="single" w:color="000000" w:sz="4" w:space="0"/>
              <w:left w:val="single" w:color="000000" w:sz="4" w:space="0"/>
              <w:bottom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pPr>
            <w:r>
              <w:rPr>
                <w:color w:val="000000"/>
                <w:spacing w:val="0"/>
                <w:position w:val="0"/>
                <w:sz w:val="24"/>
                <w:szCs w:val="24"/>
                <w:shd w:val="clear" w:color="auto" w:fill="auto"/>
                <w:lang w:val="ru-RU" w:eastAsia="ru-RU" w:bidi="ru-RU"/>
              </w:rPr>
              <w:t xml:space="preserve">шт.</w:t>
            </w:r>
            <w:r/>
            <w:r/>
          </w:p>
        </w:tc>
        <w:tc>
          <w:tcPr>
            <w:shd w:val="clear" w:color="ffffff" w:fill="ffffff"/>
            <w:tcBorders>
              <w:top w:val="single" w:color="000000" w:sz="4" w:space="0"/>
              <w:left w:val="single" w:color="000000" w:sz="4" w:space="0"/>
              <w:bottom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pPr>
            <w:r>
              <w:rPr>
                <w:color w:val="000000"/>
                <w:spacing w:val="0"/>
                <w:position w:val="0"/>
                <w:sz w:val="24"/>
                <w:szCs w:val="24"/>
                <w:shd w:val="clear" w:color="auto" w:fill="auto"/>
                <w:lang w:val="ru-RU" w:eastAsia="ru-RU" w:bidi="ru-RU"/>
              </w:rPr>
              <w:t xml:space="preserve">1</w:t>
            </w:r>
            <w:r/>
            <w:r/>
          </w:p>
        </w:tc>
        <w:tc>
          <w:tcPr>
            <w:shd w:val="clear" w:color="ffffff" w:fill="ffffff"/>
            <w:tcBorders>
              <w:top w:val="single" w:color="000000" w:sz="4" w:space="0"/>
              <w:left w:val="single" w:color="000000" w:sz="4" w:space="0"/>
              <w:bottom w:val="single" w:color="000000" w:sz="4" w:space="0"/>
              <w:right w:val="single" w:color="000000" w:sz="4" w:space="0"/>
            </w:tcBorders>
            <w:vAlign w:val="bottom"/>
            <w:textDirection w:val="lrTb"/>
            <w:noWrap w:val="false"/>
          </w:tcPr>
          <w:p>
            <w:pPr>
              <w:pStyle w:val="1063"/>
              <w:ind w:left="0" w:right="0" w:firstLine="0"/>
              <w:jc w:val="left"/>
              <w:keepLines w:val="0"/>
              <w:keepNext w:val="0"/>
              <w:spacing w:before="0" w:after="0" w:line="240" w:lineRule="auto"/>
              <w:shd w:val="clear" w:color="auto" w:fill="auto"/>
              <w:widowControl w:val="off"/>
            </w:pPr>
            <w:r>
              <w:rPr>
                <w:spacing w:val="0"/>
                <w:position w:val="0"/>
                <w:sz w:val="24"/>
                <w:szCs w:val="24"/>
                <w:shd w:val="clear" w:color="auto" w:fill="auto"/>
                <w:lang w:val="ru-RU" w:eastAsia="ru-RU" w:bidi="ru-RU"/>
              </w:rPr>
              <w:t xml:space="preserve">Номинальный диаметр </w:t>
            </w:r>
            <w:r>
              <w:rPr>
                <w:spacing w:val="0"/>
                <w:position w:val="0"/>
                <w:sz w:val="24"/>
                <w:szCs w:val="24"/>
                <w:shd w:val="clear" w:color="auto" w:fill="auto"/>
                <w:lang w:val="en-US" w:eastAsia="en-US" w:bidi="en-US"/>
              </w:rPr>
              <w:t xml:space="preserve">(DN): </w:t>
            </w:r>
            <w:r>
              <w:rPr>
                <w:spacing w:val="0"/>
                <w:position w:val="0"/>
                <w:sz w:val="24"/>
                <w:szCs w:val="24"/>
                <w:shd w:val="clear" w:color="auto" w:fill="auto"/>
                <w:lang w:val="ru-RU" w:eastAsia="ru-RU" w:bidi="ru-RU"/>
              </w:rPr>
              <w:t xml:space="preserve">15 мм.</w:t>
            </w:r>
            <w:r/>
            <w:r/>
          </w:p>
          <w:p>
            <w:pPr>
              <w:pStyle w:val="1063"/>
              <w:ind w:left="0" w:right="0" w:firstLine="0"/>
              <w:jc w:val="left"/>
              <w:keepLines w:val="0"/>
              <w:keepNext w:val="0"/>
              <w:spacing w:before="0" w:after="0" w:line="240" w:lineRule="auto"/>
              <w:shd w:val="clear" w:color="auto" w:fill="auto"/>
              <w:widowControl w:val="off"/>
            </w:pPr>
            <w:r>
              <w:rPr>
                <w:spacing w:val="0"/>
                <w:position w:val="0"/>
                <w:sz w:val="24"/>
                <w:szCs w:val="24"/>
                <w:shd w:val="clear" w:color="auto" w:fill="auto"/>
                <w:lang w:val="ru-RU" w:eastAsia="ru-RU" w:bidi="ru-RU"/>
              </w:rPr>
              <w:t xml:space="preserve">Номинальное давление </w:t>
            </w:r>
            <w:r>
              <w:rPr>
                <w:spacing w:val="0"/>
                <w:position w:val="0"/>
                <w:sz w:val="24"/>
                <w:szCs w:val="24"/>
                <w:shd w:val="clear" w:color="auto" w:fill="auto"/>
                <w:lang w:val="en-US" w:eastAsia="en-US" w:bidi="en-US"/>
              </w:rPr>
              <w:t xml:space="preserve">(PN): </w:t>
            </w:r>
            <w:r>
              <w:rPr>
                <w:spacing w:val="0"/>
                <w:position w:val="0"/>
                <w:sz w:val="24"/>
                <w:szCs w:val="24"/>
                <w:shd w:val="clear" w:color="auto" w:fill="auto"/>
                <w:lang w:val="ru-RU" w:eastAsia="ru-RU" w:bidi="ru-RU"/>
              </w:rPr>
              <w:t xml:space="preserve">10 бар.</w:t>
            </w:r>
            <w:r/>
            <w:r/>
          </w:p>
          <w:p>
            <w:pPr>
              <w:pStyle w:val="1063"/>
              <w:ind w:left="0" w:right="0" w:firstLine="0"/>
              <w:jc w:val="left"/>
              <w:keepLines w:val="0"/>
              <w:keepNext w:val="0"/>
              <w:spacing w:before="0" w:after="0" w:line="240" w:lineRule="auto"/>
              <w:shd w:val="clear" w:color="auto" w:fill="auto"/>
              <w:widowControl w:val="off"/>
            </w:pPr>
            <w:r>
              <w:rPr>
                <w:spacing w:val="0"/>
                <w:position w:val="0"/>
                <w:sz w:val="24"/>
                <w:szCs w:val="24"/>
                <w:shd w:val="clear" w:color="auto" w:fill="auto"/>
                <w:lang w:val="ru-RU" w:eastAsia="ru-RU" w:bidi="ru-RU"/>
              </w:rPr>
              <w:t xml:space="preserve">Пропускная способность </w:t>
            </w:r>
            <w:r>
              <w:rPr>
                <w:spacing w:val="0"/>
                <w:position w:val="0"/>
                <w:sz w:val="24"/>
                <w:szCs w:val="24"/>
                <w:shd w:val="clear" w:color="auto" w:fill="auto"/>
                <w:lang w:val="en-US" w:eastAsia="en-US" w:bidi="en-US"/>
              </w:rPr>
              <w:t xml:space="preserve">(Kvs): </w:t>
            </w:r>
            <w:r>
              <w:rPr>
                <w:spacing w:val="0"/>
                <w:position w:val="0"/>
                <w:sz w:val="24"/>
                <w:szCs w:val="24"/>
                <w:shd w:val="clear" w:color="auto" w:fill="auto"/>
                <w:lang w:val="ru-RU" w:eastAsia="ru-RU" w:bidi="ru-RU"/>
              </w:rPr>
              <w:t xml:space="preserve">1 м</w:t>
            </w:r>
            <w:r>
              <w:rPr>
                <w:spacing w:val="0"/>
                <w:position w:val="0"/>
                <w:sz w:val="24"/>
                <w:szCs w:val="24"/>
                <w:shd w:val="clear" w:color="auto" w:fill="auto"/>
                <w:vertAlign w:val="superscript"/>
                <w:lang w:val="ru-RU" w:eastAsia="ru-RU" w:bidi="ru-RU"/>
              </w:rPr>
              <w:t xml:space="preserve">3</w:t>
            </w:r>
            <w:r>
              <w:rPr>
                <w:spacing w:val="0"/>
                <w:position w:val="0"/>
                <w:sz w:val="24"/>
                <w:szCs w:val="24"/>
                <w:shd w:val="clear" w:color="auto" w:fill="auto"/>
                <w:lang w:val="ru-RU" w:eastAsia="ru-RU" w:bidi="ru-RU"/>
              </w:rPr>
              <w:t xml:space="preserve">/ч.м</w:t>
            </w:r>
            <w:r/>
            <w:r/>
          </w:p>
          <w:p>
            <w:pPr>
              <w:pStyle w:val="1063"/>
              <w:ind w:left="0" w:right="0" w:firstLine="0"/>
              <w:jc w:val="left"/>
              <w:keepLines w:val="0"/>
              <w:keepNext w:val="0"/>
              <w:spacing w:before="0" w:after="0" w:line="240" w:lineRule="auto"/>
              <w:shd w:val="clear" w:color="auto" w:fill="auto"/>
              <w:widowControl w:val="off"/>
            </w:pPr>
            <w:r>
              <w:rPr>
                <w:spacing w:val="0"/>
                <w:position w:val="0"/>
                <w:sz w:val="24"/>
                <w:szCs w:val="24"/>
                <w:shd w:val="clear" w:color="auto" w:fill="auto"/>
                <w:lang w:val="ru-RU" w:eastAsia="ru-RU" w:bidi="ru-RU"/>
              </w:rPr>
              <w:t xml:space="preserve">Температура рабочей среды: от 2 °C до 110 °C.</w:t>
            </w:r>
            <w:r/>
            <w:r/>
          </w:p>
        </w:tc>
      </w:tr>
    </w:tbl>
    <w:p>
      <w:pPr>
        <w:spacing w:after="1099" w:line="1" w:lineRule="exact"/>
        <w:widowControl w:val="off"/>
      </w:pPr>
      <w:r/>
      <w:r/>
      <w:r/>
    </w:p>
    <w:tbl>
      <w:tblPr>
        <w:jc w:val="center"/>
        <w:tblLayout w:type="fixed"/>
        <w:tblLook w:val="04A0" w:firstRow="1" w:lastRow="0" w:firstColumn="1" w:lastColumn="0" w:noHBand="0" w:noVBand="1"/>
      </w:tblPr>
      <w:tblGrid>
        <w:gridCol w:w="619"/>
        <w:gridCol w:w="3773"/>
        <w:gridCol w:w="1421"/>
        <w:gridCol w:w="989"/>
        <w:gridCol w:w="3840"/>
      </w:tblGrid>
      <w:tr>
        <w:tblPrEx/>
        <w:trPr>
          <w:trHeight w:val="566" w:hRule="exact"/>
        </w:trPr>
        <w:tc>
          <w:tcPr>
            <w:shd w:val="clear" w:color="ffffff" w:fill="ffffff"/>
            <w:tcBorders>
              <w:top w:val="single" w:color="000000" w:sz="4" w:space="0"/>
              <w:left w:val="single" w:color="000000" w:sz="4" w:space="0"/>
            </w:tcBorders>
            <w:vAlign w:val="bottom"/>
            <w:textDirection w:val="lrTb"/>
            <w:noWrap w:val="false"/>
          </w:tcPr>
          <w:p>
            <w:pPr>
              <w:pStyle w:val="1063"/>
              <w:ind w:left="0" w:right="0" w:firstLine="0"/>
              <w:jc w:val="center"/>
              <w:keepLines w:val="0"/>
              <w:keepNext w:val="0"/>
              <w:spacing w:before="0" w:after="0" w:line="240" w:lineRule="auto"/>
              <w:shd w:val="clear" w:color="auto" w:fill="auto"/>
              <w:widowControl w:val="off"/>
            </w:pPr>
            <w:r>
              <w:rPr>
                <w:b/>
                <w:bCs/>
                <w:color w:val="000000"/>
                <w:spacing w:val="0"/>
                <w:position w:val="0"/>
                <w:sz w:val="24"/>
                <w:szCs w:val="24"/>
                <w:shd w:val="clear" w:color="auto" w:fill="auto"/>
                <w:lang w:val="ru-RU" w:eastAsia="ru-RU" w:bidi="ru-RU"/>
              </w:rPr>
              <w:t xml:space="preserve">№</w:t>
            </w:r>
            <w:r/>
            <w:r/>
          </w:p>
          <w:p>
            <w:pPr>
              <w:pStyle w:val="1063"/>
              <w:ind w:left="0" w:right="0" w:firstLine="0"/>
              <w:jc w:val="center"/>
              <w:keepLines w:val="0"/>
              <w:keepNext w:val="0"/>
              <w:spacing w:before="0" w:after="0" w:line="233" w:lineRule="auto"/>
              <w:shd w:val="clear" w:color="auto" w:fill="auto"/>
              <w:widowControl w:val="off"/>
            </w:pPr>
            <w:r>
              <w:rPr>
                <w:b/>
                <w:bCs/>
                <w:color w:val="000000"/>
                <w:spacing w:val="0"/>
                <w:position w:val="0"/>
                <w:sz w:val="24"/>
                <w:szCs w:val="24"/>
                <w:shd w:val="clear" w:color="auto" w:fill="auto"/>
                <w:lang w:val="ru-RU" w:eastAsia="ru-RU" w:bidi="ru-RU"/>
              </w:rPr>
              <w:t xml:space="preserve">п.п.</w:t>
            </w:r>
            <w:r/>
            <w:r/>
          </w:p>
        </w:tc>
        <w:tc>
          <w:tcPr>
            <w:shd w:val="clear" w:color="ffffff" w:fill="ffffff"/>
            <w:tcBorders>
              <w:top w:val="single" w:color="000000" w:sz="4" w:space="0"/>
              <w:left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pPr>
            <w:r>
              <w:rPr>
                <w:b/>
                <w:bCs/>
                <w:color w:val="000000"/>
                <w:spacing w:val="0"/>
                <w:position w:val="0"/>
                <w:sz w:val="24"/>
                <w:szCs w:val="24"/>
                <w:shd w:val="clear" w:color="auto" w:fill="auto"/>
                <w:lang w:val="ru-RU" w:eastAsia="ru-RU" w:bidi="ru-RU"/>
              </w:rPr>
              <w:t xml:space="preserve">Оказываемые услуги</w:t>
            </w:r>
            <w:r/>
            <w:r/>
          </w:p>
        </w:tc>
        <w:tc>
          <w:tcPr>
            <w:shd w:val="clear" w:color="ffffff" w:fill="ffffff"/>
            <w:tcBorders>
              <w:top w:val="single" w:color="000000" w:sz="4" w:space="0"/>
              <w:left w:val="single" w:color="000000" w:sz="4" w:space="0"/>
            </w:tcBorders>
            <w:vAlign w:val="bottom"/>
            <w:textDirection w:val="lrTb"/>
            <w:noWrap w:val="false"/>
          </w:tcPr>
          <w:p>
            <w:pPr>
              <w:pStyle w:val="1063"/>
              <w:ind w:left="0" w:right="0" w:firstLine="0"/>
              <w:jc w:val="center"/>
              <w:keepLines w:val="0"/>
              <w:keepNext w:val="0"/>
              <w:spacing w:before="0" w:after="0" w:line="233" w:lineRule="auto"/>
              <w:shd w:val="clear" w:color="auto" w:fill="auto"/>
              <w:widowControl w:val="off"/>
            </w:pPr>
            <w:r>
              <w:rPr>
                <w:b/>
                <w:bCs/>
                <w:color w:val="000000"/>
                <w:spacing w:val="0"/>
                <w:position w:val="0"/>
                <w:sz w:val="24"/>
                <w:szCs w:val="24"/>
                <w:shd w:val="clear" w:color="auto" w:fill="auto"/>
                <w:lang w:val="ru-RU" w:eastAsia="ru-RU" w:bidi="ru-RU"/>
              </w:rPr>
              <w:t xml:space="preserve">Единица изм.</w:t>
            </w:r>
            <w:r/>
            <w:r/>
          </w:p>
        </w:tc>
        <w:tc>
          <w:tcPr>
            <w:shd w:val="clear" w:color="ffffff" w:fill="ffffff"/>
            <w:tcBorders>
              <w:top w:val="single" w:color="000000" w:sz="4" w:space="0"/>
              <w:left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pPr>
            <w:r>
              <w:rPr>
                <w:b/>
                <w:bCs/>
                <w:color w:val="000000"/>
                <w:spacing w:val="0"/>
                <w:position w:val="0"/>
                <w:sz w:val="24"/>
                <w:szCs w:val="24"/>
                <w:shd w:val="clear" w:color="auto" w:fill="auto"/>
                <w:lang w:val="ru-RU" w:eastAsia="ru-RU" w:bidi="ru-RU"/>
              </w:rPr>
              <w:t xml:space="preserve">Кол-во</w:t>
            </w:r>
            <w:r/>
            <w:r/>
          </w:p>
        </w:tc>
        <w:tc>
          <w:tcPr>
            <w:shd w:val="clear" w:color="ffffff" w:fill="ffffff"/>
            <w:tcBorders>
              <w:top w:val="single" w:color="000000" w:sz="4" w:space="0"/>
              <w:left w:val="single" w:color="000000" w:sz="4" w:space="0"/>
              <w:right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pPr>
            <w:r>
              <w:rPr>
                <w:b/>
                <w:bCs/>
                <w:color w:val="000000"/>
                <w:spacing w:val="0"/>
                <w:position w:val="0"/>
                <w:sz w:val="24"/>
                <w:szCs w:val="24"/>
                <w:shd w:val="clear" w:color="auto" w:fill="auto"/>
                <w:lang w:val="ru-RU" w:eastAsia="ru-RU" w:bidi="ru-RU"/>
              </w:rPr>
              <w:t xml:space="preserve">Характеристики</w:t>
            </w:r>
            <w:r/>
            <w:r/>
          </w:p>
        </w:tc>
      </w:tr>
      <w:tr>
        <w:tblPrEx/>
        <w:trPr>
          <w:trHeight w:val="571" w:hRule="exact"/>
        </w:trPr>
        <w:tc>
          <w:tcPr>
            <w:shd w:val="clear" w:color="ffffff" w:fill="ffffff"/>
            <w:tcBorders>
              <w:top w:val="single" w:color="000000" w:sz="4" w:space="0"/>
              <w:left w:val="single" w:color="000000" w:sz="4" w:space="0"/>
              <w:bottom w:val="single" w:color="000000" w:sz="4" w:space="0"/>
            </w:tcBorders>
            <w:vAlign w:val="center"/>
            <w:textDirection w:val="lrTb"/>
            <w:noWrap w:val="false"/>
          </w:tcPr>
          <w:p>
            <w:pPr>
              <w:pStyle w:val="1063"/>
              <w:ind w:left="0" w:right="0" w:firstLine="0"/>
              <w:jc w:val="center"/>
              <w:keepLines w:val="0"/>
              <w:keepNext w:val="0"/>
              <w:spacing w:before="0" w:after="0" w:line="240" w:lineRule="auto"/>
              <w:shd w:val="clear" w:color="auto" w:fill="auto"/>
              <w:widowControl w:val="off"/>
            </w:pPr>
            <w:r>
              <w:rPr>
                <w:b/>
                <w:bCs/>
                <w:color w:val="000000"/>
                <w:spacing w:val="0"/>
                <w:position w:val="0"/>
                <w:sz w:val="24"/>
                <w:szCs w:val="24"/>
                <w:shd w:val="clear" w:color="auto" w:fill="auto"/>
                <w:lang w:val="ru-RU" w:eastAsia="ru-RU" w:bidi="ru-RU"/>
              </w:rPr>
              <w:t xml:space="preserve">1.</w:t>
            </w:r>
            <w:r/>
            <w:r/>
          </w:p>
        </w:tc>
        <w:tc>
          <w:tcPr>
            <w:shd w:val="clear" w:color="ffffff" w:fill="ffffff"/>
            <w:tcBorders>
              <w:top w:val="single" w:color="000000" w:sz="4" w:space="0"/>
              <w:left w:val="single" w:color="000000" w:sz="4" w:space="0"/>
              <w:bottom w:val="single" w:color="000000" w:sz="4" w:space="0"/>
            </w:tcBorders>
            <w:vAlign w:val="bottom"/>
            <w:textDirection w:val="lrTb"/>
            <w:noWrap w:val="false"/>
          </w:tcPr>
          <w:p>
            <w:pPr>
              <w:pStyle w:val="1063"/>
              <w:ind w:left="0" w:right="0" w:firstLine="0"/>
              <w:jc w:val="center"/>
              <w:keepLines w:val="0"/>
              <w:keepNext w:val="0"/>
              <w:spacing w:before="0" w:after="0" w:line="240" w:lineRule="auto"/>
              <w:shd w:val="clear" w:color="auto" w:fill="auto"/>
              <w:widowControl w:val="off"/>
            </w:pPr>
            <w:r>
              <w:rPr>
                <w:color w:val="000000"/>
                <w:spacing w:val="0"/>
                <w:position w:val="0"/>
                <w:sz w:val="24"/>
                <w:szCs w:val="24"/>
                <w:shd w:val="clear" w:color="auto" w:fill="auto"/>
                <w:lang w:val="ru-RU" w:eastAsia="ru-RU" w:bidi="ru-RU"/>
              </w:rPr>
              <w:t xml:space="preserve">Демонтаж и монтаж регулирующего клапана</w:t>
            </w:r>
            <w:r/>
            <w:r/>
          </w:p>
        </w:tc>
        <w:tc>
          <w:tcPr>
            <w:shd w:val="clear" w:color="ffffff" w:fill="ffffff"/>
            <w:tcBorders>
              <w:top w:val="single" w:color="000000" w:sz="4" w:space="0"/>
              <w:left w:val="single" w:color="000000" w:sz="4" w:space="0"/>
              <w:bottom w:val="single" w:color="000000" w:sz="4" w:space="0"/>
            </w:tcBorders>
            <w:vAlign w:val="top"/>
            <w:textDirection w:val="lrTb"/>
            <w:noWrap w:val="false"/>
          </w:tcPr>
          <w:p>
            <w:pPr>
              <w:pStyle w:val="1063"/>
              <w:ind w:left="0" w:right="0" w:firstLine="0"/>
              <w:jc w:val="center"/>
              <w:keepLines w:val="0"/>
              <w:keepNext w:val="0"/>
              <w:spacing w:before="0" w:after="0" w:line="240" w:lineRule="auto"/>
              <w:shd w:val="clear" w:color="auto" w:fill="auto"/>
              <w:widowControl w:val="off"/>
            </w:pPr>
            <w:r>
              <w:rPr>
                <w:color w:val="000000"/>
                <w:spacing w:val="0"/>
                <w:position w:val="0"/>
                <w:sz w:val="24"/>
                <w:szCs w:val="24"/>
                <w:shd w:val="clear" w:color="auto" w:fill="auto"/>
                <w:lang w:val="ru-RU" w:eastAsia="ru-RU" w:bidi="ru-RU"/>
              </w:rPr>
              <w:t xml:space="preserve">усл.</w:t>
            </w:r>
            <w:r/>
            <w:r/>
          </w:p>
        </w:tc>
        <w:tc>
          <w:tcPr>
            <w:shd w:val="clear" w:color="ffffff" w:fill="ffffff"/>
            <w:tcBorders>
              <w:top w:val="single" w:color="000000" w:sz="4" w:space="0"/>
              <w:left w:val="single" w:color="000000" w:sz="4" w:space="0"/>
              <w:bottom w:val="single" w:color="000000" w:sz="4" w:space="0"/>
            </w:tcBorders>
            <w:vAlign w:val="center"/>
            <w:textDirection w:val="lrTb"/>
            <w:noWrap w:val="false"/>
          </w:tcPr>
          <w:p>
            <w:pPr>
              <w:pStyle w:val="1063"/>
              <w:ind w:left="0" w:right="0" w:firstLine="0"/>
              <w:jc w:val="center"/>
              <w:keepLines w:val="0"/>
              <w:keepNext w:val="0"/>
              <w:spacing w:before="0" w:after="0" w:line="240" w:lineRule="auto"/>
              <w:shd w:val="clear" w:color="auto" w:fill="auto"/>
              <w:widowControl w:val="off"/>
            </w:pPr>
            <w:r>
              <w:rPr>
                <w:color w:val="000000"/>
                <w:spacing w:val="0"/>
                <w:position w:val="0"/>
                <w:sz w:val="24"/>
                <w:szCs w:val="24"/>
                <w:shd w:val="clear" w:color="auto" w:fill="auto"/>
                <w:lang w:val="ru-RU" w:eastAsia="ru-RU" w:bidi="ru-RU"/>
              </w:rPr>
              <w:t xml:space="preserve">1</w:t>
            </w:r>
            <w:r/>
            <w:r/>
          </w:p>
        </w:tc>
        <w:tc>
          <w:tcPr>
            <w:shd w:val="clear" w:color="ffffff" w:fill="ffffff"/>
            <w:tcBorders>
              <w:top w:val="single" w:color="000000" w:sz="4" w:space="0"/>
              <w:left w:val="single" w:color="000000" w:sz="4" w:space="0"/>
              <w:bottom w:val="single" w:color="000000" w:sz="4" w:space="0"/>
              <w:right w:val="single" w:color="000000" w:sz="4" w:space="0"/>
            </w:tcBorders>
            <w:vAlign w:val="top"/>
            <w:textDirection w:val="lrTb"/>
            <w:noWrap w:val="false"/>
          </w:tcPr>
          <w:p>
            <w:pPr>
              <w:widowControl w:val="off"/>
              <w:rPr>
                <w:sz w:val="10"/>
                <w:szCs w:val="10"/>
              </w:rPr>
            </w:pPr>
            <w:r>
              <w:rPr>
                <w:sz w:val="10"/>
                <w:szCs w:val="10"/>
              </w:rPr>
            </w:r>
            <w:r>
              <w:rPr>
                <w:sz w:val="10"/>
                <w:szCs w:val="10"/>
              </w:rPr>
            </w:r>
            <w:r>
              <w:rPr>
                <w:sz w:val="10"/>
                <w:szCs w:val="10"/>
              </w:rPr>
            </w:r>
          </w:p>
        </w:tc>
      </w:tr>
    </w:tbl>
    <w:p>
      <w:pPr>
        <w:jc w:val="center"/>
        <w:spacing w:after="200" w:line="276" w:lineRule="auto"/>
        <w:rPr>
          <w:rFonts w:eastAsia="Calibri"/>
          <w:b/>
          <w:lang w:eastAsia="en-US"/>
        </w:rPr>
      </w:pPr>
      <w:r>
        <w:rPr>
          <w:rFonts w:eastAsia="Calibri"/>
          <w:b/>
          <w:lang w:eastAsia="en-US"/>
        </w:rPr>
      </w:r>
      <w:r>
        <w:rPr>
          <w:rFonts w:eastAsia="Calibri"/>
          <w:b/>
          <w:lang w:eastAsia="en-US"/>
        </w:rPr>
      </w:r>
      <w:r>
        <w:rPr>
          <w:rFonts w:eastAsia="Calibri"/>
          <w:b/>
          <w:lang w:eastAsia="en-US"/>
        </w:rPr>
      </w:r>
    </w:p>
    <w:sectPr>
      <w:headerReference w:type="default" r:id="rId9"/>
      <w:headerReference w:type="even" r:id="rId10"/>
      <w:headerReference w:type="first" r:id="rId11"/>
      <w:footerReference w:type="default" r:id="rId12"/>
      <w:footerReference w:type="even" r:id="rId13"/>
      <w:footnotePr/>
      <w:endnotePr/>
      <w:type w:val="nextPage"/>
      <w:pgSz w:w="11905" w:h="16838" w:orient="portrait"/>
      <w:pgMar w:top="820" w:right="1699" w:bottom="1134" w:left="1134" w:header="284"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cy FB">
    <w:panose1 w:val="020B0506020204020204"/>
  </w:font>
  <w:font w:name="Symbol">
    <w:panose1 w:val="05050102010706020507"/>
  </w:font>
  <w:font w:name="Wingdings">
    <w:panose1 w:val="05000000000000000000"/>
  </w:font>
  <w:font w:name="Times New Roman">
    <w:panose1 w:val="02020603050405020304"/>
  </w:font>
  <w:font w:name="Calibri">
    <w:panose1 w:val="020F0502020204030204"/>
  </w:font>
  <w:font w:name="MS Mincho">
    <w:panose1 w:val="02020503050405090304"/>
  </w:font>
  <w:font w:name="Tahoma">
    <w:panose1 w:val="020B0604030504040204"/>
  </w:font>
  <w:font w:name="Courier New">
    <w:panose1 w:val="02070309020205020404"/>
  </w:font>
  <w:font w:name="Calibri Light">
    <w:panose1 w:val="020F030202020403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01970892"/>
      <w:docPartObj>
        <w:docPartGallery w:val="Page Numbers (Bottom of Page)"/>
        <w:docPartUnique w:val="true"/>
      </w:docPartObj>
      <w:rPr/>
    </w:sdtPr>
    <w:sdtContent>
      <w:p>
        <w:pPr>
          <w:pStyle w:val="1020"/>
          <w:jc w:val="right"/>
        </w:pPr>
        <w:r>
          <w:fldChar w:fldCharType="begin"/>
        </w:r>
        <w:r>
          <w:instrText xml:space="preserve">PAGE   \* MERGEFORMAT</w:instrText>
        </w:r>
        <w:r>
          <w:fldChar w:fldCharType="separate"/>
        </w:r>
        <w:r>
          <w:t xml:space="preserve">10</w:t>
        </w:r>
        <w:r>
          <w:fldChar w:fldCharType="end"/>
        </w:r>
        <w:r/>
      </w:p>
    </w:sdtContent>
  </w:sdt>
  <w:p>
    <w:pPr>
      <w:pStyle w:val="102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0"/>
      <w:rPr>
        <w:rStyle w:val="1032"/>
      </w:rPr>
      <w:framePr w:wrap="around" w:vAnchor="text" w:hAnchor="margin" w:xAlign="right" w:y="1"/>
    </w:pPr>
    <w:r>
      <w:rPr>
        <w:rStyle w:val="1032"/>
      </w:rPr>
      <w:fldChar w:fldCharType="begin"/>
    </w:r>
    <w:r>
      <w:rPr>
        <w:rStyle w:val="1032"/>
      </w:rPr>
      <w:instrText xml:space="preserve">PAGE  </w:instrText>
    </w:r>
    <w:r>
      <w:rPr>
        <w:rStyle w:val="1032"/>
      </w:rPr>
      <w:fldChar w:fldCharType="end"/>
    </w:r>
    <w:r>
      <w:rPr>
        <w:rStyle w:val="1032"/>
      </w:rPr>
    </w:r>
    <w:r>
      <w:rPr>
        <w:rStyle w:val="1032"/>
      </w:rPr>
    </w:r>
  </w:p>
  <w:p>
    <w:pPr>
      <w:pStyle w:val="1020"/>
      <w:ind w:right="360"/>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8"/>
      <w:jc w:val="right"/>
      <w:rPr>
        <w:i/>
      </w:rPr>
    </w:pPr>
    <w:r>
      <w:rPr>
        <w:i/>
      </w:rPr>
      <w:t xml:space="preserve">Приложение закупочной сессии</w:t>
    </w:r>
    <w:r>
      <w:rPr>
        <w:i/>
      </w:rPr>
    </w:r>
    <w:r>
      <w:rPr>
        <w: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8"/>
      <w:rPr>
        <w:rStyle w:val="1032"/>
      </w:rPr>
      <w:framePr w:wrap="around" w:vAnchor="text" w:hAnchor="margin" w:xAlign="center" w:y="1"/>
    </w:pPr>
    <w:r>
      <w:rPr>
        <w:rStyle w:val="1032"/>
      </w:rPr>
      <w:fldChar w:fldCharType="begin"/>
    </w:r>
    <w:r>
      <w:rPr>
        <w:rStyle w:val="1032"/>
      </w:rPr>
      <w:instrText xml:space="preserve">PAGE  </w:instrText>
    </w:r>
    <w:r>
      <w:rPr>
        <w:rStyle w:val="1032"/>
      </w:rPr>
      <w:fldChar w:fldCharType="end"/>
    </w:r>
    <w:r>
      <w:rPr>
        <w:rStyle w:val="1032"/>
      </w:rPr>
    </w:r>
    <w:r>
      <w:rPr>
        <w:rStyle w:val="1032"/>
      </w:rPr>
    </w:r>
  </w:p>
  <w:p>
    <w:pPr>
      <w:pStyle w:val="1018"/>
    </w:pPr>
    <w:r/>
    <w:r/>
  </w:p>
  <w:p>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8"/>
      <w:jc w:val="right"/>
      <w:rPr>
        <w:i/>
      </w:rPr>
    </w:pPr>
    <w:r>
      <w:rPr>
        <w:i/>
      </w:rPr>
      <w:t xml:space="preserve">Приложение Заказчика к объявлению закупочной сессии</w:t>
    </w:r>
    <w:r>
      <w:rPr>
        <w:i/>
      </w:rPr>
    </w:r>
    <w:r>
      <w:rPr>
        <w:i/>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rPr>
        <w:rFonts w:ascii="Times New Roman" w:hAnsi="Times New Roman" w:eastAsia="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86" w:hanging="360"/>
        <w:tabs>
          <w:tab w:val="num" w:pos="786" w:leader="none"/>
        </w:tabs>
      </w:pPr>
      <w:rPr>
        <w:rFonts w:hint="default"/>
      </w:rPr>
    </w:lvl>
    <w:lvl w:ilvl="1">
      <w:start w:val="1"/>
      <w:numFmt w:val="upperRoman"/>
      <w:isLgl w:val="false"/>
      <w:suff w:val="tab"/>
      <w:lvlText w:val="%2."/>
      <w:lvlJc w:val="left"/>
      <w:pPr>
        <w:ind w:left="1800" w:hanging="720"/>
        <w:tabs>
          <w:tab w:val="num" w:pos="1800" w:leader="none"/>
        </w:tabs>
      </w:pPr>
      <w:rPr>
        <w:rFonts w:hint="default"/>
        <w:sz w:val="24"/>
        <w:szCs w:val="24"/>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
    <w:multiLevelType w:val="hybridMultilevel"/>
    <w:lvl w:ilvl="0">
      <w:start w:val="1"/>
      <w:numFmt w:val="decimal"/>
      <w:isLgl w:val="false"/>
      <w:suff w:val="tab"/>
      <w:lvlText w:val="%1."/>
      <w:lvlJc w:val="left"/>
      <w:pPr>
        <w:ind w:left="8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4">
    <w:multiLevelType w:val="hybridMultilevel"/>
    <w:lvl w:ilvl="0">
      <w:start w:val="1"/>
      <w:numFmt w:val="decimal"/>
      <w:isLgl w:val="false"/>
      <w:suff w:val="tab"/>
      <w:lvlText w:val="%1)"/>
      <w:lvlJc w:val="left"/>
      <w:pPr>
        <w:ind w:left="900" w:hanging="360"/>
      </w:pPr>
      <w:rPr>
        <w:rFonts w:hint="default"/>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5">
    <w:multiLevelType w:val="hybridMultilevel"/>
    <w:lvl w:ilvl="0">
      <w:start w:val="1"/>
      <w:numFmt w:val="decimal"/>
      <w:isLgl w:val="false"/>
      <w:suff w:val="tab"/>
      <w:lvlText w:val="%1."/>
      <w:lvlJc w:val="left"/>
      <w:pPr>
        <w:ind w:left="1070" w:hanging="360"/>
      </w:pPr>
      <w:rPr>
        <w:i w:val="0"/>
        <w:color w:val="auto"/>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7">
    <w:multiLevelType w:val="hybridMultilevel"/>
    <w:lvl w:ilvl="0">
      <w:start w:val="1"/>
      <w:numFmt w:val="decimal"/>
      <w:isLgl w:val="false"/>
      <w:suff w:val="tab"/>
      <w:lvlText w:val="%1."/>
      <w:lvlJc w:val="left"/>
      <w:pPr>
        <w:ind w:left="765" w:hanging="40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isLgl w:val="false"/>
      <w:suff w:val="tab"/>
      <w:lvlText w:val="•"/>
      <w:lvlJc w:val="left"/>
      <w:pPr/>
      <w:rPr>
        <w:rFonts w:ascii="Calibri" w:hAnsi="Calibri" w:eastAsia="Calibri" w:cs="Calibri"/>
        <w:b w:val="0"/>
        <w:bCs w:val="0"/>
        <w:i w:val="0"/>
        <w:iCs w:val="0"/>
        <w:smallCaps w:val="0"/>
        <w:strike w:val="0"/>
        <w:color w:val="000000"/>
        <w:spacing w:val="0"/>
        <w:position w:val="0"/>
        <w:sz w:val="18"/>
        <w:szCs w:val="18"/>
        <w:u w:val="none"/>
        <w:shd w:val="clear" w:color="auto" w:fill="auto"/>
        <w:lang w:val="ru-RU" w:eastAsia="ru-RU" w:bidi="ru-RU"/>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720" w:hanging="360"/>
      </w:pPr>
      <w:rPr>
        <w:rFonts w:hint="default"/>
        <w:b/>
        <w:bCs/>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rPr>
        <w:rFonts w:hint="default"/>
        <w:b w:val="0"/>
        <w:color w:val="00000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4">
    <w:multiLevelType w:val="hybridMultilevel"/>
    <w:lvl w:ilvl="0">
      <w:start w:val="4"/>
      <w:numFmt w:val="decimal"/>
      <w:isLgl w:val="false"/>
      <w:suff w:val="tab"/>
      <w:lvlText w:val="%1."/>
      <w:lvlJc w:val="left"/>
      <w:pPr>
        <w:ind w:left="720" w:hanging="360"/>
      </w:pPr>
      <w:rPr>
        <w:rFonts w:hint="default"/>
      </w:rPr>
    </w:lvl>
    <w:lvl w:ilvl="1">
      <w:start w:val="10"/>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5">
    <w:multiLevelType w:val="hybridMultilevel"/>
    <w:lvl w:ilvl="0">
      <w:start w:val="2"/>
      <w:numFmt w:val="decimal"/>
      <w:isLgl w:val="false"/>
      <w:suff w:val="tab"/>
      <w:lvlText w:val="6.1.%1."/>
      <w:lvlJc w:val="left"/>
      <w:pPr/>
      <w:rPr>
        <w:rFonts w:ascii="Arial" w:hAnsi="Arial" w:eastAsia="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800" w:hanging="360"/>
      </w:pPr>
    </w:lvl>
    <w:lvl w:ilvl="1">
      <w:start w:val="1"/>
      <w:numFmt w:val="lowerLetter"/>
      <w:isLgl w:val="false"/>
      <w:suff w:val="tab"/>
      <w:lvlText w:val="%2."/>
      <w:lvlJc w:val="left"/>
      <w:pPr>
        <w:ind w:left="2520" w:hanging="360"/>
      </w:pPr>
    </w:lvl>
    <w:lvl w:ilvl="2">
      <w:start w:val="1"/>
      <w:numFmt w:val="lowerRoman"/>
      <w:isLgl w:val="false"/>
      <w:suff w:val="tab"/>
      <w:lvlText w:val="%3."/>
      <w:lvlJc w:val="right"/>
      <w:pPr>
        <w:ind w:left="3240" w:hanging="180"/>
      </w:pPr>
    </w:lvl>
    <w:lvl w:ilvl="3">
      <w:start w:val="1"/>
      <w:numFmt w:val="decimal"/>
      <w:isLgl w:val="false"/>
      <w:suff w:val="tab"/>
      <w:lvlText w:val="%4."/>
      <w:lvlJc w:val="left"/>
      <w:pPr>
        <w:ind w:left="3960" w:hanging="360"/>
      </w:pPr>
    </w:lvl>
    <w:lvl w:ilvl="4">
      <w:start w:val="1"/>
      <w:numFmt w:val="lowerLetter"/>
      <w:isLgl w:val="false"/>
      <w:suff w:val="tab"/>
      <w:lvlText w:val="%5."/>
      <w:lvlJc w:val="left"/>
      <w:pPr>
        <w:ind w:left="4680" w:hanging="360"/>
      </w:pPr>
    </w:lvl>
    <w:lvl w:ilvl="5">
      <w:start w:val="1"/>
      <w:numFmt w:val="lowerRoman"/>
      <w:isLgl w:val="false"/>
      <w:suff w:val="tab"/>
      <w:lvlText w:val="%6."/>
      <w:lvlJc w:val="right"/>
      <w:pPr>
        <w:ind w:left="5400" w:hanging="180"/>
      </w:pPr>
    </w:lvl>
    <w:lvl w:ilvl="6">
      <w:start w:val="1"/>
      <w:numFmt w:val="decimal"/>
      <w:isLgl w:val="false"/>
      <w:suff w:val="tab"/>
      <w:lvlText w:val="%7."/>
      <w:lvlJc w:val="left"/>
      <w:pPr>
        <w:ind w:left="6120" w:hanging="360"/>
      </w:pPr>
    </w:lvl>
    <w:lvl w:ilvl="7">
      <w:start w:val="1"/>
      <w:numFmt w:val="lowerLetter"/>
      <w:isLgl w:val="false"/>
      <w:suff w:val="tab"/>
      <w:lvlText w:val="%8."/>
      <w:lvlJc w:val="left"/>
      <w:pPr>
        <w:ind w:left="6840" w:hanging="360"/>
      </w:pPr>
    </w:lvl>
    <w:lvl w:ilvl="8">
      <w:start w:val="1"/>
      <w:numFmt w:val="lowerRoman"/>
      <w:isLgl w:val="false"/>
      <w:suff w:val="tab"/>
      <w:lvlText w:val="%9."/>
      <w:lvlJc w:val="right"/>
      <w:pPr>
        <w:ind w:left="7560" w:hanging="180"/>
      </w:pPr>
    </w:lvl>
  </w:abstractNum>
  <w:abstractNum w:abstractNumId="18">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Agency FB" w:hAnsi="Agency FB"/>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upperRoman"/>
      <w:isLgl w:val="false"/>
      <w:suff w:val="tab"/>
      <w:lvlText w:val="%1."/>
      <w:lvlJc w:val="left"/>
      <w:pPr>
        <w:ind w:left="1260" w:hanging="720"/>
        <w:tabs>
          <w:tab w:val="num" w:pos="1260" w:leader="none"/>
        </w:tabs>
      </w:pPr>
      <w:rPr>
        <w:rFonts w:hint="default"/>
      </w:r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23">
    <w:multiLevelType w:val="hybridMultilevel"/>
    <w:lvl w:ilvl="0">
      <w:start w:val="1"/>
      <w:numFmt w:val="decimal"/>
      <w:isLgl w:val="false"/>
      <w:suff w:val="tab"/>
      <w:lvlText w:val="%1)"/>
      <w:lvlJc w:val="left"/>
      <w:pPr>
        <w:ind w:left="900" w:hanging="360"/>
      </w:pPr>
      <w:rPr>
        <w:rFonts w:hint="default"/>
        <w:b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4">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1260" w:hanging="360"/>
      </w:pPr>
      <w:rPr>
        <w:rFonts w:hint="default"/>
      </w:rPr>
    </w:lvl>
    <w:lvl w:ilvl="1">
      <w:start w:val="1"/>
      <w:numFmt w:val="bullet"/>
      <w:isLgl w:val="false"/>
      <w:suff w:val="tab"/>
      <w:lvlText w:val="o"/>
      <w:lvlJc w:val="left"/>
      <w:pPr>
        <w:ind w:left="1980" w:hanging="360"/>
      </w:pPr>
      <w:rPr>
        <w:rFonts w:hint="default" w:ascii="Courier New" w:hAnsi="Courier New" w:cs="Courier New"/>
      </w:rPr>
    </w:lvl>
    <w:lvl w:ilvl="2">
      <w:start w:val="1"/>
      <w:numFmt w:val="bullet"/>
      <w:isLgl w:val="false"/>
      <w:suff w:val="tab"/>
      <w:lvlText w:val=""/>
      <w:lvlJc w:val="left"/>
      <w:pPr>
        <w:ind w:left="2700" w:hanging="360"/>
      </w:pPr>
      <w:rPr>
        <w:rFonts w:hint="default" w:ascii="Wingdings" w:hAnsi="Wingdings"/>
      </w:rPr>
    </w:lvl>
    <w:lvl w:ilvl="3">
      <w:start w:val="1"/>
      <w:numFmt w:val="bullet"/>
      <w:isLgl w:val="false"/>
      <w:suff w:val="tab"/>
      <w:lvlText w:val=""/>
      <w:lvlJc w:val="left"/>
      <w:pPr>
        <w:ind w:left="3420" w:hanging="360"/>
      </w:pPr>
      <w:rPr>
        <w:rFonts w:hint="default" w:ascii="Symbol" w:hAnsi="Symbol"/>
      </w:rPr>
    </w:lvl>
    <w:lvl w:ilvl="4">
      <w:start w:val="1"/>
      <w:numFmt w:val="bullet"/>
      <w:isLgl w:val="false"/>
      <w:suff w:val="tab"/>
      <w:lvlText w:val="o"/>
      <w:lvlJc w:val="left"/>
      <w:pPr>
        <w:ind w:left="4140" w:hanging="360"/>
      </w:pPr>
      <w:rPr>
        <w:rFonts w:hint="default" w:ascii="Courier New" w:hAnsi="Courier New" w:cs="Courier New"/>
      </w:rPr>
    </w:lvl>
    <w:lvl w:ilvl="5">
      <w:start w:val="1"/>
      <w:numFmt w:val="bullet"/>
      <w:isLgl w:val="false"/>
      <w:suff w:val="tab"/>
      <w:lvlText w:val=""/>
      <w:lvlJc w:val="left"/>
      <w:pPr>
        <w:ind w:left="4860" w:hanging="360"/>
      </w:pPr>
      <w:rPr>
        <w:rFonts w:hint="default" w:ascii="Wingdings" w:hAnsi="Wingdings"/>
      </w:rPr>
    </w:lvl>
    <w:lvl w:ilvl="6">
      <w:start w:val="1"/>
      <w:numFmt w:val="bullet"/>
      <w:isLgl w:val="false"/>
      <w:suff w:val="tab"/>
      <w:lvlText w:val=""/>
      <w:lvlJc w:val="left"/>
      <w:pPr>
        <w:ind w:left="5580" w:hanging="360"/>
      </w:pPr>
      <w:rPr>
        <w:rFonts w:hint="default" w:ascii="Symbol" w:hAnsi="Symbol"/>
      </w:rPr>
    </w:lvl>
    <w:lvl w:ilvl="7">
      <w:start w:val="1"/>
      <w:numFmt w:val="bullet"/>
      <w:isLgl w:val="false"/>
      <w:suff w:val="tab"/>
      <w:lvlText w:val="o"/>
      <w:lvlJc w:val="left"/>
      <w:pPr>
        <w:ind w:left="6300" w:hanging="360"/>
      </w:pPr>
      <w:rPr>
        <w:rFonts w:hint="default" w:ascii="Courier New" w:hAnsi="Courier New" w:cs="Courier New"/>
      </w:rPr>
    </w:lvl>
    <w:lvl w:ilvl="8">
      <w:start w:val="1"/>
      <w:numFmt w:val="bullet"/>
      <w:isLgl w:val="false"/>
      <w:suff w:val="tab"/>
      <w:lvlText w:val=""/>
      <w:lvlJc w:val="left"/>
      <w:pPr>
        <w:ind w:left="702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rPr>
        <w:rFonts w:ascii="Arial" w:hAnsi="Arial" w:eastAsia="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isLgl w:val="false"/>
      <w:suff w:val="tab"/>
      <w:lvlText w:val="%1.%2."/>
      <w:lvlJc w:val="left"/>
      <w:pPr/>
      <w:rPr>
        <w:rFonts w:ascii="Arial" w:hAnsi="Arial" w:eastAsia="Arial" w:cs="Arial"/>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
    <w:multiLevelType w:val="hybridMultilevel"/>
    <w:lvl w:ilvl="0">
      <w:start w:val="1"/>
      <w:numFmt w:val="decimal"/>
      <w:isLgl w:val="false"/>
      <w:suff w:val="tab"/>
      <w:lvlText w:val="%1)"/>
      <w:lvlJc w:val="left"/>
      <w:pPr>
        <w:ind w:left="820" w:hanging="360"/>
      </w:pPr>
      <w:rPr>
        <w:rFonts w:hint="default"/>
        <w:b/>
      </w:rPr>
    </w:lvl>
    <w:lvl w:ilvl="1">
      <w:start w:val="1"/>
      <w:numFmt w:val="lowerLetter"/>
      <w:isLgl w:val="false"/>
      <w:suff w:val="tab"/>
      <w:lvlText w:val="%2."/>
      <w:lvlJc w:val="left"/>
      <w:pPr>
        <w:ind w:left="1540" w:hanging="360"/>
      </w:pPr>
    </w:lvl>
    <w:lvl w:ilvl="2">
      <w:start w:val="1"/>
      <w:numFmt w:val="lowerRoman"/>
      <w:isLgl w:val="false"/>
      <w:suff w:val="tab"/>
      <w:lvlText w:val="%3."/>
      <w:lvlJc w:val="right"/>
      <w:pPr>
        <w:ind w:left="2260" w:hanging="180"/>
      </w:pPr>
    </w:lvl>
    <w:lvl w:ilvl="3">
      <w:start w:val="1"/>
      <w:numFmt w:val="decimal"/>
      <w:isLgl w:val="false"/>
      <w:suff w:val="tab"/>
      <w:lvlText w:val="%4."/>
      <w:lvlJc w:val="left"/>
      <w:pPr>
        <w:ind w:left="2980" w:hanging="360"/>
      </w:pPr>
    </w:lvl>
    <w:lvl w:ilvl="4">
      <w:start w:val="1"/>
      <w:numFmt w:val="lowerLetter"/>
      <w:isLgl w:val="false"/>
      <w:suff w:val="tab"/>
      <w:lvlText w:val="%5."/>
      <w:lvlJc w:val="left"/>
      <w:pPr>
        <w:ind w:left="3700" w:hanging="360"/>
      </w:pPr>
    </w:lvl>
    <w:lvl w:ilvl="5">
      <w:start w:val="1"/>
      <w:numFmt w:val="lowerRoman"/>
      <w:isLgl w:val="false"/>
      <w:suff w:val="tab"/>
      <w:lvlText w:val="%6."/>
      <w:lvlJc w:val="right"/>
      <w:pPr>
        <w:ind w:left="4420" w:hanging="180"/>
      </w:pPr>
    </w:lvl>
    <w:lvl w:ilvl="6">
      <w:start w:val="1"/>
      <w:numFmt w:val="decimal"/>
      <w:isLgl w:val="false"/>
      <w:suff w:val="tab"/>
      <w:lvlText w:val="%7."/>
      <w:lvlJc w:val="left"/>
      <w:pPr>
        <w:ind w:left="5140" w:hanging="360"/>
      </w:pPr>
    </w:lvl>
    <w:lvl w:ilvl="7">
      <w:start w:val="1"/>
      <w:numFmt w:val="lowerLetter"/>
      <w:isLgl w:val="false"/>
      <w:suff w:val="tab"/>
      <w:lvlText w:val="%8."/>
      <w:lvlJc w:val="left"/>
      <w:pPr>
        <w:ind w:left="5860" w:hanging="360"/>
      </w:pPr>
    </w:lvl>
    <w:lvl w:ilvl="8">
      <w:start w:val="1"/>
      <w:numFmt w:val="lowerRoman"/>
      <w:isLgl w:val="false"/>
      <w:suff w:val="tab"/>
      <w:lvlText w:val="%9."/>
      <w:lvlJc w:val="right"/>
      <w:pPr>
        <w:ind w:left="65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left"/>
      <w:pPr>
        <w:ind w:left="360" w:hanging="360"/>
      </w:pPr>
      <w:rPr>
        <w:rFonts w:hint="default" w:cs="Times New Roman"/>
      </w:rPr>
    </w:lvl>
    <w:lvl w:ilvl="1">
      <w:start w:val="1"/>
      <w:numFmt w:val="bullet"/>
      <w:isLgl w:val="false"/>
      <w:suff w:val="tab"/>
      <w:lvlText w:val="-"/>
      <w:lvlJc w:val="left"/>
      <w:pPr>
        <w:ind w:left="360" w:hanging="360"/>
        <w:tabs>
          <w:tab w:val="num" w:pos="360" w:leader="none"/>
        </w:tabs>
      </w:pPr>
      <w:rPr>
        <w:rFonts w:hint="default" w:ascii="Arial" w:hAnsi="Arial" w:eastAsia="Courier New" w:cs="Arial"/>
      </w:rPr>
    </w:lvl>
    <w:lvl w:ilvl="2">
      <w:start w:val="1"/>
      <w:numFmt w:val="bullet"/>
      <w:isLgl w:val="false"/>
      <w:suff w:val="tab"/>
      <w:lvlText w:val=""/>
      <w:lvlJc w:val="left"/>
      <w:pPr>
        <w:ind w:left="1080" w:hanging="360"/>
        <w:tabs>
          <w:tab w:val="num" w:pos="1080" w:leader="none"/>
        </w:tabs>
      </w:pPr>
      <w:rPr>
        <w:rFonts w:hint="default" w:ascii="Wingdings" w:hAnsi="Wingdings"/>
      </w:rPr>
    </w:lvl>
    <w:lvl w:ilvl="3">
      <w:start w:val="1"/>
      <w:numFmt w:val="bullet"/>
      <w:isLgl w:val="false"/>
      <w:suff w:val="tab"/>
      <w:lvlText w:val=""/>
      <w:lvlJc w:val="left"/>
      <w:pPr>
        <w:ind w:left="1800" w:hanging="360"/>
        <w:tabs>
          <w:tab w:val="num" w:pos="1800" w:leader="none"/>
        </w:tabs>
      </w:pPr>
      <w:rPr>
        <w:rFonts w:hint="default" w:ascii="Symbol" w:hAnsi="Symbol"/>
      </w:rPr>
    </w:lvl>
    <w:lvl w:ilvl="4">
      <w:start w:val="1"/>
      <w:numFmt w:val="bullet"/>
      <w:isLgl w:val="false"/>
      <w:suff w:val="tab"/>
      <w:lvlText w:val="o"/>
      <w:lvlJc w:val="left"/>
      <w:pPr>
        <w:ind w:left="2520" w:hanging="360"/>
        <w:tabs>
          <w:tab w:val="num" w:pos="2520" w:leader="none"/>
        </w:tabs>
      </w:pPr>
      <w:rPr>
        <w:rFonts w:hint="default" w:ascii="Courier New" w:hAnsi="Courier New"/>
      </w:rPr>
    </w:lvl>
    <w:lvl w:ilvl="5">
      <w:start w:val="1"/>
      <w:numFmt w:val="bullet"/>
      <w:isLgl w:val="false"/>
      <w:suff w:val="tab"/>
      <w:lvlText w:val=""/>
      <w:lvlJc w:val="left"/>
      <w:pPr>
        <w:ind w:left="3240" w:hanging="360"/>
        <w:tabs>
          <w:tab w:val="num" w:pos="3240" w:leader="none"/>
        </w:tabs>
      </w:pPr>
      <w:rPr>
        <w:rFonts w:hint="default" w:ascii="Wingdings" w:hAnsi="Wingdings"/>
      </w:rPr>
    </w:lvl>
    <w:lvl w:ilvl="6">
      <w:start w:val="1"/>
      <w:numFmt w:val="bullet"/>
      <w:isLgl w:val="false"/>
      <w:suff w:val="tab"/>
      <w:lvlText w:val=""/>
      <w:lvlJc w:val="left"/>
      <w:pPr>
        <w:ind w:left="3960" w:hanging="360"/>
        <w:tabs>
          <w:tab w:val="num" w:pos="3960" w:leader="none"/>
        </w:tabs>
      </w:pPr>
      <w:rPr>
        <w:rFonts w:hint="default" w:ascii="Symbol" w:hAnsi="Symbol"/>
      </w:rPr>
    </w:lvl>
    <w:lvl w:ilvl="7">
      <w:start w:val="1"/>
      <w:numFmt w:val="bullet"/>
      <w:isLgl w:val="false"/>
      <w:suff w:val="tab"/>
      <w:lvlText w:val="o"/>
      <w:lvlJc w:val="left"/>
      <w:pPr>
        <w:ind w:left="4680" w:hanging="360"/>
        <w:tabs>
          <w:tab w:val="num" w:pos="4680" w:leader="none"/>
        </w:tabs>
      </w:pPr>
      <w:rPr>
        <w:rFonts w:hint="default" w:ascii="Courier New" w:hAnsi="Courier New"/>
      </w:rPr>
    </w:lvl>
    <w:lvl w:ilvl="8">
      <w:start w:val="1"/>
      <w:numFmt w:val="bullet"/>
      <w:isLgl w:val="false"/>
      <w:suff w:val="tab"/>
      <w:lvlText w:val=""/>
      <w:lvlJc w:val="left"/>
      <w:pPr>
        <w:ind w:left="5400" w:hanging="360"/>
        <w:tabs>
          <w:tab w:val="num" w:pos="5400" w:leader="none"/>
        </w:tabs>
      </w:pPr>
      <w:rPr>
        <w:rFonts w:hint="default"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5">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1800" w:hanging="360"/>
      </w:pPr>
      <w:rPr>
        <w:rFonts w:hint="default"/>
      </w:rPr>
    </w:lvl>
    <w:lvl w:ilvl="1">
      <w:start w:val="1"/>
      <w:numFmt w:val="bullet"/>
      <w:isLgl w:val="false"/>
      <w:suff w:val="tab"/>
      <w:lvlText w:val="o"/>
      <w:lvlJc w:val="left"/>
      <w:pPr>
        <w:ind w:left="2520" w:hanging="360"/>
      </w:pPr>
      <w:rPr>
        <w:rFonts w:hint="default" w:ascii="Courier New" w:hAnsi="Courier New" w:cs="Courier New"/>
      </w:rPr>
    </w:lvl>
    <w:lvl w:ilvl="2">
      <w:start w:val="1"/>
      <w:numFmt w:val="bullet"/>
      <w:isLgl w:val="false"/>
      <w:suff w:val="tab"/>
      <w:lvlText w:val=""/>
      <w:lvlJc w:val="left"/>
      <w:pPr>
        <w:ind w:left="3240" w:hanging="360"/>
      </w:pPr>
      <w:rPr>
        <w:rFonts w:hint="default" w:ascii="Wingdings" w:hAnsi="Wingdings"/>
      </w:rPr>
    </w:lvl>
    <w:lvl w:ilvl="3">
      <w:start w:val="1"/>
      <w:numFmt w:val="bullet"/>
      <w:isLgl w:val="false"/>
      <w:suff w:val="tab"/>
      <w:lvlText w:val=""/>
      <w:lvlJc w:val="left"/>
      <w:pPr>
        <w:ind w:left="3960" w:hanging="360"/>
      </w:pPr>
      <w:rPr>
        <w:rFonts w:hint="default" w:ascii="Symbol" w:hAnsi="Symbol"/>
      </w:rPr>
    </w:lvl>
    <w:lvl w:ilvl="4">
      <w:start w:val="1"/>
      <w:numFmt w:val="bullet"/>
      <w:isLgl w:val="false"/>
      <w:suff w:val="tab"/>
      <w:lvlText w:val="o"/>
      <w:lvlJc w:val="left"/>
      <w:pPr>
        <w:ind w:left="4680" w:hanging="360"/>
      </w:pPr>
      <w:rPr>
        <w:rFonts w:hint="default" w:ascii="Courier New" w:hAnsi="Courier New" w:cs="Courier New"/>
      </w:rPr>
    </w:lvl>
    <w:lvl w:ilvl="5">
      <w:start w:val="1"/>
      <w:numFmt w:val="bullet"/>
      <w:isLgl w:val="false"/>
      <w:suff w:val="tab"/>
      <w:lvlText w:val=""/>
      <w:lvlJc w:val="left"/>
      <w:pPr>
        <w:ind w:left="5400" w:hanging="360"/>
      </w:pPr>
      <w:rPr>
        <w:rFonts w:hint="default" w:ascii="Wingdings" w:hAnsi="Wingdings"/>
      </w:rPr>
    </w:lvl>
    <w:lvl w:ilvl="6">
      <w:start w:val="1"/>
      <w:numFmt w:val="bullet"/>
      <w:isLgl w:val="false"/>
      <w:suff w:val="tab"/>
      <w:lvlText w:val=""/>
      <w:lvlJc w:val="left"/>
      <w:pPr>
        <w:ind w:left="6120" w:hanging="360"/>
      </w:pPr>
      <w:rPr>
        <w:rFonts w:hint="default" w:ascii="Symbol" w:hAnsi="Symbol"/>
      </w:rPr>
    </w:lvl>
    <w:lvl w:ilvl="7">
      <w:start w:val="1"/>
      <w:numFmt w:val="bullet"/>
      <w:isLgl w:val="false"/>
      <w:suff w:val="tab"/>
      <w:lvlText w:val="o"/>
      <w:lvlJc w:val="left"/>
      <w:pPr>
        <w:ind w:left="6840" w:hanging="360"/>
      </w:pPr>
      <w:rPr>
        <w:rFonts w:hint="default" w:ascii="Courier New" w:hAnsi="Courier New" w:cs="Courier New"/>
      </w:rPr>
    </w:lvl>
    <w:lvl w:ilvl="8">
      <w:start w:val="1"/>
      <w:numFmt w:val="bullet"/>
      <w:isLgl w:val="false"/>
      <w:suff w:val="tab"/>
      <w:lvlText w:val=""/>
      <w:lvlJc w:val="left"/>
      <w:pPr>
        <w:ind w:left="7560"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360" w:hanging="360"/>
      </w:pPr>
      <w:rPr>
        <w:rFonts w:cs="Times New Roman"/>
      </w:rPr>
    </w:lvl>
    <w:lvl w:ilvl="1">
      <w:start w:val="1"/>
      <w:numFmt w:val="bullet"/>
      <w:isLgl w:val="false"/>
      <w:suff w:val="tab"/>
      <w:lvlText w:val="-"/>
      <w:lvlJc w:val="left"/>
      <w:pPr>
        <w:ind w:left="360" w:hanging="360"/>
        <w:tabs>
          <w:tab w:val="num" w:pos="360" w:leader="none"/>
        </w:tabs>
      </w:pPr>
      <w:rPr>
        <w:rFonts w:hint="default" w:ascii="Arial" w:hAnsi="Arial" w:eastAsia="Courier New" w:cs="Arial"/>
      </w:rPr>
    </w:lvl>
    <w:lvl w:ilvl="2">
      <w:start w:val="1"/>
      <w:numFmt w:val="bullet"/>
      <w:isLgl w:val="false"/>
      <w:suff w:val="tab"/>
      <w:lvlText w:val=""/>
      <w:lvlJc w:val="left"/>
      <w:pPr>
        <w:ind w:left="1080" w:hanging="360"/>
        <w:tabs>
          <w:tab w:val="num" w:pos="1080" w:leader="none"/>
        </w:tabs>
      </w:pPr>
      <w:rPr>
        <w:rFonts w:hint="default" w:ascii="Wingdings" w:hAnsi="Wingdings"/>
      </w:rPr>
    </w:lvl>
    <w:lvl w:ilvl="3">
      <w:start w:val="1"/>
      <w:numFmt w:val="bullet"/>
      <w:isLgl w:val="false"/>
      <w:suff w:val="tab"/>
      <w:lvlText w:val=""/>
      <w:lvlJc w:val="left"/>
      <w:pPr>
        <w:ind w:left="1800" w:hanging="360"/>
        <w:tabs>
          <w:tab w:val="num" w:pos="1800" w:leader="none"/>
        </w:tabs>
      </w:pPr>
      <w:rPr>
        <w:rFonts w:hint="default" w:ascii="Symbol" w:hAnsi="Symbol"/>
      </w:rPr>
    </w:lvl>
    <w:lvl w:ilvl="4">
      <w:start w:val="1"/>
      <w:numFmt w:val="bullet"/>
      <w:isLgl w:val="false"/>
      <w:suff w:val="tab"/>
      <w:lvlText w:val="o"/>
      <w:lvlJc w:val="left"/>
      <w:pPr>
        <w:ind w:left="2520" w:hanging="360"/>
        <w:tabs>
          <w:tab w:val="num" w:pos="2520" w:leader="none"/>
        </w:tabs>
      </w:pPr>
      <w:rPr>
        <w:rFonts w:hint="default" w:ascii="Courier New" w:hAnsi="Courier New" w:cs="Times New Roman"/>
      </w:rPr>
    </w:lvl>
    <w:lvl w:ilvl="5">
      <w:start w:val="1"/>
      <w:numFmt w:val="bullet"/>
      <w:isLgl w:val="false"/>
      <w:suff w:val="tab"/>
      <w:lvlText w:val=""/>
      <w:lvlJc w:val="left"/>
      <w:pPr>
        <w:ind w:left="3240" w:hanging="360"/>
        <w:tabs>
          <w:tab w:val="num" w:pos="3240" w:leader="none"/>
        </w:tabs>
      </w:pPr>
      <w:rPr>
        <w:rFonts w:hint="default" w:ascii="Wingdings" w:hAnsi="Wingdings"/>
      </w:rPr>
    </w:lvl>
    <w:lvl w:ilvl="6">
      <w:start w:val="1"/>
      <w:numFmt w:val="bullet"/>
      <w:isLgl w:val="false"/>
      <w:suff w:val="tab"/>
      <w:lvlText w:val=""/>
      <w:lvlJc w:val="left"/>
      <w:pPr>
        <w:ind w:left="3960" w:hanging="360"/>
        <w:tabs>
          <w:tab w:val="num" w:pos="3960" w:leader="none"/>
        </w:tabs>
      </w:pPr>
      <w:rPr>
        <w:rFonts w:hint="default" w:ascii="Symbol" w:hAnsi="Symbol"/>
      </w:rPr>
    </w:lvl>
    <w:lvl w:ilvl="7">
      <w:start w:val="1"/>
      <w:numFmt w:val="bullet"/>
      <w:isLgl w:val="false"/>
      <w:suff w:val="tab"/>
      <w:lvlText w:val="o"/>
      <w:lvlJc w:val="left"/>
      <w:pPr>
        <w:ind w:left="4680" w:hanging="360"/>
        <w:tabs>
          <w:tab w:val="num" w:pos="4680" w:leader="none"/>
        </w:tabs>
      </w:pPr>
      <w:rPr>
        <w:rFonts w:hint="default" w:ascii="Courier New" w:hAnsi="Courier New" w:cs="Times New Roman"/>
      </w:rPr>
    </w:lvl>
    <w:lvl w:ilvl="8">
      <w:start w:val="1"/>
      <w:numFmt w:val="bullet"/>
      <w:isLgl w:val="false"/>
      <w:suff w:val="tab"/>
      <w:lvlText w:val=""/>
      <w:lvlJc w:val="left"/>
      <w:pPr>
        <w:ind w:left="5400" w:hanging="360"/>
        <w:tabs>
          <w:tab w:val="num" w:pos="5400" w:leader="none"/>
        </w:tabs>
      </w:pPr>
      <w:rPr>
        <w:rFonts w:hint="default" w:ascii="Wingdings" w:hAnsi="Wingdings"/>
      </w:rPr>
    </w:lvl>
  </w:abstractNum>
  <w:abstractNum w:abstractNumId="3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2"/>
  </w:num>
  <w:num w:numId="5">
    <w:abstractNumId w:val="28"/>
  </w:num>
  <w:num w:numId="6">
    <w:abstractNumId w:val="16"/>
  </w:num>
  <w:num w:numId="7">
    <w:abstractNumId w:val="31"/>
  </w:num>
  <w:num w:numId="8">
    <w:abstractNumId w:val="36"/>
  </w:num>
  <w:num w:numId="9">
    <w:abstractNumId w:val="1"/>
  </w:num>
  <w:num w:numId="10">
    <w:abstractNumId w:val="23"/>
  </w:num>
  <w:num w:numId="11">
    <w:abstractNumId w:val="37"/>
  </w:num>
  <w:num w:numId="12">
    <w:abstractNumId w:val="11"/>
  </w:num>
  <w:num w:numId="13">
    <w:abstractNumId w:val="19"/>
  </w:num>
  <w:num w:numId="14">
    <w:abstractNumId w:val="30"/>
  </w:num>
  <w:num w:numId="15">
    <w:abstractNumId w:val="33"/>
  </w:num>
  <w:num w:numId="16">
    <w:abstractNumId w:val="35"/>
  </w:num>
  <w:num w:numId="17">
    <w:abstractNumId w:val="26"/>
  </w:num>
  <w:num w:numId="18">
    <w:abstractNumId w:val="25"/>
  </w:num>
  <w:num w:numId="19">
    <w:abstractNumId w:val="24"/>
  </w:num>
  <w:num w:numId="20">
    <w:abstractNumId w:val="40"/>
  </w:num>
  <w:num w:numId="21">
    <w:abstractNumId w:val="4"/>
  </w:num>
  <w:num w:numId="22">
    <w:abstractNumId w:val="9"/>
  </w:num>
  <w:num w:numId="23">
    <w:abstractNumId w:val="7"/>
  </w:num>
  <w:num w:numId="24">
    <w:abstractNumId w:val="34"/>
  </w:num>
  <w:num w:numId="25">
    <w:abstractNumId w:val="14"/>
  </w:num>
  <w:num w:numId="26">
    <w:abstractNumId w:val="21"/>
  </w:num>
  <w:num w:numId="27">
    <w:abstractNumId w:val="21"/>
  </w:num>
  <w:num w:numId="28">
    <w:abstractNumId w:val="0"/>
  </w:num>
  <w:num w:numId="29">
    <w:abstractNumId w:val="29"/>
  </w:num>
  <w:num w:numId="30">
    <w:abstractNumId w:val="15"/>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0"/>
  </w:num>
  <w:num w:numId="36">
    <w:abstractNumId w:val="13"/>
  </w:num>
  <w:num w:numId="37">
    <w:abstractNumId w:val="12"/>
  </w:num>
  <w:num w:numId="38">
    <w:abstractNumId w:val="18"/>
  </w:num>
  <w:num w:numId="39">
    <w:abstractNumId w:val="39"/>
  </w:num>
  <w:num w:numId="40">
    <w:abstractNumId w:val="17"/>
  </w:num>
  <w:num w:numId="41">
    <w:abstractNumId w:val="32"/>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25">
    <w:name w:val="Heading 2 Char"/>
    <w:basedOn w:val="847"/>
    <w:link w:val="839"/>
    <w:uiPriority w:val="9"/>
    <w:rPr>
      <w:rFonts w:ascii="Arial" w:hAnsi="Arial" w:eastAsia="Arial" w:cs="Arial"/>
      <w:sz w:val="34"/>
    </w:rPr>
  </w:style>
  <w:style w:type="character" w:styleId="826">
    <w:name w:val="Heading 4 Char"/>
    <w:basedOn w:val="847"/>
    <w:link w:val="841"/>
    <w:uiPriority w:val="9"/>
    <w:rPr>
      <w:rFonts w:ascii="Arial" w:hAnsi="Arial" w:eastAsia="Arial" w:cs="Arial"/>
      <w:b/>
      <w:bCs/>
      <w:sz w:val="26"/>
      <w:szCs w:val="26"/>
    </w:rPr>
  </w:style>
  <w:style w:type="character" w:styleId="827">
    <w:name w:val="Heading 5 Char"/>
    <w:basedOn w:val="847"/>
    <w:link w:val="842"/>
    <w:uiPriority w:val="9"/>
    <w:rPr>
      <w:rFonts w:ascii="Arial" w:hAnsi="Arial" w:eastAsia="Arial" w:cs="Arial"/>
      <w:b/>
      <w:bCs/>
      <w:sz w:val="24"/>
      <w:szCs w:val="24"/>
    </w:rPr>
  </w:style>
  <w:style w:type="character" w:styleId="828">
    <w:name w:val="Heading 6 Char"/>
    <w:basedOn w:val="847"/>
    <w:link w:val="843"/>
    <w:uiPriority w:val="9"/>
    <w:rPr>
      <w:rFonts w:ascii="Arial" w:hAnsi="Arial" w:eastAsia="Arial" w:cs="Arial"/>
      <w:b/>
      <w:bCs/>
      <w:sz w:val="22"/>
      <w:szCs w:val="22"/>
    </w:rPr>
  </w:style>
  <w:style w:type="character" w:styleId="829">
    <w:name w:val="Heading 7 Char"/>
    <w:basedOn w:val="847"/>
    <w:link w:val="844"/>
    <w:uiPriority w:val="9"/>
    <w:rPr>
      <w:rFonts w:ascii="Arial" w:hAnsi="Arial" w:eastAsia="Arial" w:cs="Arial"/>
      <w:b/>
      <w:bCs/>
      <w:i/>
      <w:iCs/>
      <w:sz w:val="22"/>
      <w:szCs w:val="22"/>
    </w:rPr>
  </w:style>
  <w:style w:type="character" w:styleId="830">
    <w:name w:val="Heading 8 Char"/>
    <w:basedOn w:val="847"/>
    <w:link w:val="845"/>
    <w:uiPriority w:val="9"/>
    <w:rPr>
      <w:rFonts w:ascii="Arial" w:hAnsi="Arial" w:eastAsia="Arial" w:cs="Arial"/>
      <w:i/>
      <w:iCs/>
      <w:sz w:val="22"/>
      <w:szCs w:val="22"/>
    </w:rPr>
  </w:style>
  <w:style w:type="character" w:styleId="831">
    <w:name w:val="Heading 9 Char"/>
    <w:basedOn w:val="847"/>
    <w:link w:val="846"/>
    <w:uiPriority w:val="9"/>
    <w:rPr>
      <w:rFonts w:ascii="Arial" w:hAnsi="Arial" w:eastAsia="Arial" w:cs="Arial"/>
      <w:i/>
      <w:iCs/>
      <w:sz w:val="21"/>
      <w:szCs w:val="21"/>
    </w:rPr>
  </w:style>
  <w:style w:type="character" w:styleId="832">
    <w:name w:val="Subtitle Char"/>
    <w:basedOn w:val="847"/>
    <w:link w:val="861"/>
    <w:uiPriority w:val="11"/>
    <w:rPr>
      <w:sz w:val="24"/>
      <w:szCs w:val="24"/>
    </w:rPr>
  </w:style>
  <w:style w:type="character" w:styleId="833">
    <w:name w:val="Quote Char"/>
    <w:link w:val="863"/>
    <w:uiPriority w:val="29"/>
    <w:rPr>
      <w:i/>
    </w:rPr>
  </w:style>
  <w:style w:type="character" w:styleId="834">
    <w:name w:val="Intense Quote Char"/>
    <w:link w:val="865"/>
    <w:uiPriority w:val="30"/>
    <w:rPr>
      <w:i/>
    </w:rPr>
  </w:style>
  <w:style w:type="character" w:styleId="835">
    <w:name w:val="Caption Char"/>
    <w:basedOn w:val="847"/>
    <w:link w:val="869"/>
    <w:uiPriority w:val="35"/>
    <w:rPr>
      <w:b/>
      <w:bCs/>
      <w:color w:val="4f81bd" w:themeColor="accent1"/>
      <w:sz w:val="18"/>
      <w:szCs w:val="18"/>
    </w:rPr>
  </w:style>
  <w:style w:type="character" w:styleId="836">
    <w:name w:val="Endnote Text Char"/>
    <w:link w:val="997"/>
    <w:uiPriority w:val="99"/>
    <w:rPr>
      <w:sz w:val="20"/>
    </w:rPr>
  </w:style>
  <w:style w:type="paragraph" w:styleId="837" w:default="1">
    <w:name w:val="Normal"/>
    <w:qFormat/>
    <w:rPr>
      <w:sz w:val="24"/>
      <w:szCs w:val="24"/>
    </w:rPr>
  </w:style>
  <w:style w:type="paragraph" w:styleId="838">
    <w:name w:val="Heading 1"/>
    <w:basedOn w:val="837"/>
    <w:next w:val="837"/>
    <w:link w:val="1054"/>
    <w:qFormat/>
    <w:pPr>
      <w:keepNext/>
      <w:spacing w:before="240" w:after="60"/>
      <w:outlineLvl w:val="0"/>
    </w:pPr>
    <w:rPr>
      <w:rFonts w:ascii="Calibri Light" w:hAnsi="Calibri Light"/>
      <w:b/>
      <w:bCs/>
      <w:sz w:val="32"/>
      <w:szCs w:val="32"/>
    </w:rPr>
  </w:style>
  <w:style w:type="paragraph" w:styleId="839">
    <w:name w:val="Heading 2"/>
    <w:basedOn w:val="837"/>
    <w:next w:val="837"/>
    <w:link w:val="851"/>
    <w:uiPriority w:val="9"/>
    <w:unhideWhenUsed/>
    <w:qFormat/>
    <w:pPr>
      <w:keepLines/>
      <w:keepNext/>
      <w:spacing w:before="360" w:after="200"/>
      <w:outlineLvl w:val="1"/>
    </w:pPr>
    <w:rPr>
      <w:rFonts w:ascii="Arial" w:hAnsi="Arial" w:eastAsia="Arial" w:cs="Arial"/>
      <w:sz w:val="34"/>
    </w:rPr>
  </w:style>
  <w:style w:type="paragraph" w:styleId="840">
    <w:name w:val="Heading 3"/>
    <w:basedOn w:val="837"/>
    <w:next w:val="837"/>
    <w:link w:val="1023"/>
    <w:qFormat/>
    <w:pPr>
      <w:keepNext/>
      <w:spacing w:before="240" w:after="60"/>
      <w:outlineLvl w:val="2"/>
    </w:pPr>
    <w:rPr>
      <w:rFonts w:ascii="Arial" w:hAnsi="Arial" w:eastAsia="Arial Unicode MS"/>
      <w:b/>
      <w:bCs/>
      <w:sz w:val="26"/>
      <w:szCs w:val="26"/>
    </w:rPr>
  </w:style>
  <w:style w:type="paragraph" w:styleId="841">
    <w:name w:val="Heading 4"/>
    <w:basedOn w:val="837"/>
    <w:next w:val="837"/>
    <w:link w:val="853"/>
    <w:uiPriority w:val="9"/>
    <w:unhideWhenUsed/>
    <w:qFormat/>
    <w:pPr>
      <w:keepLines/>
      <w:keepNext/>
      <w:spacing w:before="320" w:after="200"/>
      <w:outlineLvl w:val="3"/>
    </w:pPr>
    <w:rPr>
      <w:rFonts w:ascii="Arial" w:hAnsi="Arial" w:eastAsia="Arial" w:cs="Arial"/>
      <w:b/>
      <w:bCs/>
      <w:sz w:val="26"/>
      <w:szCs w:val="26"/>
    </w:rPr>
  </w:style>
  <w:style w:type="paragraph" w:styleId="842">
    <w:name w:val="Heading 5"/>
    <w:basedOn w:val="837"/>
    <w:next w:val="837"/>
    <w:link w:val="854"/>
    <w:uiPriority w:val="9"/>
    <w:unhideWhenUsed/>
    <w:qFormat/>
    <w:pPr>
      <w:keepLines/>
      <w:keepNext/>
      <w:spacing w:before="320" w:after="200"/>
      <w:outlineLvl w:val="4"/>
    </w:pPr>
    <w:rPr>
      <w:rFonts w:ascii="Arial" w:hAnsi="Arial" w:eastAsia="Arial" w:cs="Arial"/>
      <w:b/>
      <w:bCs/>
    </w:rPr>
  </w:style>
  <w:style w:type="paragraph" w:styleId="843">
    <w:name w:val="Heading 6"/>
    <w:basedOn w:val="837"/>
    <w:next w:val="837"/>
    <w:link w:val="855"/>
    <w:uiPriority w:val="9"/>
    <w:unhideWhenUsed/>
    <w:qFormat/>
    <w:pPr>
      <w:keepLines/>
      <w:keepNext/>
      <w:spacing w:before="320" w:after="200"/>
      <w:outlineLvl w:val="5"/>
    </w:pPr>
    <w:rPr>
      <w:rFonts w:ascii="Arial" w:hAnsi="Arial" w:eastAsia="Arial" w:cs="Arial"/>
      <w:b/>
      <w:bCs/>
      <w:sz w:val="22"/>
      <w:szCs w:val="22"/>
    </w:rPr>
  </w:style>
  <w:style w:type="paragraph" w:styleId="844">
    <w:name w:val="Heading 7"/>
    <w:basedOn w:val="837"/>
    <w:next w:val="837"/>
    <w:link w:val="856"/>
    <w:uiPriority w:val="9"/>
    <w:unhideWhenUsed/>
    <w:qFormat/>
    <w:pPr>
      <w:keepLines/>
      <w:keepNext/>
      <w:spacing w:before="320" w:after="200"/>
      <w:outlineLvl w:val="6"/>
    </w:pPr>
    <w:rPr>
      <w:rFonts w:ascii="Arial" w:hAnsi="Arial" w:eastAsia="Arial" w:cs="Arial"/>
      <w:b/>
      <w:bCs/>
      <w:i/>
      <w:iCs/>
      <w:sz w:val="22"/>
      <w:szCs w:val="22"/>
    </w:rPr>
  </w:style>
  <w:style w:type="paragraph" w:styleId="845">
    <w:name w:val="Heading 8"/>
    <w:basedOn w:val="837"/>
    <w:next w:val="837"/>
    <w:link w:val="857"/>
    <w:uiPriority w:val="9"/>
    <w:unhideWhenUsed/>
    <w:qFormat/>
    <w:pPr>
      <w:keepLines/>
      <w:keepNext/>
      <w:spacing w:before="320" w:after="200"/>
      <w:outlineLvl w:val="7"/>
    </w:pPr>
    <w:rPr>
      <w:rFonts w:ascii="Arial" w:hAnsi="Arial" w:eastAsia="Arial" w:cs="Arial"/>
      <w:i/>
      <w:iCs/>
      <w:sz w:val="22"/>
      <w:szCs w:val="22"/>
    </w:rPr>
  </w:style>
  <w:style w:type="paragraph" w:styleId="846">
    <w:name w:val="Heading 9"/>
    <w:basedOn w:val="837"/>
    <w:next w:val="837"/>
    <w:link w:val="858"/>
    <w:uiPriority w:val="9"/>
    <w:unhideWhenUsed/>
    <w:qFormat/>
    <w:pPr>
      <w:keepLines/>
      <w:keepNext/>
      <w:spacing w:before="320" w:after="200"/>
      <w:outlineLvl w:val="8"/>
    </w:pPr>
    <w:rPr>
      <w:rFonts w:ascii="Arial" w:hAnsi="Arial" w:eastAsia="Arial" w:cs="Arial"/>
      <w:i/>
      <w:iCs/>
      <w:sz w:val="21"/>
      <w:szCs w:val="21"/>
    </w:rPr>
  </w:style>
  <w:style w:type="character" w:styleId="847" w:default="1">
    <w:name w:val="Default Paragraph Font"/>
    <w:uiPriority w:val="1"/>
    <w:semiHidden/>
    <w:unhideWhenUsed/>
  </w:style>
  <w:style w:type="table" w:styleId="848" w:default="1">
    <w:name w:val="Normal Table"/>
    <w:uiPriority w:val="99"/>
    <w:semiHidden/>
    <w:unhideWhenUsed/>
    <w:tblPr>
      <w:tblInd w:w="0" w:type="dxa"/>
      <w:tblCellMar>
        <w:left w:w="108" w:type="dxa"/>
        <w:top w:w="0" w:type="dxa"/>
        <w:right w:w="108" w:type="dxa"/>
        <w:bottom w:w="0" w:type="dxa"/>
      </w:tblCellMar>
    </w:tblPr>
  </w:style>
  <w:style w:type="numbering" w:styleId="849" w:default="1">
    <w:name w:val="No List"/>
    <w:uiPriority w:val="99"/>
    <w:semiHidden/>
    <w:unhideWhenUsed/>
  </w:style>
  <w:style w:type="character" w:styleId="850" w:customStyle="1">
    <w:name w:val="Heading 1 Char"/>
    <w:basedOn w:val="847"/>
    <w:uiPriority w:val="9"/>
    <w:rPr>
      <w:rFonts w:ascii="Arial" w:hAnsi="Arial" w:eastAsia="Arial" w:cs="Arial"/>
      <w:sz w:val="40"/>
      <w:szCs w:val="40"/>
    </w:rPr>
  </w:style>
  <w:style w:type="character" w:styleId="851" w:customStyle="1">
    <w:name w:val="Заголовок 2 Знак"/>
    <w:basedOn w:val="847"/>
    <w:link w:val="839"/>
    <w:uiPriority w:val="9"/>
    <w:rPr>
      <w:rFonts w:ascii="Arial" w:hAnsi="Arial" w:eastAsia="Arial" w:cs="Arial"/>
      <w:sz w:val="34"/>
    </w:rPr>
  </w:style>
  <w:style w:type="character" w:styleId="852" w:customStyle="1">
    <w:name w:val="Heading 3 Char"/>
    <w:basedOn w:val="847"/>
    <w:uiPriority w:val="9"/>
    <w:rPr>
      <w:rFonts w:ascii="Arial" w:hAnsi="Arial" w:eastAsia="Arial" w:cs="Arial"/>
      <w:sz w:val="30"/>
      <w:szCs w:val="30"/>
    </w:rPr>
  </w:style>
  <w:style w:type="character" w:styleId="853" w:customStyle="1">
    <w:name w:val="Заголовок 4 Знак"/>
    <w:basedOn w:val="847"/>
    <w:link w:val="841"/>
    <w:uiPriority w:val="9"/>
    <w:rPr>
      <w:rFonts w:ascii="Arial" w:hAnsi="Arial" w:eastAsia="Arial" w:cs="Arial"/>
      <w:b/>
      <w:bCs/>
      <w:sz w:val="26"/>
      <w:szCs w:val="26"/>
    </w:rPr>
  </w:style>
  <w:style w:type="character" w:styleId="854" w:customStyle="1">
    <w:name w:val="Заголовок 5 Знак"/>
    <w:basedOn w:val="847"/>
    <w:link w:val="842"/>
    <w:uiPriority w:val="9"/>
    <w:rPr>
      <w:rFonts w:ascii="Arial" w:hAnsi="Arial" w:eastAsia="Arial" w:cs="Arial"/>
      <w:b/>
      <w:bCs/>
      <w:sz w:val="24"/>
      <w:szCs w:val="24"/>
    </w:rPr>
  </w:style>
  <w:style w:type="character" w:styleId="855" w:customStyle="1">
    <w:name w:val="Заголовок 6 Знак"/>
    <w:basedOn w:val="847"/>
    <w:link w:val="843"/>
    <w:uiPriority w:val="9"/>
    <w:rPr>
      <w:rFonts w:ascii="Arial" w:hAnsi="Arial" w:eastAsia="Arial" w:cs="Arial"/>
      <w:b/>
      <w:bCs/>
      <w:sz w:val="22"/>
      <w:szCs w:val="22"/>
    </w:rPr>
  </w:style>
  <w:style w:type="character" w:styleId="856" w:customStyle="1">
    <w:name w:val="Заголовок 7 Знак"/>
    <w:basedOn w:val="847"/>
    <w:link w:val="844"/>
    <w:uiPriority w:val="9"/>
    <w:rPr>
      <w:rFonts w:ascii="Arial" w:hAnsi="Arial" w:eastAsia="Arial" w:cs="Arial"/>
      <w:b/>
      <w:bCs/>
      <w:i/>
      <w:iCs/>
      <w:sz w:val="22"/>
      <w:szCs w:val="22"/>
    </w:rPr>
  </w:style>
  <w:style w:type="character" w:styleId="857" w:customStyle="1">
    <w:name w:val="Заголовок 8 Знак"/>
    <w:basedOn w:val="847"/>
    <w:link w:val="845"/>
    <w:uiPriority w:val="9"/>
    <w:rPr>
      <w:rFonts w:ascii="Arial" w:hAnsi="Arial" w:eastAsia="Arial" w:cs="Arial"/>
      <w:i/>
      <w:iCs/>
      <w:sz w:val="22"/>
      <w:szCs w:val="22"/>
    </w:rPr>
  </w:style>
  <w:style w:type="character" w:styleId="858" w:customStyle="1">
    <w:name w:val="Заголовок 9 Знак"/>
    <w:basedOn w:val="847"/>
    <w:link w:val="846"/>
    <w:uiPriority w:val="9"/>
    <w:rPr>
      <w:rFonts w:ascii="Arial" w:hAnsi="Arial" w:eastAsia="Arial" w:cs="Arial"/>
      <w:i/>
      <w:iCs/>
      <w:sz w:val="21"/>
      <w:szCs w:val="21"/>
    </w:rPr>
  </w:style>
  <w:style w:type="paragraph" w:styleId="859">
    <w:name w:val="No Spacing"/>
    <w:uiPriority w:val="1"/>
    <w:qFormat/>
  </w:style>
  <w:style w:type="character" w:styleId="860" w:customStyle="1">
    <w:name w:val="Title Char"/>
    <w:basedOn w:val="847"/>
    <w:uiPriority w:val="10"/>
    <w:rPr>
      <w:sz w:val="48"/>
      <w:szCs w:val="48"/>
    </w:rPr>
  </w:style>
  <w:style w:type="paragraph" w:styleId="861">
    <w:name w:val="Subtitle"/>
    <w:basedOn w:val="837"/>
    <w:next w:val="837"/>
    <w:link w:val="862"/>
    <w:uiPriority w:val="11"/>
    <w:qFormat/>
    <w:pPr>
      <w:spacing w:before="200" w:after="200"/>
    </w:pPr>
  </w:style>
  <w:style w:type="character" w:styleId="862" w:customStyle="1">
    <w:name w:val="Подзаголовок Знак"/>
    <w:basedOn w:val="847"/>
    <w:link w:val="861"/>
    <w:uiPriority w:val="11"/>
    <w:rPr>
      <w:sz w:val="24"/>
      <w:szCs w:val="24"/>
    </w:rPr>
  </w:style>
  <w:style w:type="paragraph" w:styleId="863">
    <w:name w:val="Quote"/>
    <w:basedOn w:val="837"/>
    <w:next w:val="837"/>
    <w:link w:val="864"/>
    <w:uiPriority w:val="29"/>
    <w:qFormat/>
    <w:pPr>
      <w:ind w:left="720" w:right="720"/>
    </w:pPr>
    <w:rPr>
      <w:i/>
    </w:rPr>
  </w:style>
  <w:style w:type="character" w:styleId="864" w:customStyle="1">
    <w:name w:val="Цитата 2 Знак"/>
    <w:link w:val="863"/>
    <w:uiPriority w:val="29"/>
    <w:rPr>
      <w:i/>
    </w:rPr>
  </w:style>
  <w:style w:type="paragraph" w:styleId="865">
    <w:name w:val="Intense Quote"/>
    <w:basedOn w:val="837"/>
    <w:next w:val="837"/>
    <w:link w:val="86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66" w:customStyle="1">
    <w:name w:val="Выделенная цитата Знак"/>
    <w:link w:val="865"/>
    <w:uiPriority w:val="30"/>
    <w:rPr>
      <w:i/>
    </w:rPr>
  </w:style>
  <w:style w:type="character" w:styleId="867" w:customStyle="1">
    <w:name w:val="Header Char"/>
    <w:basedOn w:val="847"/>
    <w:uiPriority w:val="99"/>
  </w:style>
  <w:style w:type="character" w:styleId="868" w:customStyle="1">
    <w:name w:val="Footer Char"/>
    <w:basedOn w:val="847"/>
    <w:uiPriority w:val="99"/>
  </w:style>
  <w:style w:type="paragraph" w:styleId="869">
    <w:name w:val="Caption"/>
    <w:basedOn w:val="837"/>
    <w:next w:val="837"/>
    <w:link w:val="870"/>
    <w:uiPriority w:val="35"/>
    <w:semiHidden/>
    <w:unhideWhenUsed/>
    <w:qFormat/>
    <w:pPr>
      <w:spacing w:line="276" w:lineRule="auto"/>
    </w:pPr>
    <w:rPr>
      <w:b/>
      <w:bCs/>
      <w:color w:val="4f81bd" w:themeColor="accent1"/>
      <w:sz w:val="18"/>
      <w:szCs w:val="18"/>
    </w:rPr>
  </w:style>
  <w:style w:type="character" w:styleId="870" w:customStyle="1">
    <w:name w:val="Название объекта Знак"/>
    <w:basedOn w:val="847"/>
    <w:link w:val="869"/>
    <w:uiPriority w:val="35"/>
    <w:rPr>
      <w:b/>
      <w:bCs/>
      <w:color w:val="4f81bd" w:themeColor="accent1"/>
      <w:sz w:val="18"/>
      <w:szCs w:val="18"/>
    </w:rPr>
  </w:style>
  <w:style w:type="table" w:styleId="871" w:customStyle="1">
    <w:name w:val="Table Grid Light"/>
    <w:basedOn w:val="848"/>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72">
    <w:name w:val="Plain Table 1"/>
    <w:basedOn w:val="848"/>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73">
    <w:name w:val="Plain Table 2"/>
    <w:basedOn w:val="848"/>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74">
    <w:name w:val="Plain Table 3"/>
    <w:basedOn w:val="84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75">
    <w:name w:val="Plain Table 4"/>
    <w:basedOn w:val="84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76">
    <w:name w:val="Plain Table 5"/>
    <w:basedOn w:val="848"/>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77">
    <w:name w:val="Grid Table 1 Light"/>
    <w:basedOn w:val="848"/>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78" w:customStyle="1">
    <w:name w:val="Grid Table 1 Light - Accent 1"/>
    <w:basedOn w:val="848"/>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79" w:customStyle="1">
    <w:name w:val="Grid Table 1 Light - Accent 2"/>
    <w:basedOn w:val="848"/>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80" w:customStyle="1">
    <w:name w:val="Grid Table 1 Light - Accent 3"/>
    <w:basedOn w:val="848"/>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81" w:customStyle="1">
    <w:name w:val="Grid Table 1 Light - Accent 4"/>
    <w:basedOn w:val="848"/>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82" w:customStyle="1">
    <w:name w:val="Grid Table 1 Light - Accent 5"/>
    <w:basedOn w:val="848"/>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83" w:customStyle="1">
    <w:name w:val="Grid Table 1 Light - Accent 6"/>
    <w:basedOn w:val="848"/>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84">
    <w:name w:val="Grid Table 2"/>
    <w:basedOn w:val="848"/>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85" w:customStyle="1">
    <w:name w:val="Grid Table 2 - Accent 1"/>
    <w:basedOn w:val="848"/>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86" w:customStyle="1">
    <w:name w:val="Grid Table 2 - Accent 2"/>
    <w:basedOn w:val="848"/>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87" w:customStyle="1">
    <w:name w:val="Grid Table 2 - Accent 3"/>
    <w:basedOn w:val="848"/>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88" w:customStyle="1">
    <w:name w:val="Grid Table 2 - Accent 4"/>
    <w:basedOn w:val="848"/>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89" w:customStyle="1">
    <w:name w:val="Grid Table 2 - Accent 5"/>
    <w:basedOn w:val="848"/>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90" w:customStyle="1">
    <w:name w:val="Grid Table 2 - Accent 6"/>
    <w:basedOn w:val="848"/>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91">
    <w:name w:val="Grid Table 3"/>
    <w:basedOn w:val="848"/>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2" w:customStyle="1">
    <w:name w:val="Grid Table 3 - Accent 1"/>
    <w:basedOn w:val="848"/>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3" w:customStyle="1">
    <w:name w:val="Grid Table 3 - Accent 2"/>
    <w:basedOn w:val="848"/>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4" w:customStyle="1">
    <w:name w:val="Grid Table 3 - Accent 3"/>
    <w:basedOn w:val="848"/>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5" w:customStyle="1">
    <w:name w:val="Grid Table 3 - Accent 4"/>
    <w:basedOn w:val="848"/>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6" w:customStyle="1">
    <w:name w:val="Grid Table 3 - Accent 5"/>
    <w:basedOn w:val="848"/>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7" w:customStyle="1">
    <w:name w:val="Grid Table 3 - Accent 6"/>
    <w:basedOn w:val="848"/>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98">
    <w:name w:val="Grid Table 4"/>
    <w:basedOn w:val="848"/>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99" w:customStyle="1">
    <w:name w:val="Grid Table 4 - Accent 1"/>
    <w:basedOn w:val="848"/>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900" w:customStyle="1">
    <w:name w:val="Grid Table 4 - Accent 2"/>
    <w:basedOn w:val="848"/>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901" w:customStyle="1">
    <w:name w:val="Grid Table 4 - Accent 3"/>
    <w:basedOn w:val="848"/>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902" w:customStyle="1">
    <w:name w:val="Grid Table 4 - Accent 4"/>
    <w:basedOn w:val="848"/>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903" w:customStyle="1">
    <w:name w:val="Grid Table 4 - Accent 5"/>
    <w:basedOn w:val="848"/>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904" w:customStyle="1">
    <w:name w:val="Grid Table 4 - Accent 6"/>
    <w:basedOn w:val="848"/>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905">
    <w:name w:val="Grid Table 5 Dark"/>
    <w:basedOn w:val="84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06" w:customStyle="1">
    <w:name w:val="Grid Table 5 Dark- Accent 1"/>
    <w:basedOn w:val="84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907" w:customStyle="1">
    <w:name w:val="Grid Table 5 Dark - Accent 2"/>
    <w:basedOn w:val="84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908" w:customStyle="1">
    <w:name w:val="Grid Table 5 Dark - Accent 3"/>
    <w:basedOn w:val="84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909" w:customStyle="1">
    <w:name w:val="Grid Table 5 Dark- Accent 4"/>
    <w:basedOn w:val="84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910" w:customStyle="1">
    <w:name w:val="Grid Table 5 Dark - Accent 5"/>
    <w:basedOn w:val="84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911" w:customStyle="1">
    <w:name w:val="Grid Table 5 Dark - Accent 6"/>
    <w:basedOn w:val="848"/>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912">
    <w:name w:val="Grid Table 6 Colorful"/>
    <w:basedOn w:val="848"/>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13" w:customStyle="1">
    <w:name w:val="Grid Table 6 Colorful - Accent 1"/>
    <w:basedOn w:val="848"/>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914" w:customStyle="1">
    <w:name w:val="Grid Table 6 Colorful - Accent 2"/>
    <w:basedOn w:val="848"/>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915" w:customStyle="1">
    <w:name w:val="Grid Table 6 Colorful - Accent 3"/>
    <w:basedOn w:val="848"/>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916" w:customStyle="1">
    <w:name w:val="Grid Table 6 Colorful - Accent 4"/>
    <w:basedOn w:val="848"/>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917" w:customStyle="1">
    <w:name w:val="Grid Table 6 Colorful - Accent 5"/>
    <w:basedOn w:val="848"/>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18" w:customStyle="1">
    <w:name w:val="Grid Table 6 Colorful - Accent 6"/>
    <w:basedOn w:val="848"/>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919">
    <w:name w:val="Grid Table 7 Colorful"/>
    <w:basedOn w:val="848"/>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20" w:customStyle="1">
    <w:name w:val="Grid Table 7 Colorful - Accent 1"/>
    <w:basedOn w:val="848"/>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921" w:customStyle="1">
    <w:name w:val="Grid Table 7 Colorful - Accent 2"/>
    <w:basedOn w:val="848"/>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22" w:customStyle="1">
    <w:name w:val="Grid Table 7 Colorful - Accent 3"/>
    <w:basedOn w:val="848"/>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923" w:customStyle="1">
    <w:name w:val="Grid Table 7 Colorful - Accent 4"/>
    <w:basedOn w:val="848"/>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24" w:customStyle="1">
    <w:name w:val="Grid Table 7 Colorful - Accent 5"/>
    <w:basedOn w:val="848"/>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925" w:customStyle="1">
    <w:name w:val="Grid Table 7 Colorful - Accent 6"/>
    <w:basedOn w:val="848"/>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926">
    <w:name w:val="List Table 1 Light"/>
    <w:basedOn w:val="848"/>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27" w:customStyle="1">
    <w:name w:val="List Table 1 Light - Accent 1"/>
    <w:basedOn w:val="848"/>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928" w:customStyle="1">
    <w:name w:val="List Table 1 Light - Accent 2"/>
    <w:basedOn w:val="848"/>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929" w:customStyle="1">
    <w:name w:val="List Table 1 Light - Accent 3"/>
    <w:basedOn w:val="848"/>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930" w:customStyle="1">
    <w:name w:val="List Table 1 Light - Accent 4"/>
    <w:basedOn w:val="848"/>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931" w:customStyle="1">
    <w:name w:val="List Table 1 Light - Accent 5"/>
    <w:basedOn w:val="848"/>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932" w:customStyle="1">
    <w:name w:val="List Table 1 Light - Accent 6"/>
    <w:basedOn w:val="848"/>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933">
    <w:name w:val="List Table 2"/>
    <w:basedOn w:val="848"/>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34" w:customStyle="1">
    <w:name w:val="List Table 2 - Accent 1"/>
    <w:basedOn w:val="848"/>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935" w:customStyle="1">
    <w:name w:val="List Table 2 - Accent 2"/>
    <w:basedOn w:val="848"/>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936" w:customStyle="1">
    <w:name w:val="List Table 2 - Accent 3"/>
    <w:basedOn w:val="848"/>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937" w:customStyle="1">
    <w:name w:val="List Table 2 - Accent 4"/>
    <w:basedOn w:val="848"/>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38" w:customStyle="1">
    <w:name w:val="List Table 2 - Accent 5"/>
    <w:basedOn w:val="848"/>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39" w:customStyle="1">
    <w:name w:val="List Table 2 - Accent 6"/>
    <w:basedOn w:val="848"/>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40">
    <w:name w:val="List Table 3"/>
    <w:basedOn w:val="848"/>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41" w:customStyle="1">
    <w:name w:val="List Table 3 - Accent 1"/>
    <w:basedOn w:val="848"/>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42" w:customStyle="1">
    <w:name w:val="List Table 3 - Accent 2"/>
    <w:basedOn w:val="848"/>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43" w:customStyle="1">
    <w:name w:val="List Table 3 - Accent 3"/>
    <w:basedOn w:val="848"/>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44" w:customStyle="1">
    <w:name w:val="List Table 3 - Accent 4"/>
    <w:basedOn w:val="848"/>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45" w:customStyle="1">
    <w:name w:val="List Table 3 - Accent 5"/>
    <w:basedOn w:val="848"/>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46" w:customStyle="1">
    <w:name w:val="List Table 3 - Accent 6"/>
    <w:basedOn w:val="848"/>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47">
    <w:name w:val="List Table 4"/>
    <w:basedOn w:val="848"/>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48" w:customStyle="1">
    <w:name w:val="List Table 4 - Accent 1"/>
    <w:basedOn w:val="848"/>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49" w:customStyle="1">
    <w:name w:val="List Table 4 - Accent 2"/>
    <w:basedOn w:val="848"/>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50" w:customStyle="1">
    <w:name w:val="List Table 4 - Accent 3"/>
    <w:basedOn w:val="848"/>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51" w:customStyle="1">
    <w:name w:val="List Table 4 - Accent 4"/>
    <w:basedOn w:val="848"/>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52" w:customStyle="1">
    <w:name w:val="List Table 4 - Accent 5"/>
    <w:basedOn w:val="848"/>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53" w:customStyle="1">
    <w:name w:val="List Table 4 - Accent 6"/>
    <w:basedOn w:val="848"/>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54">
    <w:name w:val="List Table 5 Dark"/>
    <w:basedOn w:val="848"/>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55" w:customStyle="1">
    <w:name w:val="List Table 5 Dark - Accent 1"/>
    <w:basedOn w:val="848"/>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56" w:customStyle="1">
    <w:name w:val="List Table 5 Dark - Accent 2"/>
    <w:basedOn w:val="848"/>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57" w:customStyle="1">
    <w:name w:val="List Table 5 Dark - Accent 3"/>
    <w:basedOn w:val="848"/>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58" w:customStyle="1">
    <w:name w:val="List Table 5 Dark - Accent 4"/>
    <w:basedOn w:val="848"/>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59" w:customStyle="1">
    <w:name w:val="List Table 5 Dark - Accent 5"/>
    <w:basedOn w:val="848"/>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60" w:customStyle="1">
    <w:name w:val="List Table 5 Dark - Accent 6"/>
    <w:basedOn w:val="848"/>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61">
    <w:name w:val="List Table 6 Colorful"/>
    <w:basedOn w:val="848"/>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62" w:customStyle="1">
    <w:name w:val="List Table 6 Colorful - Accent 1"/>
    <w:basedOn w:val="848"/>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63" w:customStyle="1">
    <w:name w:val="List Table 6 Colorful - Accent 2"/>
    <w:basedOn w:val="848"/>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64" w:customStyle="1">
    <w:name w:val="List Table 6 Colorful - Accent 3"/>
    <w:basedOn w:val="848"/>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65" w:customStyle="1">
    <w:name w:val="List Table 6 Colorful - Accent 4"/>
    <w:basedOn w:val="848"/>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66" w:customStyle="1">
    <w:name w:val="List Table 6 Colorful - Accent 5"/>
    <w:basedOn w:val="848"/>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67" w:customStyle="1">
    <w:name w:val="List Table 6 Colorful - Accent 6"/>
    <w:basedOn w:val="848"/>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68">
    <w:name w:val="List Table 7 Colorful"/>
    <w:basedOn w:val="848"/>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69" w:customStyle="1">
    <w:name w:val="List Table 7 Colorful - Accent 1"/>
    <w:basedOn w:val="848"/>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970" w:customStyle="1">
    <w:name w:val="List Table 7 Colorful - Accent 2"/>
    <w:basedOn w:val="848"/>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971" w:customStyle="1">
    <w:name w:val="List Table 7 Colorful - Accent 3"/>
    <w:basedOn w:val="848"/>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972" w:customStyle="1">
    <w:name w:val="List Table 7 Colorful - Accent 4"/>
    <w:basedOn w:val="848"/>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973" w:customStyle="1">
    <w:name w:val="List Table 7 Colorful - Accent 5"/>
    <w:basedOn w:val="848"/>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974" w:customStyle="1">
    <w:name w:val="List Table 7 Colorful - Accent 6"/>
    <w:basedOn w:val="848"/>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975" w:customStyle="1">
    <w:name w:val="Lined - Accent"/>
    <w:basedOn w:val="84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76" w:customStyle="1">
    <w:name w:val="Lined - Accent 1"/>
    <w:basedOn w:val="84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77" w:customStyle="1">
    <w:name w:val="Lined - Accent 2"/>
    <w:basedOn w:val="84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78" w:customStyle="1">
    <w:name w:val="Lined - Accent 3"/>
    <w:basedOn w:val="84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79" w:customStyle="1">
    <w:name w:val="Lined - Accent 4"/>
    <w:basedOn w:val="84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80" w:customStyle="1">
    <w:name w:val="Lined - Accent 5"/>
    <w:basedOn w:val="84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81" w:customStyle="1">
    <w:name w:val="Lined - Accent 6"/>
    <w:basedOn w:val="848"/>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82" w:customStyle="1">
    <w:name w:val="Bordered &amp; Lined - Accent"/>
    <w:basedOn w:val="848"/>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83" w:customStyle="1">
    <w:name w:val="Bordered &amp; Lined - Accent 1"/>
    <w:basedOn w:val="848"/>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84" w:customStyle="1">
    <w:name w:val="Bordered &amp; Lined - Accent 2"/>
    <w:basedOn w:val="848"/>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85" w:customStyle="1">
    <w:name w:val="Bordered &amp; Lined - Accent 3"/>
    <w:basedOn w:val="848"/>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86" w:customStyle="1">
    <w:name w:val="Bordered &amp; Lined - Accent 4"/>
    <w:basedOn w:val="848"/>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87" w:customStyle="1">
    <w:name w:val="Bordered &amp; Lined - Accent 5"/>
    <w:basedOn w:val="848"/>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88" w:customStyle="1">
    <w:name w:val="Bordered &amp; Lined - Accent 6"/>
    <w:basedOn w:val="848"/>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89" w:customStyle="1">
    <w:name w:val="Bordered"/>
    <w:basedOn w:val="848"/>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90" w:customStyle="1">
    <w:name w:val="Bordered - Accent 1"/>
    <w:basedOn w:val="848"/>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91" w:customStyle="1">
    <w:name w:val="Bordered - Accent 2"/>
    <w:basedOn w:val="848"/>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92" w:customStyle="1">
    <w:name w:val="Bordered - Accent 3"/>
    <w:basedOn w:val="848"/>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93" w:customStyle="1">
    <w:name w:val="Bordered - Accent 4"/>
    <w:basedOn w:val="848"/>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94" w:customStyle="1">
    <w:name w:val="Bordered - Accent 5"/>
    <w:basedOn w:val="848"/>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95" w:customStyle="1">
    <w:name w:val="Bordered - Accent 6"/>
    <w:basedOn w:val="848"/>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96" w:customStyle="1">
    <w:name w:val="Footnote Text Char"/>
    <w:uiPriority w:val="99"/>
    <w:rPr>
      <w:sz w:val="18"/>
    </w:rPr>
  </w:style>
  <w:style w:type="paragraph" w:styleId="997">
    <w:name w:val="endnote text"/>
    <w:basedOn w:val="837"/>
    <w:link w:val="998"/>
    <w:uiPriority w:val="99"/>
    <w:semiHidden/>
    <w:unhideWhenUsed/>
    <w:rPr>
      <w:sz w:val="20"/>
    </w:rPr>
  </w:style>
  <w:style w:type="character" w:styleId="998" w:customStyle="1">
    <w:name w:val="Текст концевой сноски Знак"/>
    <w:link w:val="997"/>
    <w:uiPriority w:val="99"/>
    <w:rPr>
      <w:sz w:val="20"/>
    </w:rPr>
  </w:style>
  <w:style w:type="character" w:styleId="999">
    <w:name w:val="endnote reference"/>
    <w:basedOn w:val="847"/>
    <w:uiPriority w:val="99"/>
    <w:semiHidden/>
    <w:unhideWhenUsed/>
    <w:rPr>
      <w:vertAlign w:val="superscript"/>
    </w:rPr>
  </w:style>
  <w:style w:type="paragraph" w:styleId="1000">
    <w:name w:val="toc 1"/>
    <w:basedOn w:val="837"/>
    <w:next w:val="837"/>
    <w:uiPriority w:val="39"/>
    <w:unhideWhenUsed/>
    <w:pPr>
      <w:spacing w:after="57"/>
    </w:pPr>
  </w:style>
  <w:style w:type="paragraph" w:styleId="1001">
    <w:name w:val="toc 2"/>
    <w:basedOn w:val="837"/>
    <w:next w:val="837"/>
    <w:uiPriority w:val="39"/>
    <w:unhideWhenUsed/>
    <w:pPr>
      <w:ind w:left="283"/>
      <w:spacing w:after="57"/>
    </w:pPr>
  </w:style>
  <w:style w:type="paragraph" w:styleId="1002">
    <w:name w:val="toc 3"/>
    <w:basedOn w:val="837"/>
    <w:next w:val="837"/>
    <w:uiPriority w:val="39"/>
    <w:unhideWhenUsed/>
    <w:pPr>
      <w:ind w:left="567"/>
      <w:spacing w:after="57"/>
    </w:pPr>
  </w:style>
  <w:style w:type="paragraph" w:styleId="1003">
    <w:name w:val="toc 4"/>
    <w:basedOn w:val="837"/>
    <w:next w:val="837"/>
    <w:uiPriority w:val="39"/>
    <w:unhideWhenUsed/>
    <w:pPr>
      <w:ind w:left="850"/>
      <w:spacing w:after="57"/>
    </w:pPr>
  </w:style>
  <w:style w:type="paragraph" w:styleId="1004">
    <w:name w:val="toc 5"/>
    <w:basedOn w:val="837"/>
    <w:next w:val="837"/>
    <w:uiPriority w:val="39"/>
    <w:unhideWhenUsed/>
    <w:pPr>
      <w:ind w:left="1134"/>
      <w:spacing w:after="57"/>
    </w:pPr>
  </w:style>
  <w:style w:type="paragraph" w:styleId="1005">
    <w:name w:val="toc 6"/>
    <w:basedOn w:val="837"/>
    <w:next w:val="837"/>
    <w:uiPriority w:val="39"/>
    <w:unhideWhenUsed/>
    <w:pPr>
      <w:ind w:left="1417"/>
      <w:spacing w:after="57"/>
    </w:pPr>
  </w:style>
  <w:style w:type="paragraph" w:styleId="1006">
    <w:name w:val="toc 7"/>
    <w:basedOn w:val="837"/>
    <w:next w:val="837"/>
    <w:uiPriority w:val="39"/>
    <w:unhideWhenUsed/>
    <w:pPr>
      <w:ind w:left="1701"/>
      <w:spacing w:after="57"/>
    </w:pPr>
  </w:style>
  <w:style w:type="paragraph" w:styleId="1007">
    <w:name w:val="toc 8"/>
    <w:basedOn w:val="837"/>
    <w:next w:val="837"/>
    <w:uiPriority w:val="39"/>
    <w:unhideWhenUsed/>
    <w:pPr>
      <w:ind w:left="1984"/>
      <w:spacing w:after="57"/>
    </w:pPr>
  </w:style>
  <w:style w:type="paragraph" w:styleId="1008">
    <w:name w:val="toc 9"/>
    <w:basedOn w:val="837"/>
    <w:next w:val="837"/>
    <w:uiPriority w:val="39"/>
    <w:unhideWhenUsed/>
    <w:pPr>
      <w:ind w:left="2268"/>
      <w:spacing w:after="57"/>
    </w:pPr>
  </w:style>
  <w:style w:type="paragraph" w:styleId="1009">
    <w:name w:val="TOC Heading"/>
    <w:uiPriority w:val="39"/>
    <w:unhideWhenUsed/>
  </w:style>
  <w:style w:type="paragraph" w:styleId="1010">
    <w:name w:val="table of figures"/>
    <w:basedOn w:val="837"/>
    <w:next w:val="837"/>
    <w:uiPriority w:val="99"/>
    <w:unhideWhenUsed/>
  </w:style>
  <w:style w:type="paragraph" w:styleId="1011" w:customStyle="1">
    <w:name w:val="ConsPlusNonformat"/>
    <w:uiPriority w:val="99"/>
    <w:rPr>
      <w:rFonts w:ascii="Courier New" w:hAnsi="Courier New" w:cs="Courier New"/>
    </w:rPr>
  </w:style>
  <w:style w:type="paragraph" w:styleId="1012" w:customStyle="1">
    <w:name w:val="ConsPlusTitle"/>
    <w:uiPriority w:val="99"/>
    <w:rPr>
      <w:b/>
      <w:bCs/>
      <w:sz w:val="28"/>
      <w:szCs w:val="28"/>
    </w:rPr>
  </w:style>
  <w:style w:type="paragraph" w:styleId="1013" w:customStyle="1">
    <w:name w:val="ConsPlusCell"/>
    <w:uiPriority w:val="99"/>
    <w:rPr>
      <w:rFonts w:ascii="Courier New" w:hAnsi="Courier New" w:cs="Courier New"/>
    </w:rPr>
  </w:style>
  <w:style w:type="paragraph" w:styleId="1014" w:customStyle="1">
    <w:name w:val="ConsPlusNormal"/>
    <w:link w:val="1038"/>
    <w:pPr>
      <w:widowControl w:val="off"/>
    </w:pPr>
    <w:rPr>
      <w:sz w:val="24"/>
      <w:szCs w:val="24"/>
    </w:rPr>
  </w:style>
  <w:style w:type="paragraph" w:styleId="1015">
    <w:name w:val="Body Text 3"/>
    <w:basedOn w:val="837"/>
    <w:link w:val="1016"/>
    <w:pPr>
      <w:jc w:val="both"/>
    </w:pPr>
    <w:rPr>
      <w:szCs w:val="20"/>
    </w:rPr>
  </w:style>
  <w:style w:type="character" w:styleId="1016" w:customStyle="1">
    <w:name w:val="Основной текст 3 Знак"/>
    <w:link w:val="1015"/>
    <w:rPr>
      <w:sz w:val="24"/>
      <w:lang w:val="ru-RU" w:eastAsia="ru-RU" w:bidi="ar-SA"/>
    </w:rPr>
  </w:style>
  <w:style w:type="paragraph" w:styleId="1017" w:customStyle="1">
    <w:name w:val="Готовый"/>
    <w:basedOn w:val="837"/>
    <w:pPr>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szCs w:val="20"/>
    </w:rPr>
  </w:style>
  <w:style w:type="paragraph" w:styleId="1018">
    <w:name w:val="Header"/>
    <w:basedOn w:val="837"/>
    <w:link w:val="1019"/>
    <w:uiPriority w:val="99"/>
    <w:pPr>
      <w:tabs>
        <w:tab w:val="center" w:pos="4677" w:leader="none"/>
        <w:tab w:val="right" w:pos="9355" w:leader="none"/>
      </w:tabs>
    </w:pPr>
  </w:style>
  <w:style w:type="character" w:styleId="1019" w:customStyle="1">
    <w:name w:val="Верхний колонтитул Знак"/>
    <w:link w:val="1018"/>
    <w:uiPriority w:val="99"/>
    <w:rPr>
      <w:sz w:val="24"/>
      <w:szCs w:val="24"/>
    </w:rPr>
  </w:style>
  <w:style w:type="paragraph" w:styleId="1020">
    <w:name w:val="Footer"/>
    <w:basedOn w:val="837"/>
    <w:link w:val="1021"/>
    <w:uiPriority w:val="99"/>
    <w:pPr>
      <w:tabs>
        <w:tab w:val="center" w:pos="4677" w:leader="none"/>
        <w:tab w:val="right" w:pos="9355" w:leader="none"/>
      </w:tabs>
    </w:pPr>
  </w:style>
  <w:style w:type="character" w:styleId="1021" w:customStyle="1">
    <w:name w:val="Нижний колонтитул Знак"/>
    <w:link w:val="1020"/>
    <w:uiPriority w:val="99"/>
    <w:rPr>
      <w:sz w:val="24"/>
      <w:szCs w:val="24"/>
    </w:rPr>
  </w:style>
  <w:style w:type="paragraph" w:styleId="1022">
    <w:name w:val="Balloon Text"/>
    <w:basedOn w:val="837"/>
    <w:semiHidden/>
    <w:rPr>
      <w:rFonts w:ascii="Tahoma" w:hAnsi="Tahoma" w:cs="Tahoma"/>
      <w:sz w:val="16"/>
      <w:szCs w:val="16"/>
    </w:rPr>
  </w:style>
  <w:style w:type="character" w:styleId="1023" w:customStyle="1">
    <w:name w:val="Заголовок 3 Знак"/>
    <w:link w:val="840"/>
    <w:rPr>
      <w:rFonts w:ascii="Arial" w:hAnsi="Arial" w:eastAsia="Arial Unicode MS" w:cs="Arial"/>
      <w:b/>
      <w:bCs/>
      <w:sz w:val="26"/>
      <w:szCs w:val="26"/>
    </w:rPr>
  </w:style>
  <w:style w:type="paragraph" w:styleId="1024" w:customStyle="1">
    <w:name w:val="Table Paragraph"/>
    <w:basedOn w:val="837"/>
    <w:uiPriority w:val="1"/>
    <w:qFormat/>
    <w:pPr>
      <w:widowControl w:val="off"/>
    </w:pPr>
    <w:rPr>
      <w:rFonts w:ascii="Calibri" w:hAnsi="Calibri" w:eastAsia="Calibri"/>
      <w:sz w:val="22"/>
      <w:szCs w:val="22"/>
      <w:lang w:val="en-US" w:eastAsia="en-US"/>
    </w:rPr>
  </w:style>
  <w:style w:type="paragraph" w:styleId="1025">
    <w:name w:val="Plain Text"/>
    <w:basedOn w:val="837"/>
    <w:link w:val="1027"/>
    <w:uiPriority w:val="99"/>
    <w:pPr>
      <w:jc w:val="both"/>
    </w:pPr>
    <w:rPr>
      <w:rFonts w:ascii="Courier New" w:hAnsi="Courier New"/>
      <w:sz w:val="20"/>
      <w:szCs w:val="20"/>
    </w:rPr>
  </w:style>
  <w:style w:type="character" w:styleId="1026" w:customStyle="1">
    <w:name w:val="Текст Знак"/>
    <w:rPr>
      <w:rFonts w:ascii="Courier New" w:hAnsi="Courier New" w:cs="Courier New"/>
    </w:rPr>
  </w:style>
  <w:style w:type="character" w:styleId="1027" w:customStyle="1">
    <w:name w:val="Текст Знак1"/>
    <w:link w:val="1025"/>
    <w:uiPriority w:val="99"/>
    <w:rPr>
      <w:rFonts w:ascii="Courier New" w:hAnsi="Courier New" w:cs="Courier New"/>
    </w:rPr>
  </w:style>
  <w:style w:type="paragraph" w:styleId="1028">
    <w:name w:val="Body Text Indent"/>
    <w:basedOn w:val="837"/>
    <w:link w:val="1029"/>
    <w:pPr>
      <w:ind w:left="283"/>
      <w:spacing w:after="120"/>
    </w:pPr>
  </w:style>
  <w:style w:type="character" w:styleId="1029" w:customStyle="1">
    <w:name w:val="Основной текст с отступом Знак"/>
    <w:link w:val="1028"/>
    <w:rPr>
      <w:sz w:val="24"/>
      <w:szCs w:val="24"/>
    </w:rPr>
  </w:style>
  <w:style w:type="paragraph" w:styleId="1030">
    <w:name w:val="Title"/>
    <w:basedOn w:val="837"/>
    <w:link w:val="1031"/>
    <w:qFormat/>
    <w:pPr>
      <w:jc w:val="center"/>
    </w:pPr>
    <w:rPr>
      <w:b/>
      <w:sz w:val="28"/>
      <w:szCs w:val="20"/>
    </w:rPr>
  </w:style>
  <w:style w:type="character" w:styleId="1031" w:customStyle="1">
    <w:name w:val="Заголовок Знак"/>
    <w:link w:val="1030"/>
    <w:rPr>
      <w:b/>
      <w:sz w:val="28"/>
    </w:rPr>
  </w:style>
  <w:style w:type="character" w:styleId="1032">
    <w:name w:val="page number"/>
  </w:style>
  <w:style w:type="table" w:styleId="1033">
    <w:name w:val="Table Grid"/>
    <w:basedOn w:val="848"/>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34">
    <w:name w:val="List Paragraph"/>
    <w:basedOn w:val="837"/>
    <w:uiPriority w:val="34"/>
    <w:qFormat/>
    <w:pPr>
      <w:contextualSpacing/>
      <w:ind w:left="720"/>
      <w:spacing w:after="200" w:line="276" w:lineRule="auto"/>
    </w:pPr>
    <w:rPr>
      <w:rFonts w:ascii="Calibri" w:hAnsi="Calibri" w:eastAsia="Calibri"/>
      <w:sz w:val="22"/>
      <w:szCs w:val="22"/>
      <w:lang w:eastAsia="en-US"/>
    </w:rPr>
  </w:style>
  <w:style w:type="paragraph" w:styleId="1035">
    <w:name w:val="Body Text Indent 2"/>
    <w:basedOn w:val="837"/>
    <w:link w:val="1036"/>
    <w:pPr>
      <w:ind w:left="283"/>
      <w:jc w:val="both"/>
      <w:spacing w:after="120" w:line="480" w:lineRule="auto"/>
    </w:pPr>
  </w:style>
  <w:style w:type="character" w:styleId="1036" w:customStyle="1">
    <w:name w:val="Основной текст с отступом 2 Знак"/>
    <w:link w:val="1035"/>
    <w:rPr>
      <w:sz w:val="24"/>
      <w:szCs w:val="24"/>
    </w:rPr>
  </w:style>
  <w:style w:type="character" w:styleId="1037" w:customStyle="1">
    <w:name w:val="apple-converted-space"/>
  </w:style>
  <w:style w:type="character" w:styleId="1038" w:customStyle="1">
    <w:name w:val="ConsPlusNormal Знак"/>
    <w:link w:val="1014"/>
    <w:rPr>
      <w:sz w:val="24"/>
      <w:szCs w:val="24"/>
      <w:lang w:bidi="ar-SA"/>
    </w:rPr>
  </w:style>
  <w:style w:type="character" w:styleId="1039">
    <w:name w:val="Hyperlink"/>
    <w:uiPriority w:val="99"/>
    <w:unhideWhenUsed/>
    <w:rPr>
      <w:color w:val="0000ff"/>
      <w:u w:val="single"/>
    </w:rPr>
  </w:style>
  <w:style w:type="character" w:styleId="1040" w:customStyle="1">
    <w:name w:val="Font Style16"/>
    <w:rPr>
      <w:rFonts w:ascii="Times New Roman" w:hAnsi="Times New Roman" w:eastAsia="Times New Roman" w:cs="Times New Roman"/>
      <w:sz w:val="20"/>
      <w:szCs w:val="20"/>
    </w:rPr>
  </w:style>
  <w:style w:type="table" w:styleId="1041" w:customStyle="1">
    <w:name w:val="Сетка таблицы1"/>
    <w:basedOn w:val="848"/>
    <w:next w:val="1033"/>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42" w:customStyle="1">
    <w:name w:val="OTR11"/>
    <w:basedOn w:val="848"/>
    <w:next w:val="1033"/>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43" w:customStyle="1">
    <w:name w:val="OTR111"/>
    <w:basedOn w:val="848"/>
    <w:next w:val="1033"/>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44">
    <w:name w:val="annotation reference"/>
    <w:rPr>
      <w:sz w:val="16"/>
      <w:szCs w:val="16"/>
    </w:rPr>
  </w:style>
  <w:style w:type="paragraph" w:styleId="1045">
    <w:name w:val="annotation text"/>
    <w:basedOn w:val="837"/>
    <w:link w:val="1046"/>
    <w:rPr>
      <w:sz w:val="20"/>
      <w:szCs w:val="20"/>
    </w:rPr>
  </w:style>
  <w:style w:type="character" w:styleId="1046" w:customStyle="1">
    <w:name w:val="Текст примечания Знак"/>
    <w:basedOn w:val="847"/>
    <w:link w:val="1045"/>
  </w:style>
  <w:style w:type="paragraph" w:styleId="1047">
    <w:name w:val="annotation subject"/>
    <w:basedOn w:val="1045"/>
    <w:next w:val="1045"/>
    <w:link w:val="1048"/>
    <w:rPr>
      <w:b/>
      <w:bCs/>
    </w:rPr>
  </w:style>
  <w:style w:type="character" w:styleId="1048" w:customStyle="1">
    <w:name w:val="Тема примечания Знак"/>
    <w:link w:val="1047"/>
    <w:rPr>
      <w:b/>
      <w:bCs/>
    </w:rPr>
  </w:style>
  <w:style w:type="paragraph" w:styleId="1049">
    <w:name w:val="Normal (Web)"/>
    <w:basedOn w:val="837"/>
    <w:uiPriority w:val="99"/>
    <w:unhideWhenUsed/>
    <w:pPr>
      <w:spacing w:before="100" w:beforeAutospacing="1" w:after="100" w:afterAutospacing="1"/>
    </w:pPr>
  </w:style>
  <w:style w:type="paragraph" w:styleId="1050">
    <w:name w:val="footnote text"/>
    <w:basedOn w:val="837"/>
    <w:link w:val="1051"/>
    <w:uiPriority w:val="99"/>
    <w:unhideWhenUsed/>
    <w:rPr>
      <w:rFonts w:ascii="Calibri" w:hAnsi="Calibri" w:eastAsia="Calibri"/>
      <w:sz w:val="20"/>
      <w:szCs w:val="20"/>
      <w:lang w:eastAsia="en-US"/>
    </w:rPr>
  </w:style>
  <w:style w:type="character" w:styleId="1051" w:customStyle="1">
    <w:name w:val="Текст сноски Знак"/>
    <w:link w:val="1050"/>
    <w:uiPriority w:val="99"/>
    <w:rPr>
      <w:rFonts w:ascii="Calibri" w:hAnsi="Calibri" w:eastAsia="Calibri"/>
      <w:lang w:eastAsia="en-US"/>
    </w:rPr>
  </w:style>
  <w:style w:type="character" w:styleId="1052">
    <w:name w:val="footnote reference"/>
    <w:uiPriority w:val="99"/>
    <w:unhideWhenUsed/>
    <w:rPr>
      <w:vertAlign w:val="superscript"/>
    </w:rPr>
  </w:style>
  <w:style w:type="paragraph" w:styleId="1053">
    <w:name w:val="Revision"/>
    <w:hidden/>
    <w:uiPriority w:val="99"/>
    <w:semiHidden/>
    <w:rPr>
      <w:sz w:val="24"/>
      <w:szCs w:val="24"/>
    </w:rPr>
  </w:style>
  <w:style w:type="character" w:styleId="1054" w:customStyle="1">
    <w:name w:val="Заголовок 1 Знак"/>
    <w:link w:val="838"/>
    <w:rPr>
      <w:rFonts w:ascii="Calibri Light" w:hAnsi="Calibri Light" w:eastAsia="Times New Roman" w:cs="Times New Roman"/>
      <w:b/>
      <w:bCs/>
      <w:sz w:val="32"/>
      <w:szCs w:val="32"/>
    </w:rPr>
  </w:style>
  <w:style w:type="paragraph" w:styleId="1055" w:customStyle="1">
    <w:name w:val="Абзац списка1"/>
    <w:basedOn w:val="837"/>
    <w:pPr>
      <w:contextualSpacing/>
      <w:ind w:left="720"/>
    </w:pPr>
    <w:rPr>
      <w:rFonts w:eastAsia="Calibri"/>
      <w:lang w:eastAsia="ar-SA"/>
    </w:rPr>
  </w:style>
  <w:style w:type="table" w:styleId="1056" w:customStyle="1">
    <w:name w:val="Сетка таблицы2"/>
    <w:basedOn w:val="848"/>
    <w:next w:val="1033"/>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57" w:customStyle="1">
    <w:name w:val="Сетка таблицы3"/>
    <w:basedOn w:val="848"/>
    <w:next w:val="1033"/>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58" w:customStyle="1">
    <w:name w:val="ВыдМал Знак"/>
    <w:link w:val="1059"/>
    <w:rPr>
      <w:rFonts w:ascii="Calibri" w:hAnsi="Calibri" w:eastAsia="Calibri" w:cs="Calibri"/>
      <w:b/>
    </w:rPr>
  </w:style>
  <w:style w:type="paragraph" w:styleId="1059" w:customStyle="1">
    <w:name w:val="ВыдМал"/>
    <w:basedOn w:val="837"/>
    <w:link w:val="1058"/>
    <w:rPr>
      <w:rFonts w:ascii="Calibri" w:hAnsi="Calibri" w:eastAsia="Calibri" w:cs="Calibri"/>
      <w:b/>
      <w:sz w:val="20"/>
      <w:szCs w:val="20"/>
    </w:rPr>
  </w:style>
  <w:style w:type="character" w:styleId="1060" w:customStyle="1">
    <w:name w:val="Заголовок №3_"/>
    <w:basedOn w:val="847"/>
    <w:link w:val="1061"/>
    <w:rPr>
      <w:b/>
      <w:bCs/>
      <w:sz w:val="28"/>
      <w:szCs w:val="28"/>
      <w:shd w:val="clear" w:color="auto" w:fill="ffffff"/>
    </w:rPr>
  </w:style>
  <w:style w:type="paragraph" w:styleId="1061" w:customStyle="1">
    <w:name w:val="Заголовок №3"/>
    <w:basedOn w:val="837"/>
    <w:link w:val="1060"/>
    <w:pPr>
      <w:jc w:val="center"/>
      <w:spacing w:after="20"/>
      <w:shd w:val="clear" w:color="auto" w:fill="ffffff"/>
      <w:widowControl w:val="off"/>
      <w:outlineLvl w:val="2"/>
    </w:pPr>
    <w:rPr>
      <w:b/>
      <w:bCs/>
      <w:sz w:val="28"/>
      <w:szCs w:val="28"/>
    </w:rPr>
  </w:style>
  <w:style w:type="character" w:styleId="1062" w:customStyle="1">
    <w:name w:val="Другое_"/>
    <w:basedOn w:val="847"/>
    <w:link w:val="1063"/>
    <w:rPr>
      <w:shd w:val="clear" w:color="auto" w:fill="ffffff"/>
    </w:rPr>
  </w:style>
  <w:style w:type="paragraph" w:styleId="1063" w:customStyle="1">
    <w:name w:val="Другое"/>
    <w:basedOn w:val="837"/>
    <w:link w:val="1062"/>
    <w:pPr>
      <w:shd w:val="clear" w:color="auto" w:fill="ffffff"/>
      <w:widowControl w:val="off"/>
    </w:pPr>
    <w:rPr>
      <w:sz w:val="20"/>
      <w:szCs w:val="20"/>
    </w:rPr>
  </w:style>
  <w:style w:type="paragraph" w:styleId="1064">
    <w:name w:val="Body Text 2"/>
    <w:basedOn w:val="837"/>
    <w:link w:val="1065"/>
    <w:uiPriority w:val="99"/>
    <w:pPr>
      <w:spacing w:after="120" w:line="480" w:lineRule="auto"/>
    </w:pPr>
    <w:rPr>
      <w:sz w:val="20"/>
      <w:szCs w:val="20"/>
    </w:rPr>
  </w:style>
  <w:style w:type="character" w:styleId="1065" w:customStyle="1">
    <w:name w:val="Основной текст 2 Знак"/>
    <w:basedOn w:val="847"/>
    <w:link w:val="1064"/>
    <w:uiPriority w:val="99"/>
  </w:style>
  <w:style w:type="character" w:styleId="1066" w:customStyle="1">
    <w:name w:val="Заголовок №1_"/>
    <w:basedOn w:val="847"/>
    <w:link w:val="1068"/>
    <w:rPr>
      <w:rFonts w:ascii="Arial" w:hAnsi="Arial" w:eastAsia="Arial" w:cs="Arial"/>
      <w:b/>
      <w:bCs/>
      <w:shd w:val="clear" w:color="auto" w:fill="ffffff"/>
    </w:rPr>
  </w:style>
  <w:style w:type="character" w:styleId="1067" w:customStyle="1">
    <w:name w:val="Основной текст_"/>
    <w:basedOn w:val="847"/>
    <w:link w:val="1069"/>
    <w:rPr>
      <w:rFonts w:ascii="Arial" w:hAnsi="Arial" w:eastAsia="Arial" w:cs="Arial"/>
      <w:shd w:val="clear" w:color="auto" w:fill="ffffff"/>
    </w:rPr>
  </w:style>
  <w:style w:type="paragraph" w:styleId="1068" w:customStyle="1">
    <w:name w:val="Заголовок №1"/>
    <w:basedOn w:val="837"/>
    <w:link w:val="1066"/>
    <w:pPr>
      <w:ind w:left="280" w:firstLine="20"/>
      <w:spacing w:after="240"/>
      <w:shd w:val="clear" w:color="auto" w:fill="ffffff"/>
      <w:widowControl w:val="off"/>
      <w:outlineLvl w:val="0"/>
    </w:pPr>
    <w:rPr>
      <w:rFonts w:ascii="Arial" w:hAnsi="Arial" w:eastAsia="Arial" w:cs="Arial"/>
      <w:b/>
      <w:bCs/>
      <w:sz w:val="20"/>
      <w:szCs w:val="20"/>
    </w:rPr>
  </w:style>
  <w:style w:type="paragraph" w:styleId="1069" w:customStyle="1">
    <w:name w:val="Основной текст1"/>
    <w:basedOn w:val="837"/>
    <w:link w:val="1067"/>
    <w:pPr>
      <w:ind w:firstLine="400"/>
      <w:spacing w:after="240" w:line="252" w:lineRule="auto"/>
      <w:shd w:val="clear" w:color="auto" w:fill="ffffff"/>
      <w:widowControl w:val="off"/>
    </w:pPr>
    <w:rPr>
      <w:rFonts w:ascii="Arial" w:hAnsi="Arial" w:eastAsia="Arial" w:cs="Arial"/>
      <w:sz w:val="20"/>
      <w:szCs w:val="20"/>
    </w:rPr>
  </w:style>
  <w:style w:type="character" w:styleId="1070" w:customStyle="1">
    <w:name w:val="Подпись к таблице_"/>
    <w:basedOn w:val="847"/>
    <w:link w:val="1071"/>
    <w:rPr>
      <w:rFonts w:ascii="Arial" w:hAnsi="Arial" w:eastAsia="Arial" w:cs="Arial"/>
      <w:shd w:val="clear" w:color="auto" w:fill="ffffff"/>
    </w:rPr>
  </w:style>
  <w:style w:type="paragraph" w:styleId="1071" w:customStyle="1">
    <w:name w:val="Подпись к таблице"/>
    <w:basedOn w:val="837"/>
    <w:link w:val="1070"/>
    <w:pPr>
      <w:jc w:val="right"/>
      <w:spacing w:line="252" w:lineRule="auto"/>
      <w:shd w:val="clear" w:color="auto" w:fill="ffffff"/>
      <w:widowControl w:val="off"/>
    </w:pPr>
    <w:rPr>
      <w:rFonts w:ascii="Arial" w:hAnsi="Arial" w:eastAsia="Arial" w:cs="Arial"/>
      <w:sz w:val="20"/>
      <w:szCs w:val="20"/>
    </w:rPr>
  </w:style>
  <w:style w:type="character" w:styleId="1072">
    <w:name w:val="Unresolved Mention"/>
    <w:basedOn w:val="847"/>
    <w:uiPriority w:val="99"/>
    <w:semiHidden/>
    <w:unhideWhenUsed/>
    <w:rPr>
      <w:color w:val="605e5c"/>
      <w:shd w:val="clear" w:color="auto" w:fill="e1dfdd"/>
    </w:rPr>
  </w:style>
  <w:style w:type="table" w:styleId="1073" w:customStyle="1">
    <w:name w:val="Table Normal"/>
    <w:uiPriority w:val="2"/>
    <w:semiHidden/>
    <w:unhideWhenUsed/>
    <w:qFormat/>
    <w:pPr>
      <w:widowControl w:val="off"/>
    </w:pPr>
    <w:rPr>
      <w:rFonts w:ascii="Calibri" w:hAnsi="Calibri" w:eastAsia="Calibri"/>
      <w:sz w:val="22"/>
      <w:szCs w:val="22"/>
      <w:lang w:val="en-US" w:eastAsia="en-US"/>
    </w:rPr>
    <w:tblPr>
      <w:tblInd w:w="0" w:type="dxa"/>
      <w:tblCellMar>
        <w:left w:w="0" w:type="dxa"/>
        <w:top w:w="0" w:type="dxa"/>
        <w:right w:w="0" w:type="dxa"/>
        <w:bottom w:w="0" w:type="dxa"/>
      </w:tblCellMar>
    </w:tblPr>
  </w:style>
  <w:style w:type="table" w:styleId="1074" w:customStyle="1">
    <w:name w:val="Сетка таблицы4"/>
    <w:basedOn w:val="848"/>
    <w:next w:val="1033"/>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75" w:customStyle="1">
    <w:name w:val="Основной текст (2)"/>
    <w:pPr>
      <w:ind w:left="3880"/>
      <w:spacing w:after="190"/>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pPr>
    <w:rPr>
      <w:rFonts w:ascii="Arial" w:hAnsi="Arial" w:eastAsia="Arial" w:cs="Arial"/>
      <w:color w:val="000000"/>
      <w:sz w:val="12"/>
      <w:szCs w:val="12"/>
      <w:lang w:bidi="ru-RU"/>
    </w:rPr>
  </w:style>
  <w:style w:type="paragraph" w:styleId="1076" w:customStyle="1">
    <w:name w:val="Основной текст2"/>
    <w:pPr>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pPr>
    <w:rPr>
      <w:rFonts w:ascii="Calibri" w:hAnsi="Calibri" w:eastAsia="Calibri" w:cs="Calibri"/>
      <w:color w:val="000000"/>
      <w:sz w:val="18"/>
      <w:szCs w:val="18"/>
      <w:lang w:bidi="ru-RU"/>
    </w:rPr>
  </w:style>
  <w:style w:type="paragraph" w:styleId="1077" w:customStyle="1">
    <w:name w:val="Default"/>
    <w:rPr>
      <w:color w:val="000000"/>
      <w:sz w:val="24"/>
      <w:szCs w:val="24"/>
    </w:rPr>
  </w:style>
  <w:style w:type="paragraph" w:styleId="1_693" w:customStyle="1">
    <w:name w:val="Основной текст"/>
    <w:basedOn w:val="634"/>
    <w:link w:val="637"/>
    <w:pPr>
      <w:contextualSpacing w:val="0"/>
      <w:ind w:left="0" w:right="0" w:firstLine="0"/>
      <w:jc w:val="center"/>
      <w:keepLines w:val="0"/>
      <w:keepNext w:val="0"/>
      <w:pageBreakBefore w:val="0"/>
      <w:spacing w:before="0" w:beforeAutospacing="0" w:after="240" w:afterAutospacing="0" w:line="240" w:lineRule="auto"/>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4"/>
      <w:szCs w:val="24"/>
      <w:highlight w:val="none"/>
      <w:u w:val="none"/>
      <w:shd w:val="clear" w:color="auto" w:fill="auto"/>
      <w:vertAlign w:val="baseline"/>
      <w:rtl w:val="0"/>
      <w:cs w:val="0"/>
      <w:lang w:val="ru-RU" w:eastAsia="ru-RU" w:bidi="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8E97-CC68-4143-B739-23C2D8C3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ilyushina.a.yu</cp:lastModifiedBy>
  <cp:revision>18</cp:revision>
  <dcterms:created xsi:type="dcterms:W3CDTF">2026-01-21T11:26:00Z</dcterms:created>
  <dcterms:modified xsi:type="dcterms:W3CDTF">2026-06-24T10:40:43Z</dcterms:modified>
</cp:coreProperties>
</file>