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B5" w:rsidRDefault="00EB17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B17B5" w:rsidRDefault="00EB17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B17B5" w:rsidRDefault="00756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определения и (или) обоснования НМЦК, НМЦД,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ЦК, </w:t>
      </w:r>
      <w:r>
        <w:rPr>
          <w:rFonts w:ascii="Times New Roman" w:hAnsi="Times New Roman" w:cs="Times New Roman"/>
          <w:sz w:val="20"/>
          <w:szCs w:val="20"/>
        </w:rPr>
        <w:t xml:space="preserve">ЦД, НЦЕ </w:t>
      </w:r>
    </w:p>
    <w:p w:rsidR="00EB17B5" w:rsidRDefault="007568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 НМЦК, НМЦД, </w:t>
      </w:r>
      <w:r>
        <w:rPr>
          <w:rFonts w:ascii="Times New Roman" w:hAnsi="Times New Roman" w:cs="Times New Roman"/>
          <w:sz w:val="20"/>
          <w:szCs w:val="20"/>
          <w:u w:val="single"/>
        </w:rPr>
        <w:t>ЦК</w:t>
      </w:r>
      <w:r>
        <w:rPr>
          <w:rFonts w:ascii="Times New Roman" w:hAnsi="Times New Roman" w:cs="Times New Roman"/>
          <w:sz w:val="20"/>
          <w:szCs w:val="20"/>
        </w:rPr>
        <w:t>, ЦД, НЦЕ (нужное подчеркнуть) методом сопоставимых рыночных цен (анализа рынка), являющимся приоритетным для определения и обоснования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НМЦК, НМЦД,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ЦК,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ЦД, НЦЕ (нужное п</w:t>
      </w:r>
      <w:r>
        <w:rPr>
          <w:rFonts w:ascii="Times New Roman" w:hAnsi="Times New Roman" w:cs="Times New Roman"/>
          <w:b/>
          <w:bCs/>
          <w:sz w:val="20"/>
          <w:szCs w:val="20"/>
        </w:rPr>
        <w:t>одчеркнуть)</w:t>
      </w:r>
    </w:p>
    <w:p w:rsidR="00EB17B5" w:rsidRDefault="007568A7">
      <w:pPr>
        <w:jc w:val="center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Объект закупки: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Поставка батарей и аккумуляторов: элементов первичных и батарей первичных элементов, полотенец бумажных, мела канцелярского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</w:p>
    <w:tbl>
      <w:tblPr>
        <w:tblStyle w:val="aff3"/>
        <w:tblW w:w="52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6"/>
      </w:tblGrid>
      <w:tr w:rsidR="00EB17B5">
        <w:tc>
          <w:tcPr>
            <w:tcW w:w="5000" w:type="pct"/>
          </w:tcPr>
          <w:p w:rsidR="00EB17B5" w:rsidRDefault="007568A7">
            <w:pPr>
              <w:pStyle w:val="aff0"/>
              <w:ind w:left="0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сформирована в соответствии с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      </w:r>
          </w:p>
          <w:p w:rsidR="00EB17B5" w:rsidRDefault="007568A7">
            <w:pPr>
              <w:pStyle w:val="ab"/>
              <w:ind w:firstLine="56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Валюта, используемая для формирования цены контракта и расчетов с поставщиком – Российский рубль.</w:t>
            </w:r>
          </w:p>
          <w:p w:rsidR="00EB17B5" w:rsidRDefault="007568A7">
            <w:pPr>
              <w:pStyle w:val="ab"/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оплате контракта: не предусмотрен.</w:t>
            </w:r>
          </w:p>
          <w:p w:rsidR="00EB17B5" w:rsidRDefault="007568A7">
            <w:pPr>
              <w:pStyle w:val="aff0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целях получения ценовой информации в отношении объекта закупки для определения начальной (максимальной) цены контракта заказчиком:</w:t>
            </w:r>
          </w:p>
          <w:p w:rsidR="00EB17B5" w:rsidRDefault="007568A7">
            <w:pPr>
              <w:pStyle w:val="aff0"/>
              <w:numPr>
                <w:ilvl w:val="3"/>
                <w:numId w:val="2"/>
              </w:numPr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определения начальной максимальной цены контракта предусмотренные пп.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п. 7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</w:t>
            </w:r>
            <w:r>
              <w:rPr>
                <w:rFonts w:ascii="Times New Roman" w:hAnsi="Times New Roman"/>
                <w:sz w:val="20"/>
                <w:szCs w:val="20"/>
              </w:rPr>
              <w:t>23.12.2024 № 1875  не применяются.</w:t>
            </w:r>
          </w:p>
          <w:p w:rsidR="00EB17B5" w:rsidRDefault="007568A7">
            <w:pPr>
              <w:pStyle w:val="aff0"/>
              <w:numPr>
                <w:ilvl w:val="3"/>
                <w:numId w:val="2"/>
              </w:numPr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 анализ общедоступной ценовой информации (реклама, каталоги, описания товаров и другие предложения, обращенные к неопределенному кругу лиц, данные государственной статистической отчетности о ценах на товары).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оиск ценовой информации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дал результаты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или результатов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не дал </w:t>
            </w:r>
            <w:r>
              <w:rPr>
                <w:rFonts w:ascii="Times New Roman" w:hAnsi="Times New Roman"/>
                <w:sz w:val="20"/>
                <w:szCs w:val="20"/>
              </w:rPr>
              <w:t>(нужное подчеркнуть).</w:t>
            </w:r>
          </w:p>
          <w:p w:rsidR="00EB17B5" w:rsidRDefault="00EB17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aff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3085"/>
              <w:gridCol w:w="4851"/>
              <w:gridCol w:w="6343"/>
            </w:tblGrid>
            <w:tr w:rsidR="00EB17B5">
              <w:trPr>
                <w:trHeight w:val="113"/>
              </w:trPr>
              <w:tc>
                <w:tcPr>
                  <w:tcW w:w="8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tabs>
                      <w:tab w:val="center" w:pos="2656"/>
                      <w:tab w:val="left" w:pos="439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Ссылка на источник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Краткая информация о Поставщике, Подрядчике, Исполнителе </w:t>
                  </w:r>
                </w:p>
              </w:tc>
              <w:tc>
                <w:tcPr>
                  <w:tcW w:w="63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Причина использования или невозможности использования ценовой информации</w:t>
                  </w:r>
                </w:p>
              </w:tc>
            </w:tr>
            <w:tr w:rsidR="00EB17B5">
              <w:trPr>
                <w:trHeight w:val="329"/>
              </w:trPr>
              <w:tc>
                <w:tcPr>
                  <w:tcW w:w="8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hyperlink r:id="rId7" w:tooltip="http://www.sima" w:history="1">
                    <w:r>
                      <w:rPr>
                        <w:rStyle w:val="aff2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>www.</w:t>
                    </w:r>
                    <w:r>
                      <w:rPr>
                        <w:rStyle w:val="aff2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algisdv</w:t>
                    </w:r>
                  </w:hyperlink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ru</w:t>
                  </w:r>
                </w:p>
              </w:tc>
              <w:tc>
                <w:tcPr>
                  <w:tcW w:w="4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Сайт организации осуществляющей поставку товара</w:t>
                  </w:r>
                </w:p>
              </w:tc>
              <w:tc>
                <w:tcPr>
                  <w:tcW w:w="63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оплаты не удовлетворяют требованиям Заказчика.</w:t>
                  </w:r>
                </w:p>
              </w:tc>
            </w:tr>
            <w:tr w:rsidR="00EB17B5">
              <w:trPr>
                <w:trHeight w:val="329"/>
              </w:trPr>
              <w:tc>
                <w:tcPr>
                  <w:tcW w:w="8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tabs>
                      <w:tab w:val="left" w:pos="1046"/>
                    </w:tabs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hyperlink r:id="rId8" w:tooltip="https://dominodv" w:history="1">
                    <w:r>
                      <w:rPr>
                        <w:rStyle w:val="aff2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https://</w:t>
                    </w:r>
                    <w:r>
                      <w:rPr>
                        <w:rStyle w:val="aff2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lang w:val="en-US"/>
                      </w:rPr>
                      <w:t>738484</w:t>
                    </w:r>
                  </w:hyperlink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ru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Сайт организации осуществляющей поставку товара</w:t>
                  </w:r>
                </w:p>
              </w:tc>
              <w:tc>
                <w:tcPr>
                  <w:tcW w:w="63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оплаты не удовлетворяют требованиям Заказчика.</w:t>
                  </w:r>
                </w:p>
              </w:tc>
            </w:tr>
            <w:tr w:rsidR="00EB17B5">
              <w:trPr>
                <w:trHeight w:val="329"/>
              </w:trPr>
              <w:tc>
                <w:tcPr>
                  <w:tcW w:w="88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8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hyperlink r:id="rId9" w:tooltip="http://www.sima" w:history="1">
                    <w:r>
                      <w:rPr>
                        <w:rStyle w:val="aff2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>www.</w:t>
                    </w:r>
                    <w:r>
                      <w:rPr>
                        <w:rStyle w:val="aff2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sima</w:t>
                    </w:r>
                  </w:hyperlink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-land.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ru</w:t>
                  </w:r>
                </w:p>
              </w:tc>
              <w:tc>
                <w:tcPr>
                  <w:tcW w:w="485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Сайт организации осуществляющей поставку товара</w:t>
                  </w:r>
                </w:p>
              </w:tc>
              <w:tc>
                <w:tcPr>
                  <w:tcW w:w="634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B17B5" w:rsidRDefault="007568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оплаты не удовлетворяют требованиям Заказчика.</w:t>
                  </w:r>
                </w:p>
              </w:tc>
            </w:tr>
          </w:tbl>
          <w:p w:rsidR="00EB17B5" w:rsidRDefault="00EB17B5">
            <w:pPr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17B5" w:rsidRDefault="007568A7">
            <w:pPr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аказчиком направлены запросы о предоставлении ценовой информации </w:t>
            </w:r>
            <w:r w:rsidRPr="00BA3E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(пяти)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Поставщикам (Исполнителям, Подрядчикам), обладающим опытом поставки товара (работы, услуги), информация о которых имеется в свободном доступе, и получен ответ от 3 (</w:t>
            </w:r>
            <w:r w:rsidR="00BA3E73">
              <w:rPr>
                <w:rFonts w:ascii="Times New Roman" w:hAnsi="Times New Roman" w:cs="Times New Roman"/>
                <w:sz w:val="20"/>
                <w:szCs w:val="20"/>
              </w:rPr>
              <w:t>трёх) Поставщиков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ценовой информацией, которые удовлетворяют требованиям заказчика.</w:t>
            </w:r>
          </w:p>
          <w:p w:rsidR="00EB17B5" w:rsidRDefault="007568A7">
            <w:pPr>
              <w:ind w:left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сновании ценовой информации, полученной от 3 (трёх) Поставщиков осуществлен расчет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НМЦК, НМЦД,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НЦЕ (нужное подчеркнуть)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EB17B5" w:rsidRDefault="00EB17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f3"/>
        <w:tblW w:w="15317" w:type="dxa"/>
        <w:tblLayout w:type="fixed"/>
        <w:tblLook w:val="04A0" w:firstRow="1" w:lastRow="0" w:firstColumn="1" w:lastColumn="0" w:noHBand="0" w:noVBand="1"/>
      </w:tblPr>
      <w:tblGrid>
        <w:gridCol w:w="398"/>
        <w:gridCol w:w="2161"/>
        <w:gridCol w:w="850"/>
        <w:gridCol w:w="850"/>
        <w:gridCol w:w="1417"/>
        <w:gridCol w:w="1134"/>
        <w:gridCol w:w="1559"/>
        <w:gridCol w:w="1250"/>
        <w:gridCol w:w="1635"/>
        <w:gridCol w:w="1228"/>
        <w:gridCol w:w="1301"/>
        <w:gridCol w:w="1534"/>
      </w:tblGrid>
      <w:tr w:rsidR="00EB17B5" w:rsidTr="00177235">
        <w:trPr>
          <w:trHeight w:val="674"/>
        </w:trPr>
        <w:tc>
          <w:tcPr>
            <w:tcW w:w="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поставки товара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Предложение </w:t>
            </w:r>
          </w:p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Предложение </w:t>
            </w:r>
          </w:p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Предложение </w:t>
            </w:r>
          </w:p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ОДН/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НЕОДН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НМЦК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рын. руб.</w:t>
            </w:r>
          </w:p>
        </w:tc>
      </w:tr>
      <w:tr w:rsidR="00EB17B5" w:rsidTr="00177235">
        <w:trPr>
          <w:trHeight w:val="489"/>
        </w:trPr>
        <w:tc>
          <w:tcPr>
            <w:tcW w:w="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B5" w:rsidRDefault="00EB17B5">
            <w:pPr>
              <w:jc w:val="center"/>
            </w:pPr>
          </w:p>
        </w:tc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EB17B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Цена за ед., руб.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EB17B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Цена за ед., руб.</w:t>
            </w: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EB17B5">
            <w:pPr>
              <w:jc w:val="center"/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Цена за ед., руб.</w:t>
            </w:r>
          </w:p>
        </w:tc>
        <w:tc>
          <w:tcPr>
            <w:tcW w:w="1228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EB17B5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EB17B5">
            <w:pPr>
              <w:jc w:val="center"/>
            </w:pPr>
          </w:p>
        </w:tc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EB17B5"/>
        </w:tc>
      </w:tr>
      <w:tr w:rsidR="00EB17B5" w:rsidTr="00177235">
        <w:trPr>
          <w:trHeight w:val="4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 первичный и батарея первичных элементов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1 499,50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 w:rsidP="00177235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1 750,00 ₽</w:t>
            </w:r>
          </w:p>
        </w:tc>
      </w:tr>
      <w:tr w:rsidR="00EB17B5" w:rsidTr="00177235">
        <w:trPr>
          <w:trHeight w:val="4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 первичный и батарея первичных элементов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6 952,68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9 450,00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 w:rsidP="00177235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10 080,00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8 827,56</w:t>
            </w:r>
          </w:p>
        </w:tc>
      </w:tr>
      <w:tr w:rsidR="00EB17B5" w:rsidTr="00177235">
        <w:trPr>
          <w:trHeight w:val="4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 первичный и батарея первичных элементов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12 922,00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15 750,00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 w:rsidP="00177235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14 557,50</w:t>
            </w:r>
          </w:p>
        </w:tc>
      </w:tr>
      <w:tr w:rsidR="00EB17B5" w:rsidTr="00177235">
        <w:trPr>
          <w:trHeight w:val="4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 первичный и батарея первичных элементов Вид4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3 292,80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4 200,00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 w:rsidP="00177235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B5" w:rsidRDefault="007568A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3 997,60</w:t>
            </w:r>
          </w:p>
        </w:tc>
      </w:tr>
      <w:tr w:rsidR="00BA3E73" w:rsidTr="00177235">
        <w:trPr>
          <w:trHeight w:val="4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Полотенце  бумажное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2 143,50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2 150,00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177235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2 164,50р.</w:t>
            </w:r>
          </w:p>
        </w:tc>
      </w:tr>
      <w:tr w:rsidR="00BA3E73" w:rsidTr="00177235">
        <w:trPr>
          <w:trHeight w:val="40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 канцелярский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4 104,00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5 600,00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177235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4 901,40</w:t>
            </w:r>
          </w:p>
        </w:tc>
      </w:tr>
      <w:tr w:rsidR="00BA3E73" w:rsidTr="00177235">
        <w:trPr>
          <w:trHeight w:val="27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30 914,48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39 150,00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38 530,00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E73" w:rsidRDefault="00BA3E73" w:rsidP="00BA3E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36 198,56</w:t>
            </w:r>
          </w:p>
        </w:tc>
      </w:tr>
    </w:tbl>
    <w:p w:rsidR="00EB17B5" w:rsidRDefault="00EB17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17B5" w:rsidRDefault="007568A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результатам расчетов за НМЦК, НМЦД, </w:t>
      </w:r>
      <w:r>
        <w:rPr>
          <w:rFonts w:ascii="Times New Roman" w:hAnsi="Times New Roman" w:cs="Times New Roman"/>
          <w:sz w:val="20"/>
          <w:szCs w:val="20"/>
          <w:u w:val="single"/>
        </w:rPr>
        <w:t>ЦК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ЦД</w:t>
      </w:r>
      <w:r>
        <w:rPr>
          <w:rFonts w:ascii="Times New Roman" w:hAnsi="Times New Roman" w:cs="Times New Roman"/>
          <w:sz w:val="20"/>
          <w:szCs w:val="20"/>
        </w:rPr>
        <w:t>, НЦЕ (нужное подчеркнуть)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принято минимальное значение из представленных предложений и составила: </w:t>
      </w:r>
      <w:r>
        <w:rPr>
          <w:rFonts w:ascii="Times New Roman" w:eastAsia="Times New Roman" w:hAnsi="Times New Roman" w:cs="Times New Roman"/>
          <w:color w:val="000000"/>
          <w:sz w:val="20"/>
        </w:rPr>
        <w:t>30 914,48</w:t>
      </w:r>
    </w:p>
    <w:p w:rsidR="00EB17B5" w:rsidRDefault="007568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Реквизиты документов, на основании которых произведен расчет </w:t>
      </w:r>
      <w:r>
        <w:rPr>
          <w:rFonts w:ascii="Times New Roman" w:hAnsi="Times New Roman" w:cs="Times New Roman"/>
          <w:sz w:val="20"/>
          <w:szCs w:val="20"/>
        </w:rPr>
        <w:t xml:space="preserve">НМЦК, НМЦД, </w:t>
      </w:r>
      <w:r>
        <w:rPr>
          <w:rFonts w:ascii="Times New Roman" w:hAnsi="Times New Roman" w:cs="Times New Roman"/>
          <w:sz w:val="20"/>
          <w:szCs w:val="20"/>
          <w:u w:val="single"/>
        </w:rPr>
        <w:t>ЦК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ЦД</w:t>
      </w:r>
      <w:r>
        <w:rPr>
          <w:rFonts w:ascii="Times New Roman" w:hAnsi="Times New Roman" w:cs="Times New Roman"/>
          <w:sz w:val="20"/>
          <w:szCs w:val="20"/>
        </w:rPr>
        <w:t>, НЦЕ (нужное подчеркнуть)</w:t>
      </w:r>
      <w:r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EB17B5" w:rsidRDefault="007568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Предложение 1: коммерческое предложение от 22.05.2026. исх б/№</w:t>
      </w:r>
    </w:p>
    <w:p w:rsidR="00EB17B5" w:rsidRDefault="007568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Пред</w:t>
      </w:r>
      <w:r>
        <w:rPr>
          <w:rFonts w:ascii="Times New Roman" w:hAnsi="Times New Roman" w:cs="Times New Roman"/>
          <w:sz w:val="20"/>
          <w:szCs w:val="20"/>
          <w:lang w:eastAsia="ru-RU"/>
        </w:rPr>
        <w:t>ложение 2: коммерческое предложение от 22.05.2026. исх б/№</w:t>
      </w:r>
    </w:p>
    <w:p w:rsidR="00EB17B5" w:rsidRDefault="007568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Предложение 3: </w:t>
      </w:r>
      <w:r>
        <w:rPr>
          <w:rFonts w:ascii="Times New Roman" w:hAnsi="Times New Roman" w:cs="Times New Roman"/>
          <w:sz w:val="20"/>
          <w:szCs w:val="20"/>
          <w:lang w:eastAsia="ru-RU"/>
        </w:rPr>
        <w:t>коммерческое предложение от 22.05.2026. исх б/№</w:t>
      </w:r>
    </w:p>
    <w:p w:rsidR="00EB17B5" w:rsidRDefault="00EB17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EB17B5" w:rsidRDefault="007568A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подготовки определения и (или) обоснования: 27.05.2026</w:t>
      </w:r>
    </w:p>
    <w:p w:rsidR="00EB17B5" w:rsidRDefault="00EB17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B17B5" w:rsidRDefault="00EB17B5">
      <w:pPr>
        <w:tabs>
          <w:tab w:val="left" w:pos="4493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EB17B5">
      <w:pgSz w:w="16838" w:h="11906" w:orient="landscape"/>
      <w:pgMar w:top="284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B5" w:rsidRDefault="007568A7">
      <w:pPr>
        <w:spacing w:after="0" w:line="240" w:lineRule="auto"/>
      </w:pPr>
      <w:r>
        <w:separator/>
      </w:r>
    </w:p>
  </w:endnote>
  <w:endnote w:type="continuationSeparator" w:id="0">
    <w:p w:rsidR="00EB17B5" w:rsidRDefault="007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B5" w:rsidRDefault="007568A7">
      <w:pPr>
        <w:spacing w:after="0" w:line="240" w:lineRule="auto"/>
      </w:pPr>
      <w:r>
        <w:separator/>
      </w:r>
    </w:p>
  </w:footnote>
  <w:footnote w:type="continuationSeparator" w:id="0">
    <w:p w:rsidR="00EB17B5" w:rsidRDefault="0075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09AD"/>
    <w:multiLevelType w:val="multilevel"/>
    <w:tmpl w:val="CAE086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56D3067"/>
    <w:multiLevelType w:val="multilevel"/>
    <w:tmpl w:val="75549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B5"/>
    <w:rsid w:val="00177235"/>
    <w:rsid w:val="007568A7"/>
    <w:rsid w:val="00BA3E73"/>
    <w:rsid w:val="00E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8927"/>
  <w15:docId w15:val="{2A055005-AA85-4C18-A473-37EE7FB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1">
    <w:name w:val="Абзац списка Знак"/>
    <w:link w:val="aff0"/>
    <w:uiPriority w:val="34"/>
    <w:qFormat/>
  </w:style>
  <w:style w:type="paragraph" w:customStyle="1" w:styleId="ConsPlusNormal">
    <w:name w:val="ConsPlusNormal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nod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244-01</dc:creator>
  <cp:lastModifiedBy>Родионова Ольга Николаевна</cp:lastModifiedBy>
  <cp:revision>124</cp:revision>
  <dcterms:created xsi:type="dcterms:W3CDTF">2022-01-14T04:36:00Z</dcterms:created>
  <dcterms:modified xsi:type="dcterms:W3CDTF">2026-06-01T06:01:00Z</dcterms:modified>
</cp:coreProperties>
</file>