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Override PartName="/word/header4.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right="-1" w:hanging="0"/>
        <w:jc w:val="center"/>
        <w:rPr>
          <w:sz w:val="22"/>
          <w:szCs w:val="22"/>
        </w:rPr>
      </w:pPr>
      <w:r>
        <w:rPr>
          <w:rFonts w:eastAsia="PT Astra Serif;Times New Roman" w:cs="PT Astra Serif;Times New Roman" w:ascii="PT Astra Serif;Times New Roman" w:hAnsi="PT Astra Serif;Times New Roman"/>
          <w:color w:val="000000"/>
          <w:sz w:val="22"/>
          <w:szCs w:val="22"/>
        </w:rPr>
        <w:t xml:space="preserve">                                                                                                     </w:t>
      </w:r>
      <w:r>
        <w:rPr>
          <w:rFonts w:cs="PT Astra Serif;Times New Roman" w:ascii="PT Astra Serif;Times New Roman" w:hAnsi="PT Astra Serif;Times New Roman"/>
          <w:color w:val="000000"/>
          <w:sz w:val="22"/>
          <w:szCs w:val="22"/>
        </w:rPr>
        <w:t>УТВЕРЖДАЮ</w:t>
      </w:r>
      <w:r>
        <w:rPr>
          <w:rFonts w:eastAsia="PT Astra Serif;Times New Roman" w:cs="PT Astra Serif;Times New Roman" w:ascii="PT Astra Serif;Times New Roman" w:hAnsi="PT Astra Serif;Times New Roman"/>
          <w:color w:val="000000"/>
          <w:sz w:val="22"/>
          <w:szCs w:val="22"/>
        </w:rPr>
        <w:t xml:space="preserve"> </w:t>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 xml:space="preserve">Первый заместитель начальника Главного управления МЧС России </w:t>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по Республике Мордовия</w:t>
      </w:r>
    </w:p>
    <w:p>
      <w:pPr>
        <w:pStyle w:val="Normal"/>
        <w:spacing w:lineRule="auto" w:line="240" w:before="0" w:after="0"/>
        <w:ind w:left="6293" w:right="0" w:hanging="0"/>
        <w:rPr>
          <w:sz w:val="22"/>
          <w:szCs w:val="22"/>
        </w:rPr>
      </w:pPr>
      <w:r>
        <w:rPr>
          <w:rFonts w:eastAsia="Calibri" w:cs="PT Astra Serif;Times New Roman" w:ascii="PT Astra Serif;Times New Roman" w:hAnsi="PT Astra Serif;Times New Roman"/>
          <w:color w:val="000000"/>
          <w:kern w:val="0"/>
          <w:sz w:val="22"/>
          <w:szCs w:val="22"/>
          <w:lang w:val="ru-RU" w:eastAsia="en-US" w:bidi="ar-SA"/>
        </w:rPr>
        <w:t>полковник</w:t>
      </w:r>
    </w:p>
    <w:p>
      <w:pPr>
        <w:pStyle w:val="Normal"/>
        <w:spacing w:lineRule="auto" w:line="240" w:before="0" w:after="0"/>
        <w:ind w:left="6293" w:right="0" w:hanging="0"/>
        <w:rPr>
          <w:rFonts w:ascii="PT Astra Serif;Times New Roman" w:hAnsi="PT Astra Serif;Times New Roman" w:cs="PT Astra Serif;Times New Roman"/>
          <w:color w:val="000000"/>
          <w:sz w:val="22"/>
          <w:szCs w:val="22"/>
        </w:rPr>
      </w:pPr>
      <w:r>
        <w:rPr>
          <w:rFonts w:cs="PT Astra Serif;Times New Roman" w:ascii="PT Astra Serif;Times New Roman" w:hAnsi="PT Astra Serif;Times New Roman"/>
          <w:color w:val="000000"/>
          <w:sz w:val="22"/>
          <w:szCs w:val="22"/>
        </w:rPr>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________________/</w:t>
      </w:r>
      <w:r>
        <w:rPr>
          <w:rFonts w:eastAsia="" w:cs="PT Astra Serif;Times New Roman" w:ascii="PT Astra Serif;Times New Roman" w:hAnsi="PT Astra Serif;Times New Roman"/>
          <w:color w:val="000000"/>
          <w:sz w:val="22"/>
          <w:szCs w:val="22"/>
          <w:lang w:eastAsia="ru-RU"/>
        </w:rPr>
        <w:t xml:space="preserve"> Д.Н. Ситкин </w:t>
      </w:r>
      <w:r>
        <w:rPr>
          <w:rFonts w:cs="PT Astra Serif;Times New Roman" w:ascii="PT Astra Serif;Times New Roman" w:hAnsi="PT Astra Serif;Times New Roman"/>
          <w:color w:val="000000"/>
          <w:sz w:val="22"/>
          <w:szCs w:val="22"/>
        </w:rPr>
        <w:t>/</w:t>
      </w:r>
    </w:p>
    <w:p>
      <w:pPr>
        <w:pStyle w:val="Normal"/>
        <w:widowControl/>
        <w:suppressAutoHyphens w:val="true"/>
        <w:bidi w:val="0"/>
        <w:spacing w:lineRule="auto" w:line="240" w:before="0" w:after="0"/>
        <w:ind w:left="6293" w:right="0" w:hanging="0"/>
        <w:jc w:val="left"/>
        <w:rPr>
          <w:sz w:val="22"/>
          <w:szCs w:val="22"/>
        </w:rPr>
      </w:pPr>
      <w:r>
        <w:rPr>
          <w:rFonts w:cs="PT Astra Serif;Times New Roman" w:ascii="PT Astra Serif;Times New Roman" w:hAnsi="PT Astra Serif;Times New Roman"/>
          <w:b w:val="false"/>
          <w:bCs w:val="false"/>
          <w:i w:val="false"/>
          <w:iCs w:val="false"/>
          <w:color w:val="000000"/>
          <w:sz w:val="22"/>
          <w:szCs w:val="22"/>
        </w:rPr>
        <w:t>«</w:t>
      </w:r>
      <w:r>
        <w:rPr>
          <w:rFonts w:eastAsia="" w:cs="PT Astra Serif;Times New Roman" w:ascii="PT Astra Serif;Times New Roman" w:hAnsi="PT Astra Serif;Times New Roman"/>
          <w:b w:val="false"/>
          <w:bCs w:val="false"/>
          <w:i w:val="false"/>
          <w:iCs w:val="false"/>
          <w:color w:val="000000"/>
          <w:sz w:val="22"/>
          <w:szCs w:val="22"/>
          <w:lang w:eastAsia="ru-RU"/>
        </w:rPr>
        <w:t>22</w:t>
      </w:r>
      <w:r>
        <w:rPr>
          <w:rFonts w:cs="PT Astra Serif;Times New Roman" w:ascii="PT Astra Serif;Times New Roman" w:hAnsi="PT Astra Serif;Times New Roman"/>
          <w:b w:val="false"/>
          <w:bCs w:val="false"/>
          <w:i w:val="false"/>
          <w:iCs w:val="false"/>
          <w:color w:val="000000"/>
          <w:sz w:val="22"/>
          <w:szCs w:val="22"/>
        </w:rPr>
        <w:t>» июля 2026 г.</w:t>
      </w:r>
    </w:p>
    <w:p>
      <w:pPr>
        <w:pStyle w:val="Normal"/>
        <w:spacing w:lineRule="auto" w:line="240" w:before="0" w:after="0"/>
        <w:ind w:right="-1" w:hanging="0"/>
        <w:jc w:val="center"/>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ПРОЕКТ КОНТРАКТА</w:t>
      </w:r>
    </w:p>
    <w:p>
      <w:pPr>
        <w:pStyle w:val="Normal"/>
        <w:tabs>
          <w:tab w:val="clear" w:pos="708"/>
          <w:tab w:val="left" w:pos="720" w:leader="none"/>
        </w:tabs>
        <w:spacing w:lineRule="auto" w:line="240" w:before="0" w:after="0"/>
        <w:ind w:right="-1" w:firstLine="567"/>
        <w:jc w:val="center"/>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tabs>
          <w:tab w:val="clear" w:pos="708"/>
          <w:tab w:val="left" w:pos="720" w:leader="none"/>
        </w:tabs>
        <w:spacing w:lineRule="auto" w:line="240" w:before="0" w:after="0"/>
        <w:ind w:right="-1" w:firstLine="567"/>
        <w:jc w:val="center"/>
        <w:rPr>
          <w:sz w:val="22"/>
          <w:szCs w:val="22"/>
        </w:rPr>
      </w:pPr>
      <w:r>
        <w:rPr>
          <w:rFonts w:cs="Times New Roman" w:ascii="PT Astra Serif;Times New Roman" w:hAnsi="PT Astra Serif;Times New Roman"/>
          <w:b/>
          <w:bCs/>
          <w:color w:val="000000"/>
          <w:sz w:val="22"/>
          <w:szCs w:val="22"/>
        </w:rPr>
        <w:t>ГОСУДАРСТВЕННЫЙ КОНТРАКТ №____</w:t>
      </w:r>
      <w:r>
        <w:rPr>
          <w:rStyle w:val="Style29"/>
          <w:rFonts w:cs="Times New Roman" w:ascii="PT Astra Serif;Times New Roman" w:hAnsi="PT Astra Serif;Times New Roman"/>
          <w:b/>
          <w:bCs/>
          <w:color w:val="000000"/>
          <w:sz w:val="22"/>
          <w:szCs w:val="22"/>
        </w:rPr>
        <w:footnoteReference w:id="2"/>
      </w:r>
    </w:p>
    <w:p>
      <w:pPr>
        <w:pStyle w:val="Normal"/>
        <w:widowControl w:val="false"/>
        <w:tabs>
          <w:tab w:val="clear" w:pos="708"/>
          <w:tab w:val="left" w:pos="720" w:leader="none"/>
        </w:tabs>
        <w:spacing w:lineRule="auto" w:line="240" w:before="0" w:after="0"/>
        <w:ind w:right="-1" w:hanging="0"/>
        <w:jc w:val="center"/>
        <w:rPr>
          <w:sz w:val="22"/>
          <w:szCs w:val="22"/>
        </w:rPr>
      </w:pPr>
      <w:r>
        <w:rPr>
          <w:rFonts w:eastAsia="Times New Roman" w:cs="Times New Roman" w:ascii="PT Astra Serif;Times New Roman" w:hAnsi="PT Astra Serif;Times New Roman"/>
          <w:b/>
          <w:bCs/>
          <w:i w:val="false"/>
          <w:iCs w:val="false"/>
          <w:color w:val="000000"/>
          <w:spacing w:val="0"/>
          <w:sz w:val="22"/>
          <w:szCs w:val="22"/>
          <w:lang w:eastAsia="ru-RU"/>
        </w:rPr>
        <w:t>на 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suppressAutoHyphens w:val="true"/>
        <w:bidi w:val="0"/>
        <w:spacing w:lineRule="auto" w:line="240" w:before="0" w:after="0"/>
        <w:ind w:left="0" w:right="143" w:hanging="0"/>
        <w:jc w:val="center"/>
        <w:rPr/>
      </w:pPr>
      <w:r>
        <w:rPr>
          <w:rStyle w:val="Ikzvalue"/>
          <w:rFonts w:eastAsia="Times New Roman" w:cs="PT Astra Serif;Times New Roman" w:ascii="PT Astra Serif;Times New Roman" w:hAnsi="PT Astra Serif;Times New Roman"/>
          <w:b/>
          <w:bCs/>
          <w:i w:val="false"/>
          <w:iCs w:val="false"/>
          <w:caps w:val="false"/>
          <w:smallCaps w:val="false"/>
          <w:color w:val="000000"/>
          <w:spacing w:val="0"/>
          <w:sz w:val="22"/>
          <w:szCs w:val="22"/>
          <w:highlight w:val="white"/>
          <w:lang w:val="ru-RU" w:eastAsia="ru-RU"/>
        </w:rPr>
        <w:t>Идентификационный код закупки: 261132619211613280100100270000000000</w:t>
      </w:r>
    </w:p>
    <w:p>
      <w:pPr>
        <w:pStyle w:val="Parametervalue"/>
        <w:suppressAutoHyphens w:val="true"/>
        <w:spacing w:before="0" w:after="0"/>
        <w:ind w:right="-1" w:hanging="0"/>
        <w:jc w:val="center"/>
        <w:rPr>
          <w:rFonts w:ascii="PT Astra Serif;Times New Roman" w:hAnsi="PT Astra Serif;Times New Roman"/>
          <w:b/>
          <w:b/>
          <w:bCs/>
          <w:color w:val="000000"/>
          <w:sz w:val="22"/>
          <w:szCs w:val="22"/>
        </w:rPr>
      </w:pPr>
      <w:r>
        <w:rPr>
          <w:rFonts w:ascii="PT Astra Serif;Times New Roman" w:hAnsi="PT Astra Serif;Times New Roman"/>
          <w:b/>
          <w:bCs/>
          <w:color w:val="000000"/>
          <w:sz w:val="22"/>
          <w:szCs w:val="22"/>
        </w:rPr>
      </w:r>
    </w:p>
    <w:p>
      <w:pPr>
        <w:pStyle w:val="Normal"/>
        <w:spacing w:lineRule="auto" w:line="240" w:before="0" w:after="0"/>
        <w:ind w:right="-1" w:hanging="0"/>
        <w:rPr>
          <w:sz w:val="22"/>
          <w:szCs w:val="22"/>
        </w:rPr>
      </w:pPr>
      <w:r>
        <w:rPr>
          <w:rFonts w:cs="Times New Roman" w:ascii="PT Astra Serif;Times New Roman" w:hAnsi="PT Astra Serif;Times New Roman"/>
          <w:color w:val="000000"/>
          <w:sz w:val="22"/>
          <w:szCs w:val="22"/>
        </w:rPr>
        <w:t>г. Саранск</w:t>
        <w:tab/>
        <w:tab/>
        <w:tab/>
        <w:tab/>
        <w:t xml:space="preserve">             </w:t>
        <w:tab/>
        <w:t xml:space="preserve">                                                     «___» _________ 2026 г.</w:t>
      </w:r>
    </w:p>
    <w:p>
      <w:pPr>
        <w:pStyle w:val="Normal"/>
        <w:spacing w:lineRule="auto" w:line="240" w:before="0" w:after="0"/>
        <w:ind w:right="-1" w:hanging="0"/>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firstLine="567"/>
        <w:jc w:val="both"/>
        <w:rPr>
          <w:sz w:val="22"/>
          <w:szCs w:val="22"/>
        </w:rPr>
      </w:pPr>
      <w:r>
        <w:rPr>
          <w:rFonts w:cs="Times New Roman" w:ascii="PT Astra Serif;Times New Roman" w:hAnsi="PT Astra Serif;Times New Roman"/>
          <w:b/>
          <w:bCs/>
          <w:color w:val="000000"/>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r>
        <w:rPr>
          <w:rFonts w:cs="Times New Roman" w:ascii="PT Astra Serif;Times New Roman" w:hAnsi="PT Astra Serif;Times New Roman"/>
          <w:bCs/>
          <w:color w:val="000000"/>
          <w:sz w:val="22"/>
          <w:szCs w:val="22"/>
        </w:rPr>
        <w:t xml:space="preserve"> (Главное управление МЧС России по Республике Мордовия), именуемое в дальнейшем «Заказчик», выступающий от имени Российской Федерации в целях обеспечения государственных нужд, в лице </w:t>
      </w:r>
      <w:r>
        <w:rPr>
          <w:rFonts w:cs="Times New Roman" w:ascii="PT Astra Serif;Times New Roman" w:hAnsi="PT Astra Serif;Times New Roman"/>
          <w:color w:val="000000"/>
          <w:sz w:val="22"/>
          <w:szCs w:val="22"/>
        </w:rPr>
        <w:t>_____________</w:t>
      </w:r>
      <w:r>
        <w:rPr>
          <w:rStyle w:val="Style29"/>
          <w:rFonts w:cs="Times New Roman" w:ascii="PT Astra Serif;Times New Roman" w:hAnsi="PT Astra Serif;Times New Roman"/>
          <w:color w:val="000000"/>
          <w:sz w:val="22"/>
          <w:szCs w:val="22"/>
        </w:rPr>
        <w:footnoteReference w:id="3"/>
      </w:r>
      <w:r>
        <w:rPr>
          <w:rFonts w:cs="Times New Roman" w:ascii="PT Astra Serif;Times New Roman" w:hAnsi="PT Astra Serif;Times New Roman"/>
          <w:color w:val="000000"/>
          <w:sz w:val="22"/>
          <w:szCs w:val="22"/>
        </w:rPr>
        <w:t>, действующего на основании _____________</w:t>
      </w:r>
      <w:r>
        <w:rPr>
          <w:rStyle w:val="Style29"/>
          <w:rFonts w:cs="Times New Roman" w:ascii="PT Astra Serif;Times New Roman" w:hAnsi="PT Astra Serif;Times New Roman"/>
          <w:color w:val="000000"/>
          <w:sz w:val="22"/>
          <w:szCs w:val="22"/>
        </w:rPr>
        <w:footnoteReference w:id="4"/>
      </w:r>
      <w:r>
        <w:rPr>
          <w:rFonts w:cs="Times New Roman" w:ascii="PT Astra Serif;Times New Roman" w:hAnsi="PT Astra Serif;Times New Roman"/>
          <w:color w:val="000000"/>
          <w:sz w:val="22"/>
          <w:szCs w:val="22"/>
          <w:vertAlign w:val="superscript"/>
        </w:rPr>
        <w:t>,</w:t>
      </w:r>
      <w:r>
        <w:rPr>
          <w:rFonts w:cs="Times New Roman" w:ascii="PT Astra Serif;Times New Roman" w:hAnsi="PT Astra Serif;Times New Roman"/>
          <w:color w:val="000000"/>
          <w:sz w:val="22"/>
          <w:szCs w:val="22"/>
        </w:rPr>
        <w:t xml:space="preserve"> </w:t>
      </w:r>
      <w:r>
        <w:rPr>
          <w:rFonts w:cs="Times New Roman" w:ascii="PT Astra Serif;Times New Roman" w:hAnsi="PT Astra Serif;Times New Roman"/>
          <w:bCs/>
          <w:color w:val="000000"/>
          <w:sz w:val="22"/>
          <w:szCs w:val="22"/>
        </w:rPr>
        <w:t xml:space="preserve">с одной стороны,  и </w:t>
      </w:r>
      <w:r>
        <w:rPr>
          <w:rFonts w:cs="Times New Roman" w:ascii="PT Astra Serif;Times New Roman" w:hAnsi="PT Astra Serif;Times New Roman"/>
          <w:color w:val="000000"/>
          <w:sz w:val="22"/>
          <w:szCs w:val="22"/>
        </w:rPr>
        <w:t>_____________</w:t>
      </w:r>
      <w:r>
        <w:rPr>
          <w:rStyle w:val="Style29"/>
          <w:rFonts w:cs="Times New Roman" w:ascii="PT Astra Serif;Times New Roman" w:hAnsi="PT Astra Serif;Times New Roman"/>
          <w:color w:val="000000"/>
          <w:sz w:val="22"/>
          <w:szCs w:val="22"/>
        </w:rPr>
        <w:footnoteReference w:id="5"/>
      </w:r>
      <w:r>
        <w:rPr>
          <w:rFonts w:cs="Times New Roman" w:ascii="PT Astra Serif;Times New Roman" w:hAnsi="PT Astra Serif;Times New Roman"/>
          <w:color w:val="000000"/>
          <w:sz w:val="22"/>
          <w:szCs w:val="22"/>
        </w:rPr>
        <w:t xml:space="preserve">, именуемый (ое) в дальнейшем </w:t>
      </w:r>
      <w:r>
        <w:rPr>
          <w:rFonts w:cs="Times New Roman" w:ascii="PT Astra Serif;Times New Roman" w:hAnsi="PT Astra Serif;Times New Roman"/>
          <w:bCs/>
          <w:color w:val="000000"/>
          <w:sz w:val="22"/>
          <w:szCs w:val="22"/>
        </w:rPr>
        <w:t>«Исполнитель», в лице _____________</w:t>
      </w:r>
      <w:r>
        <w:rPr>
          <w:rStyle w:val="Style29"/>
          <w:rFonts w:cs="Times New Roman" w:ascii="PT Astra Serif;Times New Roman" w:hAnsi="PT Astra Serif;Times New Roman"/>
          <w:bCs/>
          <w:color w:val="000000"/>
          <w:sz w:val="22"/>
          <w:szCs w:val="22"/>
        </w:rPr>
        <w:footnoteReference w:id="6"/>
      </w:r>
      <w:r>
        <w:rPr>
          <w:rFonts w:cs="Times New Roman" w:ascii="PT Astra Serif;Times New Roman" w:hAnsi="PT Astra Serif;Times New Roman"/>
          <w:bCs/>
          <w:color w:val="000000"/>
          <w:sz w:val="22"/>
          <w:szCs w:val="22"/>
        </w:rPr>
        <w:t>, действующего (ий) на основании _____________</w:t>
      </w:r>
      <w:r>
        <w:rPr>
          <w:rStyle w:val="Style29"/>
          <w:rFonts w:cs="Times New Roman" w:ascii="PT Astra Serif;Times New Roman" w:hAnsi="PT Astra Serif;Times New Roman"/>
          <w:bCs/>
          <w:color w:val="000000"/>
          <w:sz w:val="22"/>
          <w:szCs w:val="22"/>
        </w:rPr>
        <w:footnoteReference w:id="7"/>
      </w:r>
      <w:r>
        <w:rPr>
          <w:rFonts w:cs="Times New Roman" w:ascii="PT Astra Serif;Times New Roman" w:hAnsi="PT Astra Serif;Times New Roman"/>
          <w:bCs/>
          <w:color w:val="000000"/>
          <w:sz w:val="22"/>
          <w:szCs w:val="22"/>
        </w:rPr>
        <w:t xml:space="preserve">, с другой стороны, вместе именуемые в дальнейшем «Стороны», </w:t>
      </w:r>
      <w:r>
        <w:rPr>
          <w:rFonts w:cs="PT Astra Serif;Times New Roman" w:ascii="PT Astra Serif;Times New Roman" w:hAnsi="PT Astra Serif;Times New Roman"/>
          <w:bCs/>
          <w:color w:val="000000"/>
          <w:sz w:val="22"/>
          <w:szCs w:val="22"/>
        </w:rPr>
        <w:t xml:space="preserve">на основании </w:t>
      </w:r>
      <w:r>
        <w:rPr>
          <w:rFonts w:cs="PT Astra Serif;Times New Roman" w:ascii="PT Astra Serif;Times New Roman" w:hAnsi="PT Astra Serif;Times New Roman"/>
          <w:bCs/>
          <w:color w:val="000000"/>
          <w:sz w:val="22"/>
          <w:szCs w:val="22"/>
          <w:lang w:eastAsia="ru-RU"/>
        </w:rP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rPr>
          <w:rFonts w:cs="PT Astra Serif;Times New Roman" w:ascii="PT Astra Serif;Times New Roman" w:hAnsi="PT Astra Serif;Times New Roman"/>
          <w:bCs/>
          <w:i/>
          <w:color w:val="000000"/>
          <w:sz w:val="22"/>
          <w:szCs w:val="22"/>
          <w:lang w:eastAsia="ru-RU"/>
        </w:rPr>
        <w:t>(Итоговый протокол закупочной сессии от «__» ______ 202</w:t>
      </w:r>
      <w:r>
        <w:rPr>
          <w:rFonts w:eastAsia="Times New Roman" w:cs="PT Astra Serif;Times New Roman" w:ascii="PT Astra Serif;Times New Roman" w:hAnsi="PT Astra Serif;Times New Roman"/>
          <w:bCs/>
          <w:i/>
          <w:color w:val="000000"/>
          <w:sz w:val="22"/>
          <w:szCs w:val="22"/>
          <w:lang w:val="ru-RU" w:eastAsia="ru-RU" w:bidi="ar-SA"/>
        </w:rPr>
        <w:t>6</w:t>
      </w:r>
      <w:r>
        <w:rPr>
          <w:rFonts w:cs="PT Astra Serif;Times New Roman" w:ascii="PT Astra Serif;Times New Roman" w:hAnsi="PT Astra Serif;Times New Roman"/>
          <w:bCs/>
          <w:i/>
          <w:color w:val="000000"/>
          <w:sz w:val="22"/>
          <w:szCs w:val="22"/>
          <w:lang w:eastAsia="ru-RU"/>
        </w:rPr>
        <w:t xml:space="preserve"> г. №___)</w:t>
      </w:r>
      <w:r>
        <w:rPr>
          <w:rStyle w:val="Style29"/>
          <w:rFonts w:cs="PT Astra Serif;Times New Roman" w:ascii="PT Astra Serif;Times New Roman" w:hAnsi="PT Astra Serif;Times New Roman"/>
          <w:bCs/>
          <w:i/>
          <w:color w:val="000000"/>
          <w:sz w:val="22"/>
          <w:szCs w:val="22"/>
          <w:lang w:eastAsia="ru-RU"/>
        </w:rPr>
        <w:footnoteReference w:id="8"/>
      </w:r>
      <w:r>
        <w:rPr>
          <w:rFonts w:cs="Times New Roman" w:ascii="PT Astra Serif;Times New Roman" w:hAnsi="PT Astra Serif;Times New Roman"/>
          <w:bCs/>
          <w:i/>
          <w:color w:val="000000"/>
          <w:sz w:val="22"/>
          <w:szCs w:val="22"/>
          <w:lang w:eastAsia="ru-RU"/>
        </w:rPr>
        <w:t>,</w:t>
      </w:r>
      <w:r>
        <w:rPr>
          <w:rFonts w:cs="Times New Roman" w:ascii="PT Astra Serif;Times New Roman" w:hAnsi="PT Astra Serif;Times New Roman"/>
          <w:bCs/>
          <w:color w:val="000000"/>
          <w:sz w:val="22"/>
          <w:szCs w:val="22"/>
        </w:rPr>
        <w:t xml:space="preserve"> с соблюдением требований Федерального закона от 05.04.2013 № 44-ФЗ</w:t>
      </w:r>
      <w:r>
        <w:rPr>
          <w:rFonts w:cs="Times New Roman" w:ascii="PT Astra Serif;Times New Roman" w:hAnsi="PT Astra Serif;Times New Roman"/>
          <w:bCs/>
          <w:color w:val="000000"/>
          <w:sz w:val="22"/>
          <w:szCs w:val="22"/>
          <w:lang w:eastAsia="ru-RU"/>
        </w:rPr>
        <w:t xml:space="preserve"> </w:t>
      </w:r>
      <w:r>
        <w:rPr>
          <w:rFonts w:cs="Times New Roman" w:ascii="PT Astra Serif;Times New Roman" w:hAnsi="PT Astra Serif;Times New Roman"/>
          <w:bCs/>
          <w:color w:val="000000"/>
          <w:sz w:val="22"/>
          <w:szCs w:val="22"/>
        </w:rPr>
        <w:t>и иного законода</w:t>
      </w:r>
      <w:r>
        <w:rPr>
          <w:rFonts w:cs="Times New Roman" w:ascii="PT Astra Serif;Times New Roman" w:hAnsi="PT Astra Serif;Times New Roman"/>
          <w:b w:val="false"/>
          <w:bCs w:val="false"/>
          <w:color w:val="000000"/>
          <w:sz w:val="22"/>
          <w:szCs w:val="22"/>
        </w:rPr>
        <w:t xml:space="preserve">тельства Российской Федерации заключили настоящий Государственный контракт на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r>
        <w:rPr>
          <w:rFonts w:cs="Times New Roman" w:ascii="PT Astra Serif;Times New Roman" w:hAnsi="PT Astra Serif;Times New Roman"/>
          <w:b w:val="false"/>
          <w:bCs w:val="false"/>
          <w:color w:val="000000"/>
          <w:sz w:val="22"/>
          <w:szCs w:val="22"/>
        </w:rPr>
        <w:t xml:space="preserve"> (далее по тексту – Контракт) о нижеследующем:</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hd w:val="clear" w:color="auto" w:fill="FFFFFF"/>
        <w:spacing w:lineRule="auto" w:line="240" w:before="0" w:after="0"/>
        <w:ind w:right="-1" w:hanging="0"/>
        <w:jc w:val="center"/>
        <w:rPr>
          <w:sz w:val="22"/>
          <w:szCs w:val="22"/>
        </w:rPr>
      </w:pPr>
      <w:r>
        <w:rPr>
          <w:rFonts w:eastAsia="Arial Unicode MS" w:cs="Times New Roman" w:ascii="PT Astra Serif;Times New Roman" w:hAnsi="PT Astra Serif;Times New Roman"/>
          <w:b/>
          <w:bCs/>
          <w:color w:val="000000"/>
          <w:kern w:val="2"/>
          <w:sz w:val="22"/>
          <w:szCs w:val="22"/>
        </w:rPr>
        <w:t>1. ПРЕДМЕТ КОНТРАКТА</w:t>
      </w:r>
    </w:p>
    <w:p>
      <w:pPr>
        <w:pStyle w:val="Normal"/>
        <w:shd w:val="clear" w:color="auto" w:fill="FFFFFF"/>
        <w:tabs>
          <w:tab w:val="clear" w:pos="708"/>
          <w:tab w:val="left" w:pos="720"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1.1. В соответствии с настоящим Контрактом Исполнитель обязуется оказать услуги</w:t>
      </w:r>
      <w:r>
        <w:rPr>
          <w:rFonts w:cs="Times New Roman" w:ascii="PT Astra Serif;Times New Roman" w:hAnsi="PT Astra Serif;Times New Roman"/>
          <w:b w:val="false"/>
          <w:bCs w:val="false"/>
          <w:color w:val="000000"/>
          <w:sz w:val="22"/>
          <w:szCs w:val="22"/>
        </w:rPr>
        <w:t xml:space="preserve">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по проведению ежегодной диспансеризации федеральных государственных гражданских служащих Главного управления МЧС России по Республике Мордовия</w:t>
      </w:r>
      <w:r>
        <w:rPr>
          <w:rFonts w:cs="Times New Roman" w:ascii="PT Astra Serif;Times New Roman" w:hAnsi="PT Astra Serif;Times New Roman"/>
          <w:b w:val="false"/>
          <w:bCs w:val="false"/>
          <w:color w:val="000000"/>
          <w:sz w:val="22"/>
          <w:szCs w:val="22"/>
        </w:rPr>
        <w:t xml:space="preserve"> (далее по тексту – Услуги, ФГГС Главного управления</w:t>
      </w:r>
      <w:r>
        <w:rPr>
          <w:rFonts w:cs="Times New Roman" w:ascii="PT Astra Serif;Times New Roman" w:hAnsi="PT Astra Serif;Times New Roman"/>
          <w:color w:val="000000"/>
          <w:sz w:val="22"/>
          <w:szCs w:val="22"/>
        </w:rPr>
        <w:t xml:space="preserve">) в соответствии со Спецификацией (Приложение №1 к Контракту) и </w:t>
      </w:r>
      <w:r>
        <w:rPr>
          <w:rFonts w:cs="Times New Roman" w:ascii="PT Astra Serif;Times New Roman" w:hAnsi="PT Astra Serif;Times New Roman"/>
          <w:color w:val="000000"/>
          <w:sz w:val="22"/>
          <w:szCs w:val="22"/>
          <w:shd w:fill="FFFFFF" w:val="clear"/>
        </w:rPr>
        <w:t xml:space="preserve">Описанием объекта закупки </w:t>
      </w:r>
      <w:r>
        <w:rPr>
          <w:rFonts w:cs="Times New Roman" w:ascii="PT Astra Serif;Times New Roman" w:hAnsi="PT Astra Serif;Times New Roman"/>
          <w:color w:val="000000"/>
          <w:sz w:val="22"/>
          <w:szCs w:val="22"/>
        </w:rPr>
        <w:t xml:space="preserve">(Приложение №2 к Контракту), являющихся неотъемлемой частью настоящего Контракта, иными требованиями, установленными настоящим Контрактом </w:t>
      </w:r>
      <w:bookmarkStart w:id="0" w:name="_Hlk35437235"/>
      <w:r>
        <w:rPr>
          <w:rFonts w:cs="Times New Roman" w:ascii="PT Astra Serif;Times New Roman" w:hAnsi="PT Astra Serif;Times New Roman"/>
          <w:color w:val="000000"/>
          <w:sz w:val="22"/>
          <w:szCs w:val="22"/>
        </w:rPr>
        <w:t>и действующим законодательством Российской Федерации,</w:t>
      </w:r>
      <w:bookmarkEnd w:id="0"/>
      <w:r>
        <w:rPr>
          <w:rFonts w:cs="Times New Roman" w:ascii="PT Astra Serif;Times New Roman" w:hAnsi="PT Astra Serif;Times New Roman"/>
          <w:color w:val="000000"/>
          <w:sz w:val="22"/>
          <w:szCs w:val="22"/>
        </w:rPr>
        <w:t xml:space="preserve"> а Заказчик обязуется принять оказанные услуги надлежащего качества и оплатить</w:t>
      </w:r>
      <w:r>
        <w:rPr>
          <w:rFonts w:cs="Times New Roman" w:ascii="PT Astra Serif;Times New Roman" w:hAnsi="PT Astra Serif;Times New Roman"/>
          <w:color w:val="000000"/>
          <w:sz w:val="22"/>
          <w:szCs w:val="22"/>
          <w:vertAlign w:val="superscript"/>
        </w:rPr>
        <w:t> </w:t>
      </w:r>
      <w:r>
        <w:rPr>
          <w:rFonts w:cs="Times New Roman" w:ascii="PT Astra Serif;Times New Roman" w:hAnsi="PT Astra Serif;Times New Roman"/>
          <w:color w:val="000000"/>
          <w:sz w:val="22"/>
          <w:szCs w:val="22"/>
        </w:rPr>
        <w:t>их в порядке и на условиях, предусмотренных Контрактом.</w:t>
      </w:r>
    </w:p>
    <w:p>
      <w:pPr>
        <w:pStyle w:val="ListParagraph"/>
        <w:shd w:val="clear" w:color="auto" w:fill="FFFFFF"/>
        <w:suppressAutoHyphens w:val="true"/>
        <w:ind w:left="0" w:right="-1" w:firstLine="567"/>
        <w:jc w:val="both"/>
        <w:rPr>
          <w:sz w:val="22"/>
          <w:szCs w:val="22"/>
        </w:rPr>
      </w:pPr>
      <w:r>
        <w:rPr>
          <w:rFonts w:ascii="PT Astra Serif;Times New Roman" w:hAnsi="PT Astra Serif;Times New Roman"/>
          <w:bCs w:val="false"/>
          <w:color w:val="000000"/>
          <w:sz w:val="22"/>
          <w:szCs w:val="22"/>
        </w:rPr>
        <w:t xml:space="preserve">1.2. </w:t>
      </w:r>
      <w:r>
        <w:rPr>
          <w:rFonts w:eastAsia="Calibri" w:ascii="PT Astra Serif;Times New Roman" w:hAnsi="PT Astra Serif;Times New Roman"/>
          <w:bCs w:val="false"/>
          <w:color w:val="000000"/>
          <w:sz w:val="22"/>
          <w:szCs w:val="22"/>
        </w:rPr>
        <w:t xml:space="preserve">Оказание услуг осуществляется Исполнителем в соответствии с требованиями нормативных правовых актов, регулирующих порядок предоставления такого вида услуг и иным законодательством </w:t>
      </w:r>
    </w:p>
    <w:p>
      <w:pPr>
        <w:pStyle w:val="ListParagraph"/>
        <w:pageBreakBefore w:val="false"/>
        <w:shd w:val="clear" w:color="auto" w:fill="FFFFFF"/>
        <w:suppressAutoHyphens w:val="true"/>
        <w:ind w:left="0" w:right="-1" w:firstLine="567"/>
        <w:jc w:val="both"/>
        <w:rPr>
          <w:sz w:val="22"/>
          <w:szCs w:val="22"/>
        </w:rPr>
      </w:pPr>
      <w:r>
        <w:rPr>
          <w:rFonts w:eastAsia="Calibri" w:ascii="PT Astra Serif;Times New Roman" w:hAnsi="PT Astra Serif;Times New Roman"/>
          <w:bCs w:val="false"/>
          <w:color w:val="000000"/>
          <w:sz w:val="22"/>
          <w:szCs w:val="22"/>
        </w:rPr>
        <w:t>Российской Федерации, устанавливающими требования к качеству такого вида Услуг, в соответствии с условиями Контракта.</w:t>
      </w:r>
    </w:p>
    <w:p>
      <w:pPr>
        <w:pStyle w:val="ListParagraph"/>
        <w:shd w:val="clear" w:color="auto" w:fill="FFFFFF"/>
        <w:suppressAutoHyphens w:val="true"/>
        <w:ind w:left="0" w:right="-1" w:firstLine="567"/>
        <w:jc w:val="both"/>
        <w:rPr>
          <w:sz w:val="22"/>
          <w:szCs w:val="22"/>
        </w:rPr>
      </w:pPr>
      <w:r>
        <w:rPr>
          <w:sz w:val="22"/>
          <w:szCs w:val="22"/>
        </w:rPr>
      </w:r>
    </w:p>
    <w:p>
      <w:pPr>
        <w:pStyle w:val="Normal"/>
        <w:widowControl w:val="false"/>
        <w:shd w:val="clear" w:color="auto" w:fill="FFFFFF"/>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 xml:space="preserve">2. ЦЕНА КОНТРАКТА, СРОК И ПОРЯДОК ОПЛАТЫ </w:t>
      </w:r>
      <w:r>
        <w:rPr>
          <w:rFonts w:cs="Times New Roman" w:ascii="PT Astra Serif;Times New Roman" w:hAnsi="PT Astra Serif;Times New Roman"/>
          <w:b/>
          <w:bCs/>
          <w:color w:val="000000"/>
          <w:sz w:val="22"/>
          <w:szCs w:val="22"/>
        </w:rPr>
        <w:t>УСЛУГ</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2.1. Цена Контракта с</w:t>
      </w:r>
      <w:r>
        <w:rPr>
          <w:rFonts w:eastAsia="Times New Roman" w:cs="Times New Roman" w:ascii="PT Astra Serif;Times New Roman" w:hAnsi="PT Astra Serif;Times New Roman"/>
          <w:color w:val="000000"/>
          <w:sz w:val="22"/>
          <w:szCs w:val="22"/>
          <w:lang w:eastAsia="ru-RU"/>
        </w:rPr>
        <w:t xml:space="preserve">оставляет </w:t>
      </w:r>
      <w:r>
        <w:rPr>
          <w:rFonts w:eastAsia="Times New Roman" w:cs="Times New Roman" w:ascii="PT Astra Serif;Times New Roman" w:hAnsi="PT Astra Serif;Times New Roman"/>
          <w:b/>
          <w:color w:val="000000"/>
          <w:sz w:val="22"/>
          <w:szCs w:val="22"/>
          <w:lang w:eastAsia="ru-RU"/>
        </w:rPr>
        <w:t>_________</w:t>
      </w:r>
      <w:r>
        <w:rPr>
          <w:rFonts w:eastAsia="Times New Roman" w:cs="Times New Roman" w:ascii="PT Astra Serif;Times New Roman" w:hAnsi="PT Astra Serif;Times New Roman"/>
          <w:color w:val="000000"/>
          <w:sz w:val="22"/>
          <w:szCs w:val="22"/>
          <w:lang w:eastAsia="ru-RU"/>
        </w:rPr>
        <w:t xml:space="preserve"> </w:t>
      </w:r>
      <w:r>
        <w:rPr>
          <w:rFonts w:eastAsia="Times New Roman" w:cs="Times New Roman" w:ascii="PT Astra Serif;Times New Roman" w:hAnsi="PT Astra Serif;Times New Roman"/>
          <w:b/>
          <w:color w:val="000000"/>
          <w:sz w:val="22"/>
          <w:szCs w:val="22"/>
          <w:lang w:eastAsia="ru-RU"/>
        </w:rPr>
        <w:t>(__________) рублей __ копеек</w:t>
      </w:r>
      <w:r>
        <w:rPr>
          <w:rFonts w:eastAsia="Times New Roman" w:cs="Times New Roman" w:ascii="PT Astra Serif;Times New Roman" w:hAnsi="PT Astra Serif;Times New Roman"/>
          <w:color w:val="000000"/>
          <w:sz w:val="22"/>
          <w:szCs w:val="22"/>
          <w:lang w:eastAsia="ru-RU"/>
        </w:rPr>
        <w:t>, в том числе</w:t>
      </w:r>
      <w:r>
        <w:rPr>
          <w:rFonts w:cs="Times New Roman" w:ascii="PT Astra Serif;Times New Roman" w:hAnsi="PT Astra Serif;Times New Roman"/>
          <w:color w:val="000000"/>
          <w:sz w:val="22"/>
          <w:szCs w:val="22"/>
        </w:rPr>
        <w:t xml:space="preserve"> НДС __% </w:t>
      </w:r>
      <w:r>
        <w:rPr>
          <w:rFonts w:eastAsia="Times New Roman" w:cs="Times New Roman" w:ascii="PT Astra Serif;Times New Roman" w:hAnsi="PT Astra Serif;Times New Roman"/>
          <w:color w:val="000000"/>
          <w:sz w:val="22"/>
          <w:szCs w:val="22"/>
          <w:lang w:eastAsia="ru-RU"/>
        </w:rPr>
        <w:t xml:space="preserve">_________ (____) рублей </w:t>
      </w:r>
      <w:r>
        <w:rPr>
          <w:rFonts w:cs="Times New Roman" w:ascii="PT Astra Serif;Times New Roman" w:hAnsi="PT Astra Serif;Times New Roman"/>
          <w:color w:val="000000"/>
          <w:sz w:val="22"/>
          <w:szCs w:val="22"/>
        </w:rPr>
        <w:t>___ копеек</w:t>
      </w:r>
      <w:r>
        <w:rPr>
          <w:rStyle w:val="Style29"/>
          <w:rFonts w:cs="Times New Roman" w:ascii="PT Astra Serif;Times New Roman" w:hAnsi="PT Astra Serif;Times New Roman"/>
          <w:color w:val="000000"/>
          <w:sz w:val="22"/>
          <w:szCs w:val="22"/>
        </w:rPr>
        <w:footnoteReference w:id="9"/>
      </w:r>
      <w:r>
        <w:rPr>
          <w:rFonts w:cs="Times New Roman" w:ascii="PT Astra Serif;Times New Roman" w:hAnsi="PT Astra Serif;Times New Roman"/>
          <w:color w:val="000000"/>
          <w:sz w:val="22"/>
          <w:szCs w:val="22"/>
          <w:vertAlign w:val="superscript"/>
        </w:rPr>
        <w:t> </w:t>
      </w:r>
      <w:r>
        <w:rPr>
          <w:rFonts w:cs="Times New Roman" w:ascii="PT Astra Serif;Times New Roman" w:hAnsi="PT Astra Serif;Times New Roman"/>
          <w:color w:val="000000"/>
          <w:sz w:val="22"/>
          <w:szCs w:val="22"/>
        </w:rPr>
        <w:t>(НДС не облагается)</w:t>
      </w:r>
      <w:r>
        <w:rPr>
          <w:rStyle w:val="Style29"/>
          <w:rFonts w:cs="Times New Roman" w:ascii="PT Astra Serif;Times New Roman" w:hAnsi="PT Astra Serif;Times New Roman"/>
          <w:color w:val="000000"/>
          <w:sz w:val="22"/>
          <w:szCs w:val="22"/>
        </w:rPr>
        <w:footnoteReference w:id="10"/>
      </w:r>
      <w:r>
        <w:rPr>
          <w:rFonts w:cs="Times New Roman" w:ascii="PT Astra Serif;Times New Roman" w:hAnsi="PT Astra Serif;Times New Roman"/>
          <w:color w:val="000000"/>
          <w:sz w:val="22"/>
          <w:szCs w:val="22"/>
        </w:rPr>
        <w:t xml:space="preserve"> (далее – цена Контракта).</w:t>
      </w:r>
    </w:p>
    <w:p>
      <w:pPr>
        <w:pStyle w:val="Normal"/>
        <w:shd w:val="clear" w:color="auto" w:fill="FFFFFF"/>
        <w:tabs>
          <w:tab w:val="clear" w:pos="708"/>
          <w:tab w:val="left" w:pos="709" w:leader="none"/>
        </w:tabs>
        <w:spacing w:lineRule="auto" w:line="240" w:before="0" w:after="0"/>
        <w:ind w:firstLine="709"/>
        <w:jc w:val="both"/>
        <w:rPr>
          <w:sz w:val="22"/>
          <w:szCs w:val="22"/>
        </w:rPr>
      </w:pPr>
      <w:r>
        <w:rPr>
          <w:rFonts w:cs="PT Astra Serif;Times New Roman" w:ascii="PT Astra Serif;Times New Roman" w:hAnsi="PT Astra Serif;Times New Roman"/>
          <w:color w:val="000000"/>
          <w:sz w:val="22"/>
          <w:szCs w:val="22"/>
        </w:rPr>
        <w:t xml:space="preserve">Цена Контракта является твердой, определяется на весь срок его исполнения и может изменяться только в случаях, в порядке и на условиях, которые установлены </w:t>
      </w:r>
      <w:r>
        <w:rPr>
          <w:rFonts w:cs="PT Astra Serif;Times New Roman" w:ascii="PT Astra Serif;Times New Roman" w:hAnsi="PT Astra Serif;Times New Roman"/>
          <w:bCs/>
          <w:color w:val="000000"/>
          <w:sz w:val="22"/>
          <w:szCs w:val="22"/>
        </w:rPr>
        <w:t>Федеральным законом от 05.04.2013 № 44-ФЗ</w:t>
      </w:r>
      <w:r>
        <w:rPr>
          <w:rFonts w:cs="PT Astra Serif;Times New Roman" w:ascii="PT Astra Serif;Times New Roman" w:hAnsi="PT Astra Serif;Times New Roman"/>
          <w:color w:val="000000"/>
          <w:sz w:val="22"/>
          <w:szCs w:val="22"/>
        </w:rPr>
        <w:t xml:space="preserve"> и настоящим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2.2. Цена Контракта включает в себя все расходы Исполнителя, связанные с оказанием услуг, предусмотренных Контрактом, в полном объёме, включая расходные материалы, уплату таможенных платежей (пошлин), налогов, сборов и других обязательных платежей, и иные расходы на все сопутствующие услуги, связанные с исполнением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2.3.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Pr>
          <w:rFonts w:cs="Times New Roman" w:ascii="PT Astra Serif;Times New Roman" w:hAnsi="PT Astra Serif;Times New Roman"/>
          <w:color w:val="000000"/>
          <w:sz w:val="22"/>
          <w:szCs w:val="22"/>
          <w:shd w:fill="FFFFFF" w:val="clear"/>
        </w:rPr>
        <w:t>бюджетной системы Российской Федерации.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2.4. Источник финансирования Контракта - средства федерального бюджета на 202</w:t>
      </w:r>
      <w:r>
        <w:rPr>
          <w:rFonts w:eastAsia="Calibri" w:cs="Times New Roman" w:ascii="PT Astra Serif;Times New Roman" w:hAnsi="PT Astra Serif;Times New Roman"/>
          <w:color w:val="000000"/>
          <w:kern w:val="0"/>
          <w:sz w:val="22"/>
          <w:szCs w:val="22"/>
          <w:lang w:val="ru-RU" w:eastAsia="en-US" w:bidi="ar-SA"/>
        </w:rPr>
        <w:t>6</w:t>
      </w:r>
      <w:r>
        <w:rPr>
          <w:rFonts w:cs="Times New Roman" w:ascii="PT Astra Serif;Times New Roman" w:hAnsi="PT Astra Serif;Times New Roman"/>
          <w:color w:val="000000"/>
          <w:sz w:val="22"/>
          <w:szCs w:val="22"/>
        </w:rPr>
        <w:t xml:space="preserve"> год.</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Код бюджетной квалификации: </w:t>
      </w:r>
      <w:r>
        <w:rPr>
          <w:rFonts w:cs="Times New Roman" w:ascii="PT Astra Serif;Times New Roman" w:hAnsi="PT Astra Serif;Times New Roman"/>
          <w:color w:val="000000"/>
          <w:sz w:val="22"/>
          <w:szCs w:val="22"/>
          <w:shd w:fill="FFFFFF" w:val="clear"/>
        </w:rPr>
        <w:t>17709021040190049244.</w:t>
      </w:r>
    </w:p>
    <w:p>
      <w:pPr>
        <w:pStyle w:val="Normal"/>
        <w:shd w:val="clear" w:color="auto" w:fill="FFFFFF"/>
        <w:spacing w:lineRule="auto" w:line="240" w:before="0" w:after="0"/>
        <w:ind w:right="-1" w:firstLine="567"/>
        <w:jc w:val="both"/>
        <w:rPr>
          <w:sz w:val="22"/>
          <w:szCs w:val="22"/>
        </w:rPr>
      </w:pPr>
      <w:r>
        <w:rPr>
          <w:rFonts w:cs="PT Astra Serif;Times New Roman" w:ascii="PT Astra Serif;Times New Roman" w:hAnsi="PT Astra Serif;Times New Roman"/>
          <w:color w:val="000000"/>
          <w:sz w:val="22"/>
          <w:szCs w:val="22"/>
          <w:highlight w:val="white"/>
        </w:rPr>
        <w:t>Фор</w:t>
      </w:r>
      <w:r>
        <w:rPr>
          <w:rFonts w:cs="PT Astra Serif;Times New Roman" w:ascii="PT Astra Serif;Times New Roman" w:hAnsi="PT Astra Serif;Times New Roman"/>
          <w:color w:val="000000"/>
          <w:sz w:val="22"/>
          <w:szCs w:val="22"/>
          <w:shd w:fill="FFFFFF" w:val="clear"/>
        </w:rPr>
        <w:t>ма оплаты: безналичный расчет.</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shd w:fill="FFFFFF" w:val="clear"/>
        </w:rPr>
        <w:t>Выплата аванса по Контракту не предусмотрена.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2.5. Цена Контракта и валюта платежа устанавливаются в Российских рублях.</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2.6.</w:t>
      </w:r>
      <w:r>
        <w:rPr>
          <w:rFonts w:cs="Times New Roman" w:ascii="PT Astra Serif;Times New Roman" w:hAnsi="PT Astra Serif;Times New Roman"/>
          <w:color w:val="000000"/>
          <w:sz w:val="22"/>
          <w:szCs w:val="22"/>
          <w:lang w:eastAsia="ar-SA"/>
        </w:rPr>
        <w:t xml:space="preserve"> </w:t>
      </w:r>
      <w:r>
        <w:rPr>
          <w:rFonts w:cs="PT Astra Serif;Times New Roman" w:ascii="PT Astra Serif;Times New Roman" w:hAnsi="PT Astra Serif;Times New Roman"/>
          <w:color w:val="000000"/>
          <w:sz w:val="22"/>
          <w:szCs w:val="22"/>
          <w:lang w:eastAsia="ar-SA"/>
        </w:rPr>
        <w:t xml:space="preserve">Оплата Заказчиком оказанных услуг осуществляется </w:t>
      </w:r>
      <w:r>
        <w:rPr>
          <w:rFonts w:eastAsia="Times New Roman" w:cs="PT Astra Serif;Times New Roman" w:ascii="PT Astra Serif;Times New Roman" w:hAnsi="PT Astra Serif;Times New Roman"/>
          <w:color w:val="000000"/>
          <w:sz w:val="22"/>
          <w:szCs w:val="22"/>
          <w:lang w:eastAsia="zh-CN"/>
        </w:rPr>
        <w:t>не позднее</w:t>
      </w:r>
      <w:r>
        <w:rPr>
          <w:rFonts w:cs="PT Astra Serif;Times New Roman" w:ascii="PT Astra Serif;Times New Roman" w:hAnsi="PT Astra Serif;Times New Roman"/>
          <w:color w:val="000000"/>
          <w:sz w:val="22"/>
          <w:szCs w:val="22"/>
          <w:lang w:eastAsia="ar-SA"/>
        </w:rPr>
        <w:t xml:space="preserve"> 7 (семи) рабочих дней с даты подписания Заказчиком акта об оказании услуг и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Акта приемки товаров, работ, услуг по форме ОКУД 0510452</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ar-SA" w:bidi="hi-IN"/>
        </w:rPr>
        <w:t>,</w:t>
      </w:r>
      <w:r>
        <w:rPr>
          <w:rFonts w:cs="PT Astra Serif;Times New Roman" w:ascii="PT Astra Serif;Times New Roman" w:hAnsi="PT Astra Serif;Times New Roman"/>
          <w:color w:val="000000"/>
          <w:sz w:val="22"/>
          <w:szCs w:val="22"/>
          <w:lang w:eastAsia="ar-SA"/>
        </w:rPr>
        <w:t xml:space="preserve"> при отсутствии у Заказчика претензий к оказанным услугам.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2.7. Обязательства Заказчика по оплате цены Контракта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Normal"/>
        <w:shd w:val="clear" w:color="auto" w:fill="FFFFFF"/>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2.8. При изменении банковских реквизитов, Исполнитель уведомляет Заказчика о новых реквизитах в течение 3 (трех) рабочих дней путем оформления и предоставления для подписания дополнительного соглашения к Контракту. В случае несвоевременного уведомления все риски, связанные с перечислением Заказчиком денежных средств по указанным при заключении настоящего Контракта реквизитам, несет Исполнитель.</w:t>
      </w:r>
    </w:p>
    <w:p>
      <w:pPr>
        <w:pStyle w:val="Normal"/>
        <w:spacing w:lineRule="auto" w:line="240" w:before="0" w:after="0"/>
        <w:ind w:right="-1" w:hanging="0"/>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 xml:space="preserve">3. МЕСТО И СРОК ОКАЗАНИЯ УСЛУГ. </w:t>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СДАЧА И ПРИЕМКА ОКАЗАННЫХ УСЛУГ</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 Место оказания Услуг: Республика Мордовия</w:t>
      </w:r>
      <w:r>
        <w:rPr>
          <w:rFonts w:cs="Times New Roman" w:ascii="PT Astra Serif;Times New Roman" w:hAnsi="PT Astra Serif;Times New Roman"/>
          <w:color w:val="000000"/>
          <w:sz w:val="22"/>
          <w:szCs w:val="22"/>
          <w:lang w:eastAsia="ru-RU"/>
        </w:rPr>
        <w:t>, г. Саранск. Оказание услуг осуществляется по месту нахождения Исполнителя.</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lang w:eastAsia="ru-RU"/>
        </w:rPr>
        <w:t>3.</w:t>
      </w:r>
      <w:r>
        <w:rPr>
          <w:rFonts w:cs="Times New Roman" w:ascii="PT Astra Serif;Times New Roman" w:hAnsi="PT Astra Serif;Times New Roman"/>
          <w:color w:val="000000"/>
          <w:sz w:val="22"/>
          <w:szCs w:val="22"/>
        </w:rPr>
        <w:t>2. Срок оказания Услуг:</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начало оказания услуг – после заключения Контракта;</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окончание оказания услуг – </w:t>
      </w:r>
      <w:r>
        <w:rPr>
          <w:rFonts w:cs="Times New Roman" w:ascii="PT Astra Serif;Times New Roman" w:hAnsi="PT Astra Serif;Times New Roman"/>
          <w:b/>
          <w:bCs/>
          <w:color w:val="000000"/>
          <w:sz w:val="22"/>
          <w:szCs w:val="22"/>
        </w:rPr>
        <w:t>не позднее</w:t>
      </w:r>
      <w:r>
        <w:rPr>
          <w:rFonts w:cs="Times New Roman" w:ascii="PT Astra Serif;Times New Roman" w:hAnsi="PT Astra Serif;Times New Roman"/>
          <w:b/>
          <w:bCs/>
          <w:color w:val="000000"/>
          <w:sz w:val="22"/>
          <w:szCs w:val="22"/>
          <w:shd w:fill="FFFFFF" w:val="clear"/>
        </w:rPr>
        <w:t xml:space="preserve"> 31 октября 2026 года.</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shd w:fill="FFFFFF" w:val="clear"/>
        </w:rPr>
        <w:t>3.3. При заключении Контракта Стороны самостоятельно определяют своих уполномоченных представителей (ответственных должностных лиц), которые будут принимать оказанные Услуги, а также подписывать документы и совершать иные действия, связанные с исполнением Контракта.</w:t>
      </w:r>
    </w:p>
    <w:p>
      <w:pPr>
        <w:pStyle w:val="Normal"/>
        <w:tabs>
          <w:tab w:val="clear" w:pos="708"/>
          <w:tab w:val="left" w:pos="9923" w:leader="none"/>
        </w:tabs>
        <w:spacing w:lineRule="auto" w:line="240" w:before="0" w:after="0"/>
        <w:ind w:right="-1" w:firstLine="568"/>
        <w:jc w:val="both"/>
        <w:rPr>
          <w:sz w:val="22"/>
          <w:szCs w:val="22"/>
        </w:rPr>
      </w:pPr>
      <w:r>
        <w:rPr>
          <w:rFonts w:eastAsia="Times New Roman" w:cs="Times New Roman" w:ascii="PT Astra Serif;Times New Roman" w:hAnsi="PT Astra Serif;Times New Roman"/>
          <w:color w:val="000000"/>
          <w:sz w:val="22"/>
          <w:szCs w:val="22"/>
          <w:lang w:eastAsia="ru-RU"/>
        </w:rPr>
        <w:t xml:space="preserve">3.4. </w:t>
      </w:r>
      <w:r>
        <w:rPr>
          <w:rFonts w:cs="Times New Roman" w:ascii="PT Astra Serif;Times New Roman" w:hAnsi="PT Astra Serif;Times New Roman"/>
          <w:color w:val="000000"/>
          <w:sz w:val="22"/>
          <w:szCs w:val="22"/>
          <w:lang w:eastAsia="zh-CN"/>
        </w:rPr>
        <w:t xml:space="preserve">Заказчик (или уполномоченный представитель Заказчика)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 2 (два) месяца до начала оказания услуг предоставляет Исполнителю поименный список ФГГС  </w:t>
      </w:r>
      <w:r>
        <w:rPr>
          <w:rFonts w:cs="Times New Roman" w:ascii="PT Astra Serif;Times New Roman" w:hAnsi="PT Astra Serif;Times New Roman"/>
          <w:color w:val="000000"/>
          <w:sz w:val="22"/>
          <w:szCs w:val="22"/>
          <w:lang w:eastAsia="zh-CN"/>
        </w:rPr>
        <w:t xml:space="preserve">подлежащих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ежегодной диспансеризации.</w:t>
      </w:r>
    </w:p>
    <w:p>
      <w:pPr>
        <w:pStyle w:val="Normal"/>
        <w:widowControl w:val="false"/>
        <w:tabs>
          <w:tab w:val="clear" w:pos="708"/>
          <w:tab w:val="left" w:pos="851" w:leader="none"/>
          <w:tab w:val="left" w:pos="993" w:leader="none"/>
          <w:tab w:val="left" w:pos="9923" w:leader="none"/>
        </w:tabs>
        <w:spacing w:lineRule="auto" w:line="240" w:before="0" w:after="0"/>
        <w:ind w:right="-1" w:firstLine="568"/>
        <w:jc w:val="both"/>
        <w:rPr>
          <w:sz w:val="22"/>
          <w:szCs w:val="22"/>
        </w:rPr>
      </w:pPr>
      <w:r>
        <w:rPr>
          <w:rFonts w:cs="Times New Roman" w:ascii="PT Astra Serif;Times New Roman" w:hAnsi="PT Astra Serif;Times New Roman"/>
          <w:caps w:val="false"/>
          <w:smallCaps w:val="false"/>
          <w:color w:val="000000"/>
          <w:spacing w:val="0"/>
          <w:sz w:val="22"/>
          <w:szCs w:val="22"/>
        </w:rPr>
        <w:t xml:space="preserve">Исполнитель </w:t>
      </w:r>
      <w:r>
        <w:rPr>
          <w:rFonts w:cs="Times New Roman" w:ascii="PT Astra Serif;Times New Roman" w:hAnsi="PT Astra Serif;Times New Roman"/>
          <w:b w:val="false"/>
          <w:i w:val="false"/>
          <w:caps w:val="false"/>
          <w:smallCaps w:val="false"/>
          <w:color w:val="000000"/>
          <w:spacing w:val="0"/>
          <w:sz w:val="22"/>
          <w:szCs w:val="22"/>
        </w:rPr>
        <w:t xml:space="preserve">на основании полученного от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Заказчика (или уполномоченного представителя Заказчика) </w:t>
      </w:r>
      <w:r>
        <w:rPr>
          <w:rFonts w:cs="Times New Roman" w:ascii="PT Astra Serif;Times New Roman" w:hAnsi="PT Astra Serif;Times New Roman"/>
          <w:b w:val="false"/>
          <w:i w:val="false"/>
          <w:caps w:val="false"/>
          <w:smallCaps w:val="false"/>
          <w:color w:val="000000"/>
          <w:spacing w:val="0"/>
          <w:sz w:val="22"/>
          <w:szCs w:val="22"/>
        </w:rPr>
        <w:t>поименного списка ФГГС Главного управления, подлежащих диспансеризации, утверждает совместно с представителем с Заказчиком календарный план проведения диспансеризации.</w:t>
      </w:r>
    </w:p>
    <w:p>
      <w:pPr>
        <w:pStyle w:val="Normal"/>
        <w:widowControl w:val="false"/>
        <w:tabs>
          <w:tab w:val="clear" w:pos="708"/>
          <w:tab w:val="left" w:pos="851" w:leader="none"/>
          <w:tab w:val="left" w:pos="993" w:leader="none"/>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Оказание услуг должно осуществляться в рабочие дни в соответствии с календарным планом</w:t>
      </w:r>
      <w:r>
        <w:rPr>
          <w:rFonts w:eastAsia="Calibri" w:cs="Times New Roman" w:ascii="PT Astra Serif;Times New Roman" w:hAnsi="PT Astra Serif;Times New Roman"/>
          <w:color w:val="000000"/>
          <w:kern w:val="0"/>
          <w:sz w:val="22"/>
          <w:szCs w:val="22"/>
          <w:lang w:val="ru-RU" w:eastAsia="en-US" w:bidi="ar-SA"/>
        </w:rPr>
        <w:t>.</w:t>
      </w:r>
    </w:p>
    <w:p>
      <w:pPr>
        <w:pStyle w:val="ListParagraph"/>
        <w:suppressAutoHyphens w:val="true"/>
        <w:ind w:left="0" w:right="-1" w:firstLine="568"/>
        <w:jc w:val="both"/>
        <w:rPr>
          <w:sz w:val="22"/>
          <w:szCs w:val="22"/>
        </w:rPr>
      </w:pPr>
      <w:r>
        <w:rPr>
          <w:rFonts w:ascii="PT Astra Serif;Times New Roman" w:hAnsi="PT Astra Serif;Times New Roman"/>
          <w:color w:val="000000"/>
          <w:sz w:val="22"/>
          <w:szCs w:val="22"/>
        </w:rPr>
        <w:t xml:space="preserve">3.5. Исполнитель </w:t>
      </w:r>
      <w:r>
        <w:rPr>
          <w:rFonts w:ascii="PT Astra Serif;Times New Roman" w:hAnsi="PT Astra Serif;Times New Roman"/>
          <w:color w:val="000000"/>
          <w:sz w:val="22"/>
          <w:szCs w:val="22"/>
          <w:lang w:eastAsia="zh-CN"/>
        </w:rPr>
        <w:t>уведомляет Заказчика о готовности завершения оказания услуг по телефону, указанному в Контракте (либо уполномоченного представителя Заказчика по телефону 8(8342) 28-31-64).</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3.6. Исполнитель не позднее 10 (десяти) рабочих дней с даты окончания оказания услуг предоставляет Заказчику акт об оказании услуг, а также иные документы предусмотренные настоящим Контрактом.</w:t>
      </w:r>
    </w:p>
    <w:p>
      <w:pPr>
        <w:pStyle w:val="Normal"/>
        <w:suppressAutoHyphens w:val="true"/>
        <w:bidi w:val="0"/>
        <w:spacing w:lineRule="auto" w:line="240" w:before="0" w:after="0"/>
        <w:ind w:left="0" w:right="0" w:firstLine="526"/>
        <w:jc w:val="both"/>
        <w:rPr>
          <w:sz w:val="22"/>
          <w:szCs w:val="22"/>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 xml:space="preserve">При наличии технической возможности у Исполнителя, формирование, подписание и направление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акта об оказании услуг осуществляется с использованием </w:t>
      </w: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3.7.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 44-ФЗ. </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3.8. Не позднее 10 (десяти) рабочих дней, следующих за днем получения акта об оказании услуг Заказчик (или уполномоченный представитель Заказчика) осуществляет приемку оказанных услуг, включая проведение экспертизы,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 xml:space="preserve">а также Заказчиком (или уполномоченным представителем Заказчика) и Исполнителем (или уполномоченным представителем Исполнителя) 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 (в случае создания приемочной комиссии акт об оказании услуг и Акт приемки товаров, работ, услуг по форме ОКУД 0510452 подписывается всеми членами приемочной комиссии и утверждается Заказчиком), </w:t>
      </w:r>
      <w:r>
        <w:rPr>
          <w:rFonts w:cs="Times New Roman" w:ascii="PT Astra Serif;Times New Roman" w:hAnsi="PT Astra Serif;Times New Roman"/>
          <w:b w:val="false"/>
          <w:i w:val="false"/>
          <w:caps w:val="false"/>
          <w:smallCaps w:val="false"/>
          <w:color w:val="000000"/>
          <w:spacing w:val="0"/>
          <w:sz w:val="22"/>
          <w:szCs w:val="22"/>
        </w:rPr>
        <w:t xml:space="preserve">либо при выявлении несоответствий и(или) недостатков Исполнителю в тот же срок направляется в письменной форме мотивированный отказ от подписания акта </w:t>
      </w:r>
      <w:r>
        <w:rPr>
          <w:rFonts w:cs="PT Astra Serif;Times New Roman" w:ascii="PT Astra Serif;Times New Roman" w:hAnsi="PT Astra Serif;Times New Roman"/>
          <w:b w:val="false"/>
          <w:i w:val="false"/>
          <w:caps w:val="false"/>
          <w:smallCaps w:val="false"/>
          <w:color w:val="000000"/>
          <w:spacing w:val="0"/>
          <w:sz w:val="22"/>
          <w:szCs w:val="22"/>
        </w:rPr>
        <w:t>об оказании услуг.</w:t>
      </w:r>
    </w:p>
    <w:p>
      <w:pPr>
        <w:pStyle w:val="Normal"/>
        <w:suppressAutoHyphens w:val="true"/>
        <w:bidi w:val="0"/>
        <w:spacing w:lineRule="auto" w:line="240" w:before="0" w:after="0"/>
        <w:ind w:left="0" w:right="0" w:firstLine="526"/>
        <w:jc w:val="both"/>
        <w:rPr>
          <w:sz w:val="22"/>
          <w:szCs w:val="22"/>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 xml:space="preserve">При наличии технической возможности у Сторон, формирование и подписание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Акта приемки товаров, работ, услуг по форме ОКУД 0510452 и акта об оказании услуг</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shd w:fill="FFFFFF" w:val="clear"/>
          <w:lang w:eastAsia="ru-RU" w:bidi="hi-IN"/>
        </w:rPr>
        <w:t xml:space="preserve">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осуществляется с использованием </w:t>
      </w: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3.10. </w:t>
      </w:r>
      <w:r>
        <w:rPr>
          <w:rFonts w:cs="PT Astra Serif;Times New Roman" w:ascii="PT Astra Serif;Times New Roman" w:hAnsi="PT Astra Serif;Times New Roman"/>
          <w:color w:val="000000"/>
          <w:sz w:val="22"/>
          <w:szCs w:val="22"/>
        </w:rPr>
        <w:t xml:space="preserve">После устранения выявленных несоответствий </w:t>
      </w:r>
      <w:r>
        <w:rPr>
          <w:rFonts w:cs="Times New Roman" w:ascii="PT Astra Serif;Times New Roman" w:hAnsi="PT Astra Serif;Times New Roman"/>
          <w:color w:val="000000"/>
          <w:sz w:val="22"/>
          <w:szCs w:val="22"/>
        </w:rPr>
        <w:t>и(или)</w:t>
      </w:r>
      <w:r>
        <w:rPr>
          <w:rFonts w:cs="PT Astra Serif;Times New Roman" w:ascii="PT Astra Serif;Times New Roman" w:hAnsi="PT Astra Serif;Times New Roman"/>
          <w:color w:val="000000"/>
          <w:sz w:val="22"/>
          <w:szCs w:val="22"/>
        </w:rPr>
        <w:t xml:space="preserve"> недостатков, услуги принимается Заказчиком повторно в порядке и сроки, установленном настоящим разделом.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3.11. </w:t>
      </w:r>
      <w:r>
        <w:rPr>
          <w:rFonts w:cs="PT Astra Serif;Times New Roman" w:ascii="PT Astra Serif;Times New Roman" w:hAnsi="PT Astra Serif;Times New Roman"/>
          <w:color w:val="000000"/>
          <w:sz w:val="22"/>
          <w:szCs w:val="22"/>
        </w:rPr>
        <w:t>Обязательства Исполнителя считаются исполненными после приемки Заказчиком (или уполномоченным представителем Заказчика) оказанных услуг. При этом, срок приемки Заказчиком (или уполномоченным представителем Заказчика) не входит в срок оказания услуг Исполнителем.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3.12. Заказчик вправе не отказывать в приемке услуг в случае выявления несоответствия и(или) недостатков оказанных услуг условиям Контракта, если выявленные несоответствия и(или) недостатки не препятствуют приемке услуг и устранены Исполнителем.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3.13. В случае отсутствия документов, указанных в пункте 3.6 Контракта, Заказчик вправе отказаться от приемки услуг. Услуги будут считаться не оказанными.</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firstLine="567"/>
        <w:jc w:val="center"/>
        <w:rPr>
          <w:sz w:val="22"/>
          <w:szCs w:val="22"/>
        </w:rPr>
      </w:pPr>
      <w:r>
        <w:rPr>
          <w:rFonts w:cs="Times New Roman" w:ascii="PT Astra Serif;Times New Roman" w:hAnsi="PT Astra Serif;Times New Roman"/>
          <w:b/>
          <w:color w:val="000000"/>
          <w:sz w:val="22"/>
          <w:szCs w:val="22"/>
        </w:rPr>
        <w:t>4. ПРАВА И ОБЯЗАННОСТИ СТОРОН</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4.1. Исполнитель обязан:</w:t>
      </w:r>
      <w:bookmarkStart w:id="1" w:name="_Hlk50535423"/>
    </w:p>
    <w:p>
      <w:pPr>
        <w:pStyle w:val="Normal"/>
        <w:spacing w:lineRule="auto" w:line="240" w:before="0" w:after="0"/>
        <w:ind w:right="-1" w:firstLine="567"/>
        <w:jc w:val="both"/>
        <w:rPr>
          <w:sz w:val="22"/>
          <w:szCs w:val="22"/>
        </w:rPr>
      </w:pPr>
      <w:r>
        <w:rPr>
          <w:rFonts w:cs="Times New Roman" w:ascii="PT Astra Serif;Times New Roman" w:hAnsi="PT Astra Serif;Times New Roman"/>
          <w:bCs/>
          <w:color w:val="000000"/>
          <w:sz w:val="22"/>
          <w:szCs w:val="22"/>
        </w:rPr>
        <w:t>4.1.1.</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Своевременно и надлежащим образом оказать Услуги в соответствии с условиями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4.1.2.</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Предоставлять Заказчику по его требованию документы, относящиеся к предмету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исполнения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4.1.3. Своевременно и надлежащим образом предоставить Заказчику документы, предусмотренные пунктом 3.6.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4.1.4.</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Обеспечить соответствие результатов оказанных услуг требованиям качества, сертификации, лицензирования, установленным законодательством Российской Федерации и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4.1.5.</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Обеспечить своевременное устранение несоответствий и(или) недостатков оказываемых услуг, выявленных Заказчиком в процессе приемки услуг за свой счет и своими силами.</w:t>
      </w:r>
      <w:bookmarkEnd w:id="1"/>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4.1.6. Обеспечить конфиденциальность информации, представленной Заказчиком в ходе исполнения обязательств по Контракту.</w:t>
      </w:r>
      <w:bookmarkStart w:id="2" w:name="_Hlk50535581"/>
      <w:bookmarkEnd w:id="2"/>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4.1.7. Исполнять иные обязанности, предусмотренные законодательством Российской Федерации и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4.2. Исполнитель вправе:</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4.2.1. Требовать своевременной оплаты на условиях, установленных Контрактом, надлежащим образом оказанных и принятых Заказчиком услуг.</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4.2.2. Требовать уплаты неустоек (штрафов, пеней) в соответствии с разделом 5 Контракта.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4.2.3. Запрашивать у Заказчика сведения и документы, необходимые для надлежащего исполнения принятых на себя обязательств.</w:t>
      </w:r>
    </w:p>
    <w:p>
      <w:pPr>
        <w:pStyle w:val="Normal"/>
        <w:spacing w:lineRule="auto" w:line="240" w:before="0" w:after="0"/>
        <w:ind w:right="-1" w:firstLine="567"/>
        <w:jc w:val="both"/>
        <w:rPr/>
      </w:pPr>
      <w:r>
        <w:rPr>
          <w:rFonts w:cs="Times New Roman" w:ascii="PT Astra Serif;Times New Roman" w:hAnsi="PT Astra Serif;Times New Roman"/>
          <w:color w:val="000000"/>
          <w:sz w:val="22"/>
          <w:szCs w:val="22"/>
        </w:rPr>
        <w:t>4.2.4. Принять решение об одностороннем отказе от исполнения Контракта по основаниям, предусмотренным </w:t>
      </w:r>
      <w:r>
        <w:fldChar w:fldCharType="begin"/>
      </w:r>
      <w:r>
        <w:rPr>
          <w:sz w:val="22"/>
          <w:szCs w:val="22"/>
          <w:rFonts w:cs="Times New Roman" w:ascii="PT Astra Serif;Times New Roman" w:hAnsi="PT Astra Serif;Times New Roman"/>
          <w:color w:val="000000"/>
        </w:rPr>
        <w:instrText> HYPERLINK "https://internet.garant.ru/" \l "/document/10164072/entry/45011"</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Гражданским кодексом</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 Российской Федерации для одностороннего отказа от исполнения отдельных видов обязательств.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4.2.5. Привлекать к выполнению Контракта соисполнителей, соответствующих требованиям настоящего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Невыполнение соисполнителем обязательств перед Исполнителем не освобождает Исполнителя от выполнения условий Контракта.</w:t>
      </w:r>
    </w:p>
    <w:p>
      <w:pPr>
        <w:pStyle w:val="Normal"/>
        <w:spacing w:lineRule="auto" w:line="240" w:before="0" w:after="0"/>
        <w:ind w:right="-1" w:firstLine="567"/>
        <w:jc w:val="both"/>
        <w:rPr>
          <w:sz w:val="22"/>
          <w:szCs w:val="22"/>
        </w:rPr>
      </w:pPr>
      <w:bookmarkStart w:id="3" w:name="sub_2314"/>
      <w:r>
        <w:rPr>
          <w:rFonts w:cs="Times New Roman" w:ascii="PT Astra Serif;Times New Roman" w:hAnsi="PT Astra Serif;Times New Roman"/>
          <w:color w:val="000000"/>
          <w:sz w:val="22"/>
          <w:szCs w:val="22"/>
        </w:rPr>
        <w:t>4.2.6. Пользоваться иными правами, установленными Контрактом и законодательством Российской Федерации.</w:t>
      </w:r>
      <w:bookmarkEnd w:id="3"/>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4.3. Заказчик вправе:</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4.3.1. Требовать от Исполнителя надлежащего исполнения обязательств, предусмотренных Контрактом, а также требовать своевременного устранения выявленных несоответствий и(или) недостатков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4.3.2. О</w:t>
      </w:r>
      <w:r>
        <w:rPr>
          <w:rFonts w:cs="Times New Roman" w:ascii="PT Astra Serif;Times New Roman" w:hAnsi="PT Astra Serif;Times New Roman"/>
          <w:color w:val="000000"/>
          <w:spacing w:val="1"/>
          <w:sz w:val="22"/>
          <w:szCs w:val="22"/>
        </w:rPr>
        <w:t xml:space="preserve">существлять контроль за исполнением Контракта, без вмешательства в оперативную хозяйственную деятельность Исполнителя.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4.3.3. Запрашивать у </w:t>
      </w:r>
      <w:r>
        <w:rPr>
          <w:rFonts w:cs="Times New Roman" w:ascii="PT Astra Serif;Times New Roman" w:hAnsi="PT Astra Serif;Times New Roman"/>
          <w:color w:val="000000"/>
          <w:spacing w:val="1"/>
          <w:sz w:val="22"/>
          <w:szCs w:val="22"/>
        </w:rPr>
        <w:t>Исполнителя</w:t>
      </w:r>
      <w:r>
        <w:rPr>
          <w:rFonts w:cs="Times New Roman" w:ascii="PT Astra Serif;Times New Roman" w:hAnsi="PT Astra Serif;Times New Roman"/>
          <w:color w:val="000000"/>
          <w:sz w:val="22"/>
          <w:szCs w:val="22"/>
        </w:rPr>
        <w:t xml:space="preserve"> информацию о ходе исполнения обязательств по Контракту.</w:t>
      </w:r>
    </w:p>
    <w:p>
      <w:pPr>
        <w:pStyle w:val="Normal"/>
        <w:tabs>
          <w:tab w:val="clear" w:pos="708"/>
          <w:tab w:val="left" w:pos="540"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4.3.4. </w:t>
      </w:r>
      <w:r>
        <w:rPr>
          <w:rFonts w:cs="Times New Roman" w:ascii="PT Astra Serif;Times New Roman" w:hAnsi="PT Astra Serif;Times New Roman"/>
          <w:color w:val="000000"/>
          <w:spacing w:val="1"/>
          <w:sz w:val="22"/>
          <w:szCs w:val="22"/>
        </w:rPr>
        <w:t>Требовать от Исполнителя представления надлежащим образом оформленных документов, предусмотренных Контрактом, а также иных документов, относящихся к услугам.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pacing w:val="1"/>
          <w:sz w:val="22"/>
          <w:szCs w:val="22"/>
        </w:rPr>
        <w:t xml:space="preserve">4.3.5. Отказаться от приемки услуг в случаях, предусмотренных Контрактом и законодательством Российской Федерации.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pacing w:val="1"/>
          <w:sz w:val="22"/>
          <w:szCs w:val="22"/>
        </w:rPr>
        <w:t>4.3.6. П</w:t>
      </w:r>
      <w:r>
        <w:rPr>
          <w:rFonts w:cs="Times New Roman" w:ascii="PT Astra Serif;Times New Roman" w:hAnsi="PT Astra Serif;Times New Roman"/>
          <w:color w:val="000000"/>
          <w:sz w:val="22"/>
          <w:szCs w:val="22"/>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4.3.7. Пользоваться иными правами, установленными Контрактом и законодательством Российской Федерации.</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4.4. Заказчик обязан:</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4.4.1. Для проверки предоставленных Исполнителем результатов, предусмотренных Контрактом, в части их соответствия условиям Контракта, провести экспертизу в соответствии с Федеральным законом от 05.04.2013 г. № 44-ФЗ.</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4.4.2. Сообщать в письменной форме Исполнителю о несоответствиях и(или) недостатках, обнаруженных в ходе исполнения Контракта.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4.4.3. Обеспечить своевременную приемку и оплату оказанных услуг надлежащего качества в порядке и сроки, предусмотренные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4.4.4. Требовать уплаты неустоек (штрафов, пеней) в соответствии с разделом 5 Контракта.</w:t>
      </w:r>
    </w:p>
    <w:p>
      <w:pPr>
        <w:pStyle w:val="Normal"/>
        <w:widowControl w:val="false"/>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4.4.5. Принять решение об одностороннем отказе от исполнения Контракта в случаях предусмотренных частью 15 статьи 95 Федерального закона от 05.04.2013 № 44-ФЗ.</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4.4.6.</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Исполнять иные обязанности, предусмотренные законодательством Российской Федерации и условиями Контракта.</w:t>
      </w:r>
    </w:p>
    <w:p>
      <w:pPr>
        <w:pStyle w:val="Normal"/>
        <w:spacing w:lineRule="auto" w:line="240" w:before="0" w:after="0"/>
        <w:ind w:right="-1" w:firstLine="709"/>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 xml:space="preserve">5. ОТВЕТСТВЕННОСТЬ СТОРОН </w:t>
      </w:r>
      <w:r>
        <w:rPr>
          <w:rFonts w:eastAsia="Arial Unicode MS" w:cs="Times New Roman" w:ascii="PT Astra Serif;Times New Roman" w:hAnsi="PT Astra Serif;Times New Roman"/>
          <w:b/>
          <w:bCs/>
          <w:color w:val="000000"/>
          <w:kern w:val="2"/>
          <w:sz w:val="22"/>
          <w:szCs w:val="22"/>
        </w:rPr>
        <w:t>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5.2. Размер штрафа устанавливается Контрактом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 августа 2017 г. №1042).</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5.3</w:t>
      </w:r>
      <w:r>
        <w:rPr>
          <w:rFonts w:cs="Times New Roman" w:ascii="PT Astra Serif;Times New Roman" w:hAnsi="PT Astra Serif;Times New Roman"/>
          <w:color w:val="000000"/>
          <w:sz w:val="22"/>
          <w:szCs w:val="22"/>
        </w:rPr>
        <w:t>.</w:t>
      </w:r>
      <w:r>
        <w:rPr>
          <w:rFonts w:cs="Times New Roman" w:ascii="PT Astra Serif;Times New Roman" w:hAnsi="PT Astra Serif;Times New Roman"/>
          <w:b/>
          <w:color w:val="000000"/>
          <w:sz w:val="22"/>
          <w:szCs w:val="22"/>
        </w:rPr>
        <w:t xml:space="preserve"> Ответственность Заказчика: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5.3.3.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w:t>
      </w:r>
      <w:r>
        <w:rPr>
          <w:rStyle w:val="Style29"/>
          <w:rFonts w:cs="Times New Roman" w:ascii="PT Astra Serif;Times New Roman" w:hAnsi="PT Astra Serif;Times New Roman"/>
          <w:color w:val="000000"/>
          <w:sz w:val="22"/>
          <w:szCs w:val="22"/>
        </w:rPr>
        <w:footnoteReference w:id="11"/>
      </w:r>
      <w:r>
        <w:rPr>
          <w:rFonts w:cs="Times New Roman" w:ascii="PT Astra Serif;Times New Roman" w:hAnsi="PT Astra Serif;Times New Roman"/>
          <w:color w:val="000000"/>
          <w:sz w:val="22"/>
          <w:szCs w:val="22"/>
          <w:vertAlign w:val="superscript"/>
        </w:rPr>
        <w:t xml:space="preserve"> </w:t>
      </w:r>
      <w:r>
        <w:rPr>
          <w:rFonts w:cs="Times New Roman" w:ascii="PT Astra Serif;Times New Roman" w:hAnsi="PT Astra Serif;Times New Roman"/>
          <w:color w:val="000000"/>
          <w:sz w:val="22"/>
          <w:szCs w:val="22"/>
        </w:rPr>
        <w:t>_______ (________) рублей 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b/>
          <w:bCs/>
          <w:color w:val="000000"/>
          <w:sz w:val="22"/>
          <w:szCs w:val="22"/>
        </w:rPr>
        <w:t>5.</w:t>
      </w:r>
      <w:r>
        <w:rPr>
          <w:rFonts w:cs="Times New Roman" w:ascii="PT Astra Serif;Times New Roman" w:hAnsi="PT Astra Serif;Times New Roman"/>
          <w:b/>
          <w:color w:val="000000"/>
          <w:sz w:val="22"/>
          <w:szCs w:val="22"/>
        </w:rPr>
        <w:t>4. Ответственность Исполнителя:</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5.4.1.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 xml:space="preserve">5.4.2.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Pr>
          <w:rStyle w:val="Style17"/>
          <w:rFonts w:cs="Times New Roman" w:ascii="PT Astra Serif;Times New Roman" w:hAnsi="PT Astra Serif;Times New Roman"/>
          <w:color w:val="000000"/>
          <w:sz w:val="22"/>
          <w:szCs w:val="22"/>
          <w:u w:val="none"/>
        </w:rPr>
        <w:t>ключевой ставки</w:t>
      </w:r>
      <w:r>
        <w:rPr>
          <w:rFonts w:cs="Times New Roman" w:ascii="PT Astra Serif;Times New Roman" w:hAnsi="PT Astra Serif;Times New Roman"/>
          <w:color w:val="000000"/>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5.4.3. </w:t>
      </w:r>
      <w:r>
        <w:rPr>
          <w:rFonts w:cs="Times New Roman" w:ascii="PT Astra Serif;Times New Roman" w:hAnsi="PT Astra Serif;Times New Roman"/>
          <w:color w:val="000000"/>
          <w:sz w:val="22"/>
          <w:szCs w:val="22"/>
          <w:shd w:fill="FFFFFF" w:val="clear"/>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__ процентов</w:t>
      </w:r>
      <w:r>
        <w:rPr>
          <w:rStyle w:val="Style29"/>
          <w:rFonts w:cs="Times New Roman" w:ascii="PT Astra Serif;Times New Roman" w:hAnsi="PT Astra Serif;Times New Roman"/>
          <w:color w:val="000000"/>
          <w:sz w:val="22"/>
          <w:szCs w:val="22"/>
        </w:rPr>
        <w:footnoteReference w:id="12"/>
      </w:r>
      <w:r>
        <w:rPr>
          <w:rFonts w:cs="Times New Roman" w:ascii="PT Astra Serif;Times New Roman" w:hAnsi="PT Astra Serif;Times New Roman"/>
          <w:color w:val="000000"/>
          <w:sz w:val="22"/>
          <w:szCs w:val="22"/>
        </w:rPr>
        <w:t xml:space="preserve"> цены Контракта, что составляет______ рублей _____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w:t>
      </w:r>
      <w:bookmarkStart w:id="4" w:name="p_292"/>
      <w:bookmarkEnd w:id="4"/>
      <w:r>
        <w:rPr>
          <w:rFonts w:cs="Times New Roman" w:ascii="PT Astra Serif;Times New Roman" w:hAnsi="PT Astra Serif;Times New Roman"/>
          <w:color w:val="000000"/>
          <w:sz w:val="22"/>
          <w:szCs w:val="22"/>
        </w:rPr>
        <w:t>устанавливается (при наличии в Контракте таких обязательств) в размере</w:t>
      </w:r>
      <w:r>
        <w:rPr>
          <w:rStyle w:val="Style29"/>
          <w:rFonts w:cs="Times New Roman" w:ascii="PT Astra Serif;Times New Roman" w:hAnsi="PT Astra Serif;Times New Roman"/>
          <w:color w:val="000000"/>
          <w:sz w:val="22"/>
          <w:szCs w:val="22"/>
        </w:rPr>
        <w:footnoteReference w:id="13"/>
      </w:r>
      <w:r>
        <w:rPr>
          <w:rFonts w:cs="Times New Roman" w:ascii="PT Astra Serif;Times New Roman" w:hAnsi="PT Astra Serif;Times New Roman"/>
          <w:color w:val="000000"/>
          <w:sz w:val="22"/>
          <w:szCs w:val="22"/>
          <w:vertAlign w:val="superscript"/>
        </w:rPr>
        <w:t xml:space="preserve"> </w:t>
      </w:r>
      <w:r>
        <w:rPr>
          <w:rFonts w:cs="Times New Roman" w:ascii="PT Astra Serif;Times New Roman" w:hAnsi="PT Astra Serif;Times New Roman"/>
          <w:color w:val="000000"/>
          <w:sz w:val="22"/>
          <w:szCs w:val="22"/>
        </w:rPr>
        <w:t>________ (________) рублей ___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5.5.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5.6. Уплата неустойки (пени, штрафа) не освобождает Сторону от исполнения или надлежащего исполнения обязательств, установленных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5.7. Окончание срока действия Контракта не освобождает Стороны от ответственности за его нарушение.</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5.8.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удерживаются из суммы, подлежащей оплате Исполнителю.</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5.9. Правительство Российской Федерации вправе установить случаи и порядок списания начисленных </w:t>
      </w:r>
      <w:r>
        <w:rPr>
          <w:rFonts w:cs="Times New Roman" w:ascii="PT Astra Serif;Times New Roman" w:hAnsi="PT Astra Serif;Times New Roman"/>
          <w:color w:val="000000"/>
          <w:sz w:val="22"/>
          <w:szCs w:val="22"/>
          <w:lang w:eastAsia="ru-RU" w:bidi="ru-RU"/>
        </w:rPr>
        <w:t>Исполнителю</w:t>
      </w:r>
      <w:r>
        <w:rPr>
          <w:rFonts w:cs="Times New Roman" w:ascii="PT Astra Serif;Times New Roman" w:hAnsi="PT Astra Serif;Times New Roman"/>
          <w:color w:val="000000"/>
          <w:sz w:val="22"/>
          <w:szCs w:val="22"/>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ind w:right="-1" w:firstLine="567"/>
        <w:jc w:val="center"/>
        <w:rPr>
          <w:rFonts w:ascii="PT Astra Serif;Times New Roman" w:hAnsi="PT Astra Serif;Times New Roman" w:cs="Times New Roman"/>
          <w:b/>
          <w:b/>
          <w:color w:val="000000"/>
          <w:sz w:val="22"/>
          <w:szCs w:val="22"/>
        </w:rPr>
      </w:pPr>
      <w:r>
        <w:rPr>
          <w:rFonts w:cs="Times New Roman" w:ascii="PT Astra Serif;Times New Roman" w:hAnsi="PT Astra Serif;Times New Roman"/>
          <w:b/>
          <w:color w:val="000000"/>
          <w:sz w:val="22"/>
          <w:szCs w:val="22"/>
        </w:rPr>
      </w:r>
      <w:bookmarkStart w:id="5" w:name="sub_3800"/>
      <w:bookmarkStart w:id="6" w:name="sub_3800"/>
      <w:bookmarkEnd w:id="6"/>
    </w:p>
    <w:p>
      <w:pPr>
        <w:pStyle w:val="Normal"/>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6. ОБЕСПЕЧЕНИЕ ГАРАНТИЙНЫХ ОБЯЗАТЕЛЬСТВ</w:t>
      </w:r>
    </w:p>
    <w:p>
      <w:pPr>
        <w:pStyle w:val="Normal"/>
        <w:spacing w:lineRule="auto" w:line="240" w:before="0" w:after="0"/>
        <w:ind w:right="-1" w:firstLine="567"/>
        <w:jc w:val="both"/>
        <w:rPr>
          <w:sz w:val="22"/>
          <w:szCs w:val="22"/>
        </w:rPr>
      </w:pPr>
      <w:bookmarkStart w:id="7" w:name="sub_38001"/>
      <w:bookmarkStart w:id="8" w:name="sub_3801"/>
      <w:bookmarkEnd w:id="7"/>
      <w:bookmarkEnd w:id="8"/>
      <w:r>
        <w:rPr>
          <w:rFonts w:cs="Times New Roman" w:ascii="PT Astra Serif;Times New Roman" w:hAnsi="PT Astra Serif;Times New Roman"/>
          <w:bCs/>
          <w:color w:val="000000"/>
          <w:sz w:val="22"/>
          <w:szCs w:val="22"/>
        </w:rPr>
        <w:t>6.1. Обеспечение гарантийных обязательств не устанавливается.</w:t>
      </w:r>
    </w:p>
    <w:p>
      <w:pPr>
        <w:pStyle w:val="Normal"/>
        <w:spacing w:lineRule="auto" w:line="240" w:before="0" w:after="0"/>
        <w:ind w:right="-1"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keepNext w:val="true"/>
        <w:tabs>
          <w:tab w:val="clear" w:pos="708"/>
          <w:tab w:val="left" w:pos="0" w:leader="none"/>
        </w:tabs>
        <w:spacing w:lineRule="auto" w:line="240" w:before="0" w:after="0"/>
        <w:ind w:right="-1" w:hanging="0"/>
        <w:jc w:val="center"/>
        <w:rPr>
          <w:sz w:val="22"/>
          <w:szCs w:val="22"/>
        </w:rPr>
      </w:pPr>
      <w:bookmarkStart w:id="9" w:name="sub_38011"/>
      <w:bookmarkEnd w:id="9"/>
      <w:r>
        <w:rPr>
          <w:rFonts w:eastAsia="Times New Roman" w:cs="Times New Roman" w:ascii="PT Astra Serif;Times New Roman" w:hAnsi="PT Astra Serif;Times New Roman"/>
          <w:b/>
          <w:color w:val="000000"/>
          <w:sz w:val="22"/>
          <w:szCs w:val="22"/>
          <w:lang w:eastAsia="zh-CN"/>
        </w:rPr>
        <w:t xml:space="preserve">7. ОБЕСПЕЧЕНИЕ ИСПОЛНЕНИЯ </w:t>
      </w:r>
      <w:r>
        <w:rPr>
          <w:rFonts w:eastAsia="Arial Unicode MS" w:cs="Times New Roman" w:ascii="PT Astra Serif;Times New Roman" w:hAnsi="PT Astra Serif;Times New Roman"/>
          <w:b/>
          <w:bCs/>
          <w:color w:val="000000"/>
          <w:kern w:val="2"/>
          <w:sz w:val="22"/>
          <w:szCs w:val="22"/>
        </w:rPr>
        <w:t>КОНТРАКТА</w:t>
      </w:r>
      <w:bookmarkStart w:id="10" w:name="sub_3700"/>
      <w:bookmarkEnd w:id="10"/>
      <w:r>
        <w:rPr>
          <w:rStyle w:val="Style29"/>
          <w:rFonts w:eastAsia="Arial Unicode MS" w:cs="Times New Roman" w:ascii="PT Astra Serif;Times New Roman" w:hAnsi="PT Astra Serif;Times New Roman"/>
          <w:b/>
          <w:bCs/>
          <w:color w:val="000000"/>
          <w:kern w:val="2"/>
          <w:sz w:val="22"/>
          <w:szCs w:val="22"/>
        </w:rPr>
        <w:footnoteReference w:id="14"/>
      </w:r>
    </w:p>
    <w:p>
      <w:pPr>
        <w:pStyle w:val="Normal"/>
        <w:spacing w:lineRule="auto" w:line="240" w:before="0" w:after="0"/>
        <w:ind w:right="-1" w:firstLine="567"/>
        <w:contextualSpacing/>
        <w:jc w:val="both"/>
        <w:rPr>
          <w:sz w:val="22"/>
          <w:szCs w:val="22"/>
        </w:rPr>
      </w:pPr>
      <w:r>
        <w:rPr>
          <w:rFonts w:cs="Times New Roman" w:ascii="PT Astra Serif;Times New Roman" w:hAnsi="PT Astra Serif;Times New Roman"/>
          <w:color w:val="000000"/>
          <w:sz w:val="22"/>
          <w:szCs w:val="22"/>
        </w:rPr>
        <w:t>7.1. Обеспечение исполнения Контракта не устанавливается.</w:t>
      </w:r>
    </w:p>
    <w:p>
      <w:pPr>
        <w:pStyle w:val="Normal"/>
        <w:spacing w:lineRule="auto" w:line="240" w:before="0" w:after="0"/>
        <w:ind w:right="-1"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spacing w:lineRule="auto" w:line="240" w:before="0" w:after="0"/>
        <w:jc w:val="center"/>
        <w:rPr>
          <w:sz w:val="22"/>
          <w:szCs w:val="22"/>
        </w:rPr>
      </w:pPr>
      <w:r>
        <w:rPr>
          <w:rFonts w:cs="Times New Roman" w:ascii="PT Astra Serif;Times New Roman" w:hAnsi="PT Astra Serif;Times New Roman"/>
          <w:b/>
          <w:color w:val="000000"/>
          <w:sz w:val="22"/>
          <w:szCs w:val="22"/>
        </w:rPr>
        <w:t>8.</w:t>
      </w:r>
      <w:r>
        <w:rPr>
          <w:rFonts w:cs="Times New Roman" w:ascii="PT Astra Serif;Times New Roman" w:hAnsi="PT Astra Serif;Times New Roman"/>
          <w:color w:val="000000"/>
          <w:sz w:val="22"/>
          <w:szCs w:val="22"/>
        </w:rPr>
        <w:t xml:space="preserve"> </w:t>
      </w:r>
      <w:r>
        <w:rPr>
          <w:rFonts w:cs="Times New Roman" w:ascii="PT Astra Serif;Times New Roman" w:hAnsi="PT Astra Serif;Times New Roman"/>
          <w:b/>
          <w:bCs/>
          <w:color w:val="000000"/>
          <w:sz w:val="22"/>
          <w:szCs w:val="22"/>
        </w:rPr>
        <w:t>ТРЕБОВАНИЯ К ГАРАНТИИ КАЧЕСТВА ОКАЗЫВАЕМЫХ УСЛУГ</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8.1. Требования к гарантии качества услуги: Исполнитель гарантирует, что оказываемые Услуги соответствуют требованиям, установленным в Контракте, обязательным нормам, стандартам и правилам, а также требованиям законодательства Российской Федерации, предъявляемым к услугам соответствующего рода.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8.2. Требования к гарантийному сроку: не предусмотрены.</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8.3. Требования к объему предоставления гарантии качества услуг: 100 % на весь объем оказанных услуг.</w:t>
      </w:r>
    </w:p>
    <w:p>
      <w:pPr>
        <w:pStyle w:val="Normal"/>
        <w:spacing w:lineRule="auto" w:line="240" w:before="0" w:after="0"/>
        <w:ind w:right="-1" w:firstLine="567"/>
        <w:jc w:val="both"/>
        <w:rPr>
          <w:rFonts w:ascii="PT Astra Serif;Times New Roman" w:hAnsi="PT Astra Serif;Times New Roman" w:eastAsia="Times New Roman" w:cs="Times New Roman"/>
          <w:color w:val="000000"/>
          <w:sz w:val="22"/>
          <w:szCs w:val="22"/>
          <w:lang w:eastAsia="ru-RU"/>
        </w:rPr>
      </w:pPr>
      <w:r>
        <w:rPr>
          <w:rFonts w:eastAsia="Times New Roman" w:cs="Times New Roman" w:ascii="PT Astra Serif;Times New Roman" w:hAnsi="PT Astra Serif;Times New Roman"/>
          <w:color w:val="000000"/>
          <w:sz w:val="22"/>
          <w:szCs w:val="22"/>
          <w:lang w:eastAsia="ru-RU"/>
        </w:rPr>
      </w:r>
    </w:p>
    <w:p>
      <w:pPr>
        <w:pStyle w:val="S3"/>
        <w:shd w:val="clear" w:color="auto" w:fill="FFFFFF"/>
        <w:suppressAutoHyphens w:val="true"/>
        <w:spacing w:before="0" w:after="0"/>
        <w:jc w:val="center"/>
        <w:rPr>
          <w:sz w:val="22"/>
          <w:szCs w:val="22"/>
        </w:rPr>
      </w:pPr>
      <w:r>
        <w:rPr>
          <w:rFonts w:ascii="PT Astra Serif;Times New Roman" w:hAnsi="PT Astra Serif;Times New Roman"/>
          <w:b/>
          <w:bCs/>
          <w:color w:val="000000"/>
          <w:sz w:val="22"/>
          <w:szCs w:val="22"/>
        </w:rPr>
        <w:t>9. ОБСТОЯТЕЛЬСТВА НЕПРЕОДОЛИМОЙ СИЛЫ</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eastAsia="Times New Roman CYR" w:cs="Times New Roman" w:ascii="PT Astra Serif;Times New Roman" w:hAnsi="PT Astra Serif;Times New Roman"/>
          <w:color w:val="000000"/>
          <w:kern w:val="2"/>
          <w:sz w:val="22"/>
          <w:szCs w:val="22"/>
          <w:lang w:bidi="ru-RU"/>
        </w:rPr>
        <w:t xml:space="preserve"> </w:t>
      </w:r>
    </w:p>
    <w:p>
      <w:pPr>
        <w:pStyle w:val="Normal"/>
        <w:spacing w:lineRule="auto" w:line="240" w:before="0" w:after="0"/>
        <w:ind w:right="-1" w:firstLine="567"/>
        <w:jc w:val="both"/>
        <w:rPr>
          <w:sz w:val="22"/>
          <w:szCs w:val="22"/>
        </w:rPr>
      </w:pPr>
      <w:r>
        <w:rPr>
          <w:rFonts w:eastAsia="Times New Roman CYR" w:cs="Times New Roman" w:ascii="PT Astra Serif;Times New Roman" w:hAnsi="PT Astra Serif;Times New Roman"/>
          <w:color w:val="000000"/>
          <w:kern w:val="2"/>
          <w:sz w:val="22"/>
          <w:szCs w:val="22"/>
          <w:lang w:bidi="ru-RU"/>
        </w:rPr>
        <w:t>9.2</w:t>
      </w:r>
      <w:r>
        <w:rPr>
          <w:rFonts w:cs="Times New Roman" w:ascii="PT Astra Serif;Times New Roman" w:hAnsi="PT Astra Serif;Times New Roman"/>
          <w:color w:val="000000"/>
          <w:sz w:val="22"/>
          <w:szCs w:val="22"/>
        </w:rPr>
        <w:t>.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ListParagraph"/>
        <w:suppressAutoHyphens w:val="true"/>
        <w:ind w:left="0" w:right="-1" w:hanging="0"/>
        <w:jc w:val="center"/>
        <w:rPr>
          <w:sz w:val="22"/>
          <w:szCs w:val="22"/>
        </w:rPr>
      </w:pPr>
      <w:r>
        <w:rPr>
          <w:rFonts w:ascii="PT Astra Serif;Times New Roman" w:hAnsi="PT Astra Serif;Times New Roman"/>
          <w:b/>
          <w:color w:val="000000"/>
          <w:sz w:val="22"/>
          <w:szCs w:val="22"/>
        </w:rPr>
        <w:t xml:space="preserve">10. ПОРЯДОК ИЗМЕНЕНИЯ И РАСТОРЖЕНИЯ </w:t>
      </w:r>
      <w:r>
        <w:rPr>
          <w:rFonts w:eastAsia="Arial Unicode MS" w:ascii="PT Astra Serif;Times New Roman" w:hAnsi="PT Astra Serif;Times New Roman"/>
          <w:b/>
          <w:color w:val="000000"/>
          <w:kern w:val="2"/>
          <w:sz w:val="22"/>
          <w:szCs w:val="22"/>
          <w:lang w:eastAsia="en-US"/>
        </w:rPr>
        <w:t>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10.1. Изменение существенных условий К</w:t>
      </w:r>
      <w:r>
        <w:rPr>
          <w:rFonts w:eastAsia="Times New Roman CYR" w:cs="Times New Roman" w:ascii="PT Astra Serif;Times New Roman" w:hAnsi="PT Astra Serif;Times New Roman"/>
          <w:color w:val="000000"/>
          <w:kern w:val="2"/>
          <w:sz w:val="22"/>
          <w:szCs w:val="22"/>
          <w:lang w:bidi="ru-RU"/>
        </w:rPr>
        <w:t>онтракта</w:t>
      </w:r>
      <w:r>
        <w:rPr>
          <w:rFonts w:cs="Times New Roman" w:ascii="PT Astra Serif;Times New Roman" w:hAnsi="PT Astra Serif;Times New Roman"/>
          <w:color w:val="000000"/>
          <w:sz w:val="22"/>
          <w:szCs w:val="22"/>
        </w:rPr>
        <w:t xml:space="preserve"> при его исполнении не допускается, за исключением их изменения по соглашению Сторон в следующих случаях:</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а) при снижении цены Контракта без изменения предусмотренных Контрактом объема услуги, качества оказываемой услуги и иных условий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 xml:space="preserve">в) </w:t>
      </w:r>
      <w:r>
        <w:rPr>
          <w:rFonts w:cs="Times New Roman" w:ascii="PT Astra Serif;Times New Roman" w:hAnsi="PT Astra Serif;Times New Roman"/>
          <w:color w:val="000000"/>
          <w:sz w:val="22"/>
          <w:szCs w:val="22"/>
          <w:shd w:fill="FFFFFF" w:val="clear"/>
        </w:rPr>
        <w:t>в случаях, предусмотренных </w:t>
      </w:r>
      <w:r>
        <w:rPr>
          <w:rStyle w:val="Style17"/>
          <w:rFonts w:cs="Times New Roman" w:ascii="PT Astra Serif;Times New Roman" w:hAnsi="PT Astra Serif;Times New Roman"/>
          <w:color w:val="000000"/>
          <w:sz w:val="22"/>
          <w:szCs w:val="22"/>
          <w:highlight w:val="white"/>
          <w:u w:val="none"/>
        </w:rPr>
        <w:t>пунктом 6 статьи 161</w:t>
      </w:r>
      <w:r>
        <w:rPr>
          <w:rFonts w:cs="Times New Roman" w:ascii="PT Astra Serif;Times New Roman" w:hAnsi="PT Astra Serif;Times New Roman"/>
          <w:color w:val="000000"/>
          <w:sz w:val="22"/>
          <w:szCs w:val="22"/>
          <w:shd w:fill="FFFFFF" w:val="clear"/>
        </w:rPr>
        <w:t xml:space="preserve"> Бюджетного кодекса Российской Федерации, при уменьшении ранее доведенных до </w:t>
      </w:r>
      <w:r>
        <w:rPr>
          <w:rFonts w:eastAsia="Times New Roman CYR" w:cs="Times New Roman" w:ascii="PT Astra Serif;Times New Roman" w:hAnsi="PT Astra Serif;Times New Roman"/>
          <w:color w:val="000000"/>
          <w:kern w:val="2"/>
          <w:sz w:val="22"/>
          <w:szCs w:val="22"/>
          <w:shd w:fill="FFFFFF" w:val="clear"/>
          <w:lang w:bidi="ru-RU"/>
        </w:rPr>
        <w:t>З</w:t>
      </w:r>
      <w:r>
        <w:rPr>
          <w:rFonts w:cs="Times New Roman" w:ascii="PT Astra Serif;Times New Roman" w:hAnsi="PT Astra Serif;Times New Roman"/>
          <w:color w:val="000000"/>
          <w:sz w:val="22"/>
          <w:szCs w:val="22"/>
          <w:shd w:fill="FFFFFF" w:val="clear"/>
        </w:rPr>
        <w:t>аказчика как получателя бюджетных средств лимитов бюджетных обязательств. П</w:t>
      </w:r>
      <w:r>
        <w:rPr>
          <w:rFonts w:cs="Times New Roman" w:ascii="PT Astra Serif;Times New Roman" w:hAnsi="PT Astra Serif;Times New Roman"/>
          <w:color w:val="000000"/>
          <w:sz w:val="22"/>
          <w:szCs w:val="22"/>
        </w:rPr>
        <w:t xml:space="preserve">ри этом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аказчик в ходе исполнения Контракта </w:t>
      </w:r>
      <w:r>
        <w:rPr>
          <w:rStyle w:val="Style17"/>
          <w:rFonts w:cs="Times New Roman" w:ascii="PT Astra Serif;Times New Roman" w:hAnsi="PT Astra Serif;Times New Roman"/>
          <w:color w:val="000000"/>
          <w:sz w:val="22"/>
          <w:szCs w:val="22"/>
          <w:u w:val="none"/>
        </w:rPr>
        <w:t>обеспечивает согласование</w:t>
      </w:r>
      <w:r>
        <w:rPr>
          <w:rFonts w:cs="Times New Roman" w:ascii="PT Astra Serif;Times New Roman" w:hAnsi="PT Astra Serif;Times New Roman"/>
          <w:color w:val="000000"/>
          <w:sz w:val="22"/>
          <w:szCs w:val="22"/>
        </w:rPr>
        <w:t xml:space="preserve"> новых условий Контракта, в том числе цены и (или) сроков исполнения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 xml:space="preserve">онтракта и (или) объема услуги,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г) в случае, предусмотренном частью 65.1 статьи 112 Федерального закона от 05.04.2013 №44-ФЗ.</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10.2. Заказчиком как получателем бюджетных средств предусмотренные пунктом 10.1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10.3. При исполнении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10.4. В случае перемены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 xml:space="preserve">аказчика права и обязанности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 xml:space="preserve">аказчика, предусмотренные Контрактом, переходят к новому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аказчику.</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10.5. При исполнении Контракта (за исключением случаев, предусмотренных </w:t>
      </w:r>
      <w:r>
        <w:fldChar w:fldCharType="begin"/>
      </w:r>
      <w:r>
        <w:rPr>
          <w:sz w:val="22"/>
          <w:szCs w:val="22"/>
          <w:rFonts w:cs="Times New Roman" w:ascii="PT Astra Serif;Times New Roman" w:hAnsi="PT Astra Serif;Times New Roman"/>
          <w:color w:val="000000"/>
        </w:rPr>
        <w:instrText> HYPERLINK "https://internet.garant.ru/" \l "/document/70353464/entry/14413"</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в» пункта 1, </w:t>
      </w:r>
      <w:r>
        <w:fldChar w:fldCharType="begin"/>
      </w:r>
      <w:r>
        <w:rPr>
          <w:sz w:val="22"/>
          <w:szCs w:val="22"/>
          <w:rFonts w:cs="Times New Roman" w:ascii="PT Astra Serif;Times New Roman" w:hAnsi="PT Astra Serif;Times New Roman"/>
          <w:color w:val="000000"/>
        </w:rPr>
        <w:instrText> HYPERLINK "https://internet.garant.ru/" \l "/document/70353464/entry/14422"</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б» пункта 2, </w:t>
      </w:r>
      <w:r>
        <w:fldChar w:fldCharType="begin"/>
      </w:r>
      <w:r>
        <w:rPr>
          <w:sz w:val="22"/>
          <w:szCs w:val="22"/>
          <w:rFonts w:cs="Times New Roman" w:ascii="PT Astra Serif;Times New Roman" w:hAnsi="PT Astra Serif;Times New Roman"/>
          <w:color w:val="000000"/>
        </w:rPr>
        <w:instrText> HYPERLINK "https://internet.garant.ru/" \l "/document/70353464/entry/14433"</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в» пункта 3 части 4 статьи 14  Федерального закона от 05.04.2013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10.6. </w:t>
      </w:r>
      <w:bookmarkStart w:id="11" w:name="p_1352"/>
      <w:bookmarkEnd w:id="11"/>
      <w:r>
        <w:rPr>
          <w:rFonts w:cs="Times New Roman" w:ascii="PT Astra Serif;Times New Roman" w:hAnsi="PT Astra Serif;Times New Roman"/>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Возможность одностороннего отказа от исполнения Контракта в соответствии с положениями частей 8 - 11, 13 - 19, 21 - 23 и 25 статьи 95 Федерального закона от 05.04.2013 №44-ФЗ.</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10.7. В случае принятия Заказчиком предусмотренного частью 9 статьи 95 Федерального закона от 05.04.2013 №44-ФЗ решения об одностороннем отказе от исполнения Контракта, </w:t>
      </w:r>
      <w:r>
        <w:rPr>
          <w:rFonts w:cs="Times New Roman" w:ascii="PT Astra Serif;Times New Roman" w:hAnsi="PT Astra Serif;Times New Roman"/>
          <w:b w:val="false"/>
          <w:i w:val="false"/>
          <w:caps w:val="false"/>
          <w:smallCaps w:val="false"/>
          <w:color w:val="000000"/>
          <w:spacing w:val="0"/>
          <w:sz w:val="22"/>
          <w:szCs w:val="22"/>
        </w:rPr>
        <w:t>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10.8. В случае принятия Исполнителем предусмотренного частью 19 статьи 95 Федерального закона от 05.04.2013 №44-ФЗ решения об одностороннем отказе от исполнения Контракта, </w:t>
      </w:r>
      <w:r>
        <w:rPr>
          <w:rFonts w:cs="Times New Roman" w:ascii="PT Astra Serif;Times New Roman" w:hAnsi="PT Astra Serif;Times New Roman"/>
          <w:b w:val="false"/>
          <w:i w:val="false"/>
          <w:caps w:val="false"/>
          <w:smallCaps w:val="false"/>
          <w:color w:val="000000"/>
          <w:spacing w:val="0"/>
          <w:sz w:val="22"/>
          <w:szCs w:val="22"/>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10.9. Заказчик обязан принять решение об одностороннем отказе от исполнения Контракта в случаях, предусмотренных частью 15 статьи 95 Федерального закона от 05.04.2013 №44-ФЗ.</w:t>
      </w:r>
    </w:p>
    <w:p>
      <w:pPr>
        <w:pStyle w:val="Normal"/>
        <w:tabs>
          <w:tab w:val="clear" w:pos="708"/>
          <w:tab w:val="left" w:pos="709" w:leader="none"/>
        </w:tabs>
        <w:spacing w:lineRule="auto" w:line="240" w:before="0" w:after="0"/>
        <w:ind w:right="-1" w:firstLine="567"/>
        <w:jc w:val="both"/>
        <w:rPr/>
      </w:pPr>
      <w:r>
        <w:rPr>
          <w:rStyle w:val="Style15"/>
          <w:rFonts w:cs="Times New Roman" w:ascii="PT Astra Serif;Times New Roman" w:hAnsi="PT Astra Serif;Times New Roman"/>
          <w:i w:val="false"/>
          <w:color w:val="000000"/>
          <w:sz w:val="22"/>
          <w:szCs w:val="22"/>
        </w:rPr>
        <w:t xml:space="preserve">10.10. </w:t>
      </w:r>
      <w:r>
        <w:rPr>
          <w:rStyle w:val="Style15"/>
          <w:rFonts w:cs="PT Astra Serif;Times New Roman" w:ascii="PT Astra Serif;Times New Roman" w:hAnsi="PT Astra Serif;Times New Roman"/>
          <w:i w:val="false"/>
          <w:color w:val="000000"/>
          <w:spacing w:val="1"/>
          <w:sz w:val="22"/>
          <w:szCs w:val="22"/>
          <w:lang w:eastAsia="ru-RU"/>
        </w:rPr>
        <w:t>Все изменения к Контракту оформляются в письменном виде, путем подписания Сторонами Дополнительного соглашения, которое является неотъемлемой частью Контракта.</w:t>
      </w:r>
    </w:p>
    <w:p>
      <w:pPr>
        <w:pStyle w:val="ListParagraph"/>
        <w:widowControl w:val="false"/>
        <w:suppressAutoHyphens w:val="true"/>
        <w:ind w:left="0" w:hanging="0"/>
        <w:jc w:val="center"/>
        <w:rPr>
          <w:sz w:val="22"/>
          <w:szCs w:val="22"/>
        </w:rPr>
      </w:pPr>
      <w:r>
        <w:rPr>
          <w:sz w:val="22"/>
          <w:szCs w:val="22"/>
        </w:rPr>
      </w:r>
    </w:p>
    <w:p>
      <w:pPr>
        <w:pStyle w:val="ListParagraph"/>
        <w:widowControl w:val="false"/>
        <w:suppressAutoHyphens w:val="true"/>
        <w:ind w:left="0" w:hanging="0"/>
        <w:jc w:val="center"/>
        <w:rPr>
          <w:sz w:val="22"/>
          <w:szCs w:val="22"/>
        </w:rPr>
      </w:pPr>
      <w:r>
        <w:rPr>
          <w:rFonts w:ascii="PT Astra Serif;Times New Roman" w:hAnsi="PT Astra Serif;Times New Roman"/>
          <w:b/>
          <w:color w:val="000000"/>
          <w:sz w:val="22"/>
          <w:szCs w:val="22"/>
        </w:rPr>
        <w:t>11. ПОРЯДОК УРЕГУЛИРОВАНИЯ СПОРОВ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направления претензий (требований). </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xml:space="preserve">До передачи спора на разрешение Арбитражного суда Республики Мордовия, Стороны принимают меры к его урегулированию в претензионном порядке. Срок рассмотрения и ответа на претензию (требование) составляет </w:t>
      </w:r>
      <w:r>
        <w:rPr>
          <w:rFonts w:eastAsia="Times New Roman" w:cs="Times New Roman" w:ascii="PT Astra Serif;Times New Roman" w:hAnsi="PT Astra Serif;Times New Roman"/>
          <w:color w:val="000000"/>
          <w:lang w:eastAsia="zh-CN"/>
        </w:rPr>
        <w:t>7</w:t>
      </w:r>
      <w:r>
        <w:rPr>
          <w:rFonts w:cs="Times New Roman" w:ascii="PT Astra Serif;Times New Roman" w:hAnsi="PT Astra Serif;Times New Roman"/>
          <w:color w:val="000000"/>
        </w:rPr>
        <w:t xml:space="preserve"> (семь) дней с момента получения её (его) Стороной. К претензии (требованию) могут быть приложены документы, подтверждающие обоснованность заявленных Стороной претензий (требований). </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11.2. В случае недостижения взаимного согласия, все споры по Контракту разрешаются в Арбитражном суде Республики Мордовия.</w:t>
      </w:r>
    </w:p>
    <w:p>
      <w:pPr>
        <w:pStyle w:val="Normal"/>
        <w:spacing w:lineRule="auto" w:line="240" w:before="0" w:after="0"/>
        <w:ind w:right="-1" w:firstLine="567"/>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Normal"/>
        <w:spacing w:lineRule="auto" w:line="240" w:before="0" w:after="0"/>
        <w:jc w:val="center"/>
        <w:rPr>
          <w:rFonts w:ascii="PT Astra Serif;Times New Roman" w:hAnsi="PT Astra Serif;Times New Roman"/>
        </w:rPr>
      </w:pPr>
      <w:r>
        <w:rPr>
          <w:rFonts w:cs="Times New Roman" w:ascii="PT Astra Serif;Times New Roman" w:hAnsi="PT Astra Serif;Times New Roman"/>
          <w:b/>
          <w:color w:val="000000"/>
        </w:rPr>
        <w:t xml:space="preserve">12. СРОК ДЕЙСТВИЯ </w:t>
      </w:r>
      <w:r>
        <w:rPr>
          <w:rFonts w:eastAsia="Arial Unicode MS" w:cs="Times New Roman" w:ascii="PT Astra Serif;Times New Roman" w:hAnsi="PT Astra Serif;Times New Roman"/>
          <w:b/>
          <w:bCs/>
          <w:color w:val="000000"/>
          <w:kern w:val="2"/>
        </w:rPr>
        <w:t>КОНТРАКТА</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12.1. Контракт вступает в силу с даты его подписания обеими Сторонами и действует по 31 декабря 2026 года.</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12.2. Окончание срока действия Контракта не влечет прекращения неисполненных обязательств Сторон по Контракту.</w:t>
      </w:r>
    </w:p>
    <w:p>
      <w:pPr>
        <w:pStyle w:val="Normal"/>
        <w:spacing w:lineRule="auto" w:line="240" w:before="0" w:after="0"/>
        <w:ind w:right="-1" w:firstLine="567"/>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ListParagraph"/>
        <w:widowControl w:val="false"/>
        <w:suppressAutoHyphens w:val="true"/>
        <w:ind w:left="0" w:right="-1" w:hanging="0"/>
        <w:jc w:val="center"/>
        <w:rPr>
          <w:rFonts w:ascii="PT Astra Serif;Times New Roman" w:hAnsi="PT Astra Serif;Times New Roman"/>
          <w:sz w:val="22"/>
          <w:szCs w:val="22"/>
        </w:rPr>
      </w:pPr>
      <w:r>
        <w:rPr>
          <w:rFonts w:ascii="PT Astra Serif;Times New Roman" w:hAnsi="PT Astra Serif;Times New Roman"/>
          <w:b/>
          <w:caps/>
          <w:color w:val="000000"/>
          <w:sz w:val="22"/>
          <w:szCs w:val="22"/>
        </w:rPr>
        <w:t>13. Прочие положения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13.1. Все письменные уведомления Сторон, связанные с исполнением Контракта, направляются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за исключением иных случаев, предусмотренных Контрактом.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за исключением иных случаев, предусмотренных Контрактом.</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если иной срок не установлен Контрактом. В случае отправления уведомлений посредством факсимильной связи и электронной почты уведомления считаются полученными Стороной в день их отправки, за исключением иных случаев, предусмотренных Контрактом.</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13.2. </w:t>
      </w:r>
      <w:r>
        <w:rPr>
          <w:rFonts w:cs="PT Astra Serif;Times New Roman" w:ascii="PT Astra Serif;Times New Roman" w:hAnsi="PT Astra Serif;Times New Roman"/>
          <w:color w:val="000000"/>
          <w:sz w:val="22"/>
          <w:szCs w:val="22"/>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w:t>
      </w:r>
      <w:r>
        <w:rPr>
          <w:rFonts w:cs="PT Astra Serif;Times New Roman" w:ascii="PT Astra Serif;Times New Roman" w:hAnsi="PT Astra Serif;Times New Roman"/>
          <w:color w:val="000000"/>
          <w:sz w:val="22"/>
          <w:szCs w:val="22"/>
          <w:vertAlign w:val="superscript"/>
        </w:rPr>
        <w:t xml:space="preserve"> </w:t>
      </w:r>
      <w:r>
        <w:rPr>
          <w:rFonts w:cs="PT Astra Serif;Times New Roman" w:ascii="PT Astra Serif;Times New Roman" w:hAnsi="PT Astra Serif;Times New Roman"/>
          <w:color w:val="000000"/>
          <w:sz w:val="22"/>
          <w:szCs w:val="22"/>
        </w:rPr>
        <w:t>наход</w:t>
      </w:r>
      <w:r>
        <w:rPr>
          <w:rFonts w:cs="PT Astra Serif;Times New Roman" w:ascii="PT Astra Serif;Times New Roman" w:hAnsi="PT Astra Serif;Times New Roman"/>
          <w:color w:val="000000"/>
          <w:sz w:val="22"/>
          <w:szCs w:val="22"/>
          <w:lang w:eastAsia="ru-RU"/>
        </w:rPr>
        <w:t>и</w:t>
      </w:r>
      <w:r>
        <w:rPr>
          <w:rFonts w:cs="PT Astra Serif;Times New Roman" w:ascii="PT Astra Serif;Times New Roman" w:hAnsi="PT Astra Serif;Times New Roman"/>
          <w:color w:val="000000"/>
          <w:sz w:val="22"/>
          <w:szCs w:val="22"/>
        </w:rPr>
        <w:t>тся у Заказчика.</w:t>
      </w:r>
      <w:r>
        <w:rPr>
          <w:rStyle w:val="Style29"/>
          <w:rFonts w:cs="PT Astra Serif;Times New Roman" w:ascii="PT Astra Serif;Times New Roman" w:hAnsi="PT Astra Serif;Times New Roman"/>
          <w:color w:val="000000"/>
          <w:sz w:val="22"/>
          <w:szCs w:val="22"/>
        </w:rPr>
        <w:footnoteReference w:id="15"/>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13.3.</w:t>
      </w:r>
      <w:r>
        <w:rPr>
          <w:rFonts w:eastAsia="Times New Roman CYR" w:cs="Times New Roman" w:ascii="PT Astra Serif;Times New Roman" w:hAnsi="PT Astra Serif;Times New Roman"/>
          <w:color w:val="000000"/>
          <w:lang w:bidi="ru-RU"/>
        </w:rPr>
        <w:t xml:space="preserve"> Каждая из сторон должна выполнять свои обязанности надлежащим образом, в соответствии с требованиями настоящего Контракта, а также оказывать другой стороне всевозможное содействие в выполнении её обязанностей.</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xml:space="preserve">13.4. В случаях, не урегулированных </w:t>
      </w:r>
      <w:r>
        <w:rPr>
          <w:rFonts w:eastAsia="Times New Roman CYR" w:cs="Times New Roman" w:ascii="PT Astra Serif;Times New Roman" w:hAnsi="PT Astra Serif;Times New Roman"/>
          <w:color w:val="000000"/>
          <w:kern w:val="2"/>
          <w:lang w:bidi="ru-RU"/>
        </w:rPr>
        <w:t>настоящим Контрактом, Стороны руководствуются действующим законодательством Российской Федерации.</w:t>
      </w:r>
    </w:p>
    <w:p>
      <w:pPr>
        <w:pStyle w:val="Normal"/>
        <w:spacing w:lineRule="auto" w:line="240" w:before="0" w:after="0"/>
        <w:ind w:right="-1" w:firstLine="567"/>
        <w:jc w:val="both"/>
        <w:rPr>
          <w:rFonts w:ascii="PT Astra Serif;Times New Roman" w:hAnsi="PT Astra Serif;Times New Roman"/>
        </w:rPr>
      </w:pPr>
      <w:r>
        <w:rPr>
          <w:rFonts w:eastAsia="Times New Roman CYR" w:cs="Times New Roman" w:ascii="PT Astra Serif;Times New Roman" w:hAnsi="PT Astra Serif;Times New Roman"/>
          <w:color w:val="000000"/>
          <w:kern w:val="2"/>
          <w:lang w:bidi="ru-RU"/>
        </w:rPr>
        <w:t>13.5. Банковское сопровождение Контракта в соответствии со статьей 35 Федерального закона от 05.04.2013 № 44-ФЗ не требуется.</w:t>
      </w:r>
    </w:p>
    <w:p>
      <w:pPr>
        <w:pStyle w:val="Normal"/>
        <w:spacing w:lineRule="auto" w:line="240" w:before="0" w:after="0"/>
        <w:ind w:right="-1" w:firstLine="567"/>
        <w:jc w:val="both"/>
        <w:rPr>
          <w:rFonts w:ascii="PT Astra Serif;Times New Roman" w:hAnsi="PT Astra Serif;Times New Roman"/>
        </w:rPr>
      </w:pPr>
      <w:r>
        <w:rPr>
          <w:rFonts w:eastAsia="Times New Roman CYR" w:cs="Times New Roman" w:ascii="PT Astra Serif;Times New Roman" w:hAnsi="PT Astra Serif;Times New Roman"/>
          <w:color w:val="000000"/>
          <w:kern w:val="2"/>
          <w:sz w:val="22"/>
          <w:szCs w:val="22"/>
          <w:lang w:bidi="ru-RU"/>
        </w:rPr>
        <w:t xml:space="preserve">13.6. </w:t>
      </w:r>
      <w:r>
        <w:rPr>
          <w:rFonts w:eastAsia="Times New Roman" w:cs="PT Astra Serif" w:ascii="PT Astra Serif;Times New Roman" w:hAnsi="PT Astra Serif;Times New Roman"/>
          <w:color w:val="000000"/>
          <w:sz w:val="22"/>
          <w:szCs w:val="22"/>
        </w:rPr>
        <w:t>Стороны вправе подписывать</w:t>
      </w:r>
      <w:r>
        <w:rPr>
          <w:rFonts w:eastAsia="Times New Roman" w:cs="Times New Roman" w:ascii="PT Astra Serif;Times New Roman" w:hAnsi="PT Astra Serif;Times New Roman"/>
          <w:color w:val="000000"/>
          <w:sz w:val="22"/>
          <w:szCs w:val="22"/>
        </w:rPr>
        <w:t xml:space="preserve"> дополнительные соглашения к Контракту, соглашение о расторжении Контракта, выставлять, направлять, получать, подписывать и обмениваться документами о приемке в электронном виде с использованием усиленной квалифицированной электронной подписи (далее – УКЭП)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с использованием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 и Единого агрегатора торговли.</w:t>
      </w:r>
    </w:p>
    <w:p>
      <w:pPr>
        <w:pStyle w:val="Normal"/>
        <w:spacing w:lineRule="auto" w:line="240" w:before="0" w:after="0"/>
        <w:ind w:right="-1" w:firstLine="567"/>
        <w:jc w:val="both"/>
        <w:rPr>
          <w:rFonts w:ascii="PT Astra Serif;Times New Roman" w:hAnsi="PT Astra Serif;Times New Roman"/>
        </w:rPr>
      </w:pPr>
      <w:r>
        <w:rPr>
          <w:rFonts w:eastAsia="Times New Roman" w:cs="Times New Roman" w:ascii="PT Astra Serif;Times New Roman" w:hAnsi="PT Astra Serif;Times New Roman"/>
          <w:color w:val="000000"/>
          <w:sz w:val="22"/>
          <w:szCs w:val="22"/>
        </w:rPr>
        <w:t xml:space="preserve">Стороны признают, что документы о приемке,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pPr>
        <w:pStyle w:val="Normal"/>
        <w:spacing w:lineRule="auto" w:line="240" w:before="0" w:after="0"/>
        <w:ind w:right="-1" w:firstLine="567"/>
        <w:jc w:val="both"/>
        <w:rPr>
          <w:rFonts w:ascii="PT Astra Serif;Times New Roman" w:hAnsi="PT Astra Serif;Times New Roman"/>
        </w:rPr>
      </w:pPr>
      <w:r>
        <w:rPr>
          <w:rFonts w:eastAsia="Times New Roman" w:cs="Times New Roman" w:ascii="PT Astra Serif;Times New Roman" w:hAnsi="PT Astra Serif;Times New Roman"/>
          <w:color w:val="000000"/>
          <w:kern w:val="2"/>
          <w:sz w:val="22"/>
          <w:szCs w:val="22"/>
          <w:lang w:bidi="ru-RU"/>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13.7. Контракт включает следующие неотъемлемые приложения: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Приложение № 1 – Спецификация;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Приложение № 2 – О</w:t>
      </w:r>
      <w:r>
        <w:rPr>
          <w:rFonts w:cs="Times New Roman" w:ascii="PT Astra Serif;Times New Roman" w:hAnsi="PT Astra Serif;Times New Roman"/>
          <w:color w:val="000000"/>
          <w:shd w:fill="FFFFFF" w:val="clear"/>
        </w:rPr>
        <w:t>писание объекта закупки</w:t>
      </w:r>
      <w:r>
        <w:rPr>
          <w:rFonts w:cs="Times New Roman" w:ascii="PT Astra Serif;Times New Roman" w:hAnsi="PT Astra Serif;Times New Roman"/>
          <w:color w:val="000000"/>
        </w:rPr>
        <w:t>.</w:t>
      </w:r>
    </w:p>
    <w:p>
      <w:pPr>
        <w:pStyle w:val="Normal"/>
        <w:tabs>
          <w:tab w:val="clear" w:pos="708"/>
          <w:tab w:val="left" w:pos="709" w:leader="none"/>
        </w:tabs>
        <w:spacing w:lineRule="auto" w:line="240" w:before="0" w:after="0"/>
        <w:ind w:right="-1" w:firstLine="567"/>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709" w:leader="none"/>
        </w:tabs>
        <w:spacing w:lineRule="auto" w:line="240" w:before="0" w:after="0"/>
        <w:jc w:val="center"/>
        <w:rPr>
          <w:rFonts w:ascii="PT Astra Serif;Times New Roman" w:hAnsi="PT Astra Serif;Times New Roman"/>
        </w:rPr>
      </w:pPr>
      <w:r>
        <w:rPr>
          <w:rFonts w:ascii="PT Astra Serif;Times New Roman" w:hAnsi="PT Astra Serif;Times New Roman"/>
        </w:rPr>
      </w:r>
      <w:r>
        <w:br w:type="page"/>
      </w:r>
    </w:p>
    <w:p>
      <w:pPr>
        <w:pStyle w:val="Normal"/>
        <w:tabs>
          <w:tab w:val="clear" w:pos="708"/>
          <w:tab w:val="left" w:pos="709" w:leader="none"/>
        </w:tabs>
        <w:spacing w:lineRule="auto" w:line="240" w:before="0" w:after="0"/>
        <w:jc w:val="center"/>
        <w:rPr>
          <w:rFonts w:ascii="PT Astra Serif;Times New Roman" w:hAnsi="PT Astra Serif;Times New Roman"/>
        </w:rPr>
      </w:pPr>
      <w:r>
        <w:rPr>
          <w:rFonts w:cs="Times New Roman" w:ascii="PT Astra Serif;Times New Roman" w:hAnsi="PT Astra Serif;Times New Roman"/>
          <w:b/>
          <w:color w:val="000000"/>
        </w:rPr>
        <w:t>14. ЮРИДИЧЕСКИЕ АДРЕСА, РЕКВИЗИТЫ И ПОДПИСИ СТОРОН</w:t>
      </w:r>
    </w:p>
    <w:tbl>
      <w:tblPr>
        <w:tblW w:w="10260" w:type="dxa"/>
        <w:jc w:val="left"/>
        <w:tblInd w:w="75" w:type="dxa"/>
        <w:tblCellMar>
          <w:top w:w="0" w:type="dxa"/>
          <w:left w:w="108" w:type="dxa"/>
          <w:bottom w:w="0" w:type="dxa"/>
          <w:right w:w="108" w:type="dxa"/>
        </w:tblCellMar>
        <w:tblLook w:val="0000" w:noVBand="0" w:noHBand="0" w:lastColumn="0" w:firstColumn="0" w:lastRow="0" w:firstRow="0"/>
      </w:tblPr>
      <w:tblGrid>
        <w:gridCol w:w="5385"/>
        <w:gridCol w:w="4874"/>
      </w:tblGrid>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ЗАКАЗЧИК:</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ИСПОЛНИТЕЛЬ:</w:t>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w:t>
            </w:r>
          </w:p>
          <w:p>
            <w:pPr>
              <w:pStyle w:val="Normal"/>
              <w:spacing w:lineRule="auto" w:line="240" w:before="0" w:after="0"/>
              <w:ind w:right="-1" w:hanging="0"/>
              <w:jc w:val="both"/>
              <w:rPr>
                <w:rFonts w:ascii="PT Astra Serif;Times New Roman" w:hAnsi="PT Astra Serif;Times New Roman" w:cs="Times New Roman"/>
                <w:bCs/>
                <w:color w:val="000000"/>
              </w:rPr>
            </w:pPr>
            <w:r>
              <w:rPr>
                <w:rFonts w:cs="Times New Roman" w:ascii="PT Astra Serif;Times New Roman" w:hAnsi="PT Astra Serif;Times New Roman"/>
                <w:bCs/>
                <w:color w:val="000000"/>
              </w:rPr>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i/>
                <w:iCs/>
                <w:color w:val="000000"/>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pPr>
              <w:pStyle w:val="Normal"/>
              <w:spacing w:lineRule="auto" w:line="240" w:before="0" w:after="0"/>
              <w:ind w:right="-1" w:hanging="0"/>
              <w:jc w:val="both"/>
              <w:rPr>
                <w:rFonts w:ascii="PT Astra Serif;Times New Roman" w:hAnsi="PT Astra Serif;Times New Roman" w:cs="Times New Roman"/>
                <w:bCs/>
                <w:i/>
                <w:i/>
                <w:iCs/>
                <w:color w:val="000000"/>
              </w:rPr>
            </w:pPr>
            <w:r>
              <w:rPr>
                <w:rFonts w:cs="Times New Roman" w:ascii="PT Astra Serif;Times New Roman" w:hAnsi="PT Astra Serif;Times New Roman"/>
                <w:bCs/>
                <w:i/>
                <w:iCs/>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 430031, 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 430031,Республика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 1326192116 КПП 132801001</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ОГРН 1041316014266</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Адрес электронной почты: </w:t>
            </w:r>
            <w:hyperlink r:id="rId2">
              <w:r>
                <w:rPr>
                  <w:rFonts w:ascii="PT Astra Serif;Times New Roman" w:hAnsi="PT Astra Serif;Times New Roman"/>
                  <w:color w:val="000000"/>
                  <w:u w:val="none"/>
                </w:rPr>
                <w:t>gu@13.mchs.gov.ru</w:t>
              </w:r>
            </w:hyperlink>
            <w:r>
              <w:rPr>
                <w:rFonts w:ascii="PT Astra Serif;Times New Roman" w:hAnsi="PT Astra Serif;Times New Roman"/>
              </w:rPr>
              <w:t xml:space="preserve">, </w:t>
            </w:r>
            <w:r>
              <w:rPr>
                <w:rFonts w:cs="Times New Roman" w:ascii="PT Astra Serif;Times New Roman" w:hAnsi="PT Astra Serif;Times New Roman"/>
                <w:bCs/>
                <w:color w:val="000000"/>
              </w:rPr>
              <w:t>zakupki@13.mchs.gov.ru</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Телефон: 8 (8342) 28-86-00 (приемная), </w:t>
            </w:r>
            <w:r>
              <w:rPr>
                <w:rFonts w:cs="Times New Roman" w:ascii="PT Astra Serif;Times New Roman" w:hAnsi="PT Astra Serif;Times New Roman"/>
                <w:bCs/>
                <w:color w:val="000000"/>
              </w:rPr>
              <w:t>8 (8342) 28-86-79</w:t>
            </w:r>
          </w:p>
          <w:p>
            <w:pPr>
              <w:pStyle w:val="Normal"/>
              <w:spacing w:lineRule="auto" w:line="240" w:before="0" w:after="0"/>
              <w:ind w:left="0" w:right="0" w:hanging="0"/>
              <w:rPr>
                <w:rFonts w:ascii="PT Astra Serif;Times New Roman" w:hAnsi="PT Astra Serif;Times New Roman"/>
              </w:rPr>
            </w:pPr>
            <w:r>
              <w:rPr>
                <w:rFonts w:eastAsia="Times New Roman" w:cs="PT Astra Serif;Times New Roman" w:ascii="PT Astra Serif;Times New Roman" w:hAnsi="PT Astra Serif;Times New Roman"/>
                <w:i/>
                <w:iCs/>
                <w:color w:val="000000"/>
                <w:sz w:val="22"/>
                <w:szCs w:val="22"/>
              </w:rPr>
              <w:t>Банковские реквизиты счета, открытого органу Федерального казначейства:</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России//УФК по Нижегородской области, г. Нижний Новгород</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л/сч 03091783140, БИК 012202102</w:t>
            </w:r>
          </w:p>
          <w:p>
            <w:pPr>
              <w:pStyle w:val="Normal"/>
              <w:widowControl w:val="false"/>
              <w:suppressAutoHyphens w:val="true"/>
              <w:bidi w:val="0"/>
              <w:spacing w:lineRule="auto" w:line="240" w:before="0" w:after="0"/>
              <w:ind w:left="0" w:right="0" w:hanging="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Единый казначейский счет 40102810745370000024</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i/>
                <w:iCs/>
                <w:color w:val="000000"/>
              </w:rPr>
              <w:t>Реквизиты для уплаты неустоек (штрафов, пеней):</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Номер казначейского счета 03100643000000010900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w:t>
            </w:r>
            <w:r>
              <w:rPr>
                <w:rFonts w:cs="PT Astra Serif;Times New Roman" w:ascii="PT Astra Serif;Times New Roman" w:hAnsi="PT Astra Serif;Times New Roman"/>
                <w:color w:val="000000"/>
                <w:sz w:val="22"/>
                <w:szCs w:val="22"/>
              </w:rPr>
              <w:t>//УФК по Республике Мордовия, г. Саранск, л/сч 04091783140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БИК 042202114, ОКТМО 89701000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i w:val="false"/>
                <w:iCs w:val="false"/>
                <w:color w:val="000000"/>
                <w:sz w:val="22"/>
                <w:szCs w:val="22"/>
                <w:highlight w:val="white"/>
              </w:rPr>
              <w:t>Единый казначейский счет 40102810545370000114</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sz w:val="22"/>
                <w:szCs w:val="22"/>
              </w:rPr>
              <w:t>КБК 17711607090019000140 – для уплаты штрафов;</w:t>
            </w:r>
          </w:p>
          <w:p>
            <w:pPr>
              <w:pStyle w:val="Normal"/>
              <w:spacing w:lineRule="auto" w:line="240" w:before="0" w:after="0"/>
              <w:ind w:right="-1" w:hanging="0"/>
              <w:jc w:val="both"/>
              <w:rPr>
                <w:rFonts w:ascii="PT Astra Serif;Times New Roman" w:hAnsi="PT Astra Serif;Times New Roman"/>
              </w:rPr>
            </w:pPr>
            <w:r>
              <w:rPr>
                <w:rFonts w:eastAsia="PT Astra Serif" w:cs="PT Astra Serif;Times New Roman" w:ascii="PT Astra Serif;Times New Roman" w:hAnsi="PT Astra Serif;Times New Roman"/>
                <w:bCs/>
                <w:i w:val="false"/>
                <w:iCs w:val="false"/>
                <w:color w:val="000000"/>
                <w:sz w:val="22"/>
                <w:szCs w:val="22"/>
                <w:highlight w:val="white"/>
              </w:rPr>
              <w:t>КБК 17711607010019000140 – для уплаты пени</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КПП (при наличии)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ОГРН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электронной почты: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Телефон: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Банковские реквизиты: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р/с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к/с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БИК</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ОКОПФ</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ОКПО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ОКАТО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ОКТМО</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r>
          </w:p>
        </w:tc>
      </w:tr>
      <w:tr>
        <w:trPr>
          <w:trHeight w:val="280" w:hRule="atLeast"/>
        </w:trPr>
        <w:tc>
          <w:tcPr>
            <w:tcW w:w="5385"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Normal"/>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c>
          <w:tcPr>
            <w:tcW w:w="4874"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r>
    </w:tbl>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r>
        <w:br w:type="page"/>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Приложение № 1</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к Государственному контракту</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 xml:space="preserve">от «__» _____________ 2026 г. </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w:t>
      </w:r>
      <w:r>
        <w:rPr>
          <w:rFonts w:eastAsia="Times New Roman" w:cs="Times New Roman" w:ascii="PT Astra Serif;Times New Roman" w:hAnsi="PT Astra Serif;Times New Roman"/>
          <w:i/>
          <w:color w:val="000000"/>
        </w:rPr>
        <w:t xml:space="preserve"> </w:t>
      </w:r>
      <w:r>
        <w:rPr>
          <w:rFonts w:cs="Times New Roman" w:ascii="PT Astra Serif;Times New Roman" w:hAnsi="PT Astra Serif;Times New Roman"/>
          <w:i/>
          <w:color w:val="000000"/>
        </w:rPr>
        <w:t>____________________</w:t>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center"/>
        <w:rPr>
          <w:rFonts w:ascii="PT Astra Serif;Times New Roman" w:hAnsi="PT Astra Serif;Times New Roman"/>
        </w:rPr>
      </w:pPr>
      <w:r>
        <w:rPr>
          <w:rFonts w:eastAsia="Arial Unicode MS" w:cs="Times New Roman" w:ascii="PT Astra Serif;Times New Roman" w:hAnsi="PT Astra Serif;Times New Roman"/>
          <w:b/>
          <w:bCs/>
          <w:color w:val="000000"/>
          <w:kern w:val="2"/>
        </w:rPr>
        <w:t>СПЕЦИФИКАЦИЯ</w:t>
      </w:r>
    </w:p>
    <w:p>
      <w:pPr>
        <w:pStyle w:val="Normal"/>
        <w:widowControl w:val="false"/>
        <w:tabs>
          <w:tab w:val="clear" w:pos="708"/>
          <w:tab w:val="left" w:pos="720" w:leader="none"/>
        </w:tabs>
        <w:overflowPunct w:val="true"/>
        <w:spacing w:lineRule="auto" w:line="240" w:before="0" w:after="0"/>
        <w:ind w:right="-1" w:hanging="0"/>
        <w:jc w:val="center"/>
        <w:rPr>
          <w:rFonts w:ascii="PT Astra Serif;Times New Roman" w:hAnsi="PT Astra Serif;Times New Roman" w:cs="Times New Roman"/>
          <w:b/>
          <w:b/>
          <w:bCs/>
          <w:color w:val="000000"/>
          <w:lang w:eastAsia="ru-RU"/>
        </w:rPr>
      </w:pPr>
      <w:r>
        <w:rPr>
          <w:rFonts w:eastAsia="Times New Roman" w:cs="Times New Roman" w:ascii="PT Astra Serif;Times New Roman" w:hAnsi="PT Astra Serif;Times New Roman"/>
          <w:b/>
          <w:bCs/>
          <w:i w:val="false"/>
          <w:iCs w:val="false"/>
          <w:color w:val="000000"/>
          <w:spacing w:val="0"/>
          <w:sz w:val="22"/>
          <w:szCs w:val="22"/>
          <w:lang w:eastAsia="ru-RU"/>
        </w:rPr>
        <w:t>на 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widowControl w:val="false"/>
        <w:tabs>
          <w:tab w:val="clear" w:pos="708"/>
          <w:tab w:val="left" w:pos="142" w:leader="none"/>
        </w:tabs>
        <w:overflowPunct w:val="true"/>
        <w:spacing w:lineRule="auto" w:line="240" w:before="0" w:after="0"/>
        <w:ind w:right="-1" w:hanging="0"/>
        <w:jc w:val="center"/>
        <w:rPr>
          <w:rFonts w:ascii="PT Astra Serif;Times New Roman" w:hAnsi="PT Astra Serif;Times New Roman" w:cs="Times New Roman"/>
          <w:b/>
          <w:b/>
          <w:bCs/>
          <w:color w:val="000000"/>
          <w:highlight w:val="yellow"/>
        </w:rPr>
      </w:pPr>
      <w:r>
        <w:rPr>
          <w:rFonts w:cs="Times New Roman" w:ascii="PT Astra Serif;Times New Roman" w:hAnsi="PT Astra Serif;Times New Roman"/>
          <w:b/>
          <w:bCs/>
          <w:color w:val="000000"/>
          <w:highlight w:val="yellow"/>
        </w:rPr>
      </w:r>
    </w:p>
    <w:tbl>
      <w:tblPr>
        <w:tblW w:w="10140" w:type="dxa"/>
        <w:jc w:val="left"/>
        <w:tblInd w:w="181" w:type="dxa"/>
        <w:tblCellMar>
          <w:top w:w="0" w:type="dxa"/>
          <w:left w:w="108" w:type="dxa"/>
          <w:bottom w:w="0" w:type="dxa"/>
          <w:right w:w="108" w:type="dxa"/>
        </w:tblCellMar>
        <w:tblLook w:val="0000" w:noVBand="0" w:noHBand="0" w:lastColumn="0" w:firstColumn="0" w:lastRow="0" w:firstRow="0"/>
      </w:tblPr>
      <w:tblGrid>
        <w:gridCol w:w="616"/>
        <w:gridCol w:w="3568"/>
        <w:gridCol w:w="1142"/>
        <w:gridCol w:w="1018"/>
        <w:gridCol w:w="2040"/>
        <w:gridCol w:w="1755"/>
      </w:tblGrid>
      <w:tr>
        <w:trPr>
          <w:trHeight w:val="1140" w:hRule="atLeast"/>
        </w:trPr>
        <w:tc>
          <w:tcPr>
            <w:tcW w:w="616"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w:t>
            </w:r>
          </w:p>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п/п</w:t>
            </w:r>
          </w:p>
        </w:tc>
        <w:tc>
          <w:tcPr>
            <w:tcW w:w="3568" w:type="dxa"/>
            <w:tcBorders>
              <w:top w:val="single" w:sz="4" w:space="0" w:color="000000"/>
              <w:left w:val="single" w:sz="4" w:space="0" w:color="000000"/>
              <w:bottom w:val="single" w:sz="4" w:space="0" w:color="000000"/>
            </w:tcBorders>
            <w:vAlign w:val="center"/>
          </w:tcPr>
          <w:p>
            <w:pPr>
              <w:pStyle w:val="Normal"/>
              <w:tabs>
                <w:tab w:val="clear" w:pos="708"/>
                <w:tab w:val="left" w:pos="3510" w:leader="none"/>
              </w:tabs>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Наименование услуг</w:t>
            </w:r>
          </w:p>
        </w:tc>
        <w:tc>
          <w:tcPr>
            <w:tcW w:w="1142" w:type="dxa"/>
            <w:tcBorders>
              <w:top w:val="single" w:sz="4" w:space="0" w:color="000000"/>
              <w:left w:val="single" w:sz="4" w:space="0" w:color="000000"/>
              <w:bottom w:val="single" w:sz="4" w:space="0" w:color="000000"/>
            </w:tcBorders>
            <w:vAlign w:val="center"/>
          </w:tcPr>
          <w:p>
            <w:pPr>
              <w:pStyle w:val="Normal"/>
              <w:widowControl/>
              <w:tabs>
                <w:tab w:val="clear" w:pos="708"/>
                <w:tab w:val="left" w:pos="851" w:leader="none"/>
              </w:tabs>
              <w:suppressAutoHyphens w:val="true"/>
              <w:bidi w:val="0"/>
              <w:spacing w:lineRule="auto" w:line="240" w:before="0" w:after="0"/>
              <w:ind w:left="0" w:right="0"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Ед. изм.</w:t>
            </w:r>
          </w:p>
        </w:tc>
        <w:tc>
          <w:tcPr>
            <w:tcW w:w="1018"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Кол-во</w:t>
            </w:r>
          </w:p>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(объем)</w:t>
            </w:r>
          </w:p>
        </w:tc>
        <w:tc>
          <w:tcPr>
            <w:tcW w:w="2040"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 xml:space="preserve">Цена за единицу услуги </w:t>
            </w:r>
          </w:p>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с НДС/НДС не облагается, руб.</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b/>
                <w:iCs/>
                <w:color w:val="000000"/>
                <w:sz w:val="22"/>
                <w:szCs w:val="22"/>
              </w:rPr>
              <w:t xml:space="preserve">Сумма </w:t>
            </w:r>
          </w:p>
          <w:p>
            <w:pPr>
              <w:pStyle w:val="Normal"/>
              <w:spacing w:lineRule="auto" w:line="240" w:before="0" w:after="0"/>
              <w:ind w:right="-1" w:hanging="0"/>
              <w:jc w:val="center"/>
              <w:rPr>
                <w:rFonts w:ascii="PT Astra Serif;Times New Roman" w:hAnsi="PT Astra Serif;Times New Roman"/>
                <w:color w:val="000000"/>
                <w:sz w:val="22"/>
                <w:szCs w:val="22"/>
              </w:rPr>
            </w:pPr>
            <w:r>
              <w:rPr>
                <w:rFonts w:ascii="PT Astra Serif;Times New Roman" w:hAnsi="PT Astra Serif;Times New Roman"/>
                <w:b/>
                <w:iCs/>
                <w:color w:val="000000"/>
                <w:sz w:val="22"/>
                <w:szCs w:val="22"/>
              </w:rPr>
              <w:t>с НДС</w:t>
            </w:r>
            <w:r>
              <w:rPr>
                <w:rFonts w:cs="Times New Roman" w:ascii="PT Astra Serif;Times New Roman" w:hAnsi="PT Astra Serif;Times New Roman"/>
                <w:b/>
                <w:iCs/>
                <w:color w:val="000000"/>
                <w:sz w:val="22"/>
                <w:szCs w:val="22"/>
              </w:rPr>
              <w:t>/НДС не облагается, руб.</w:t>
            </w:r>
          </w:p>
        </w:tc>
      </w:tr>
      <w:tr>
        <w:trPr>
          <w:trHeight w:val="381" w:hRule="atLeast"/>
        </w:trPr>
        <w:tc>
          <w:tcPr>
            <w:tcW w:w="616"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1</w:t>
            </w:r>
          </w:p>
        </w:tc>
        <w:tc>
          <w:tcPr>
            <w:tcW w:w="3568" w:type="dxa"/>
            <w:tcBorders>
              <w:top w:val="single" w:sz="4" w:space="0" w:color="000000"/>
              <w:left w:val="single" w:sz="4" w:space="0" w:color="000000"/>
              <w:bottom w:val="single" w:sz="4" w:space="0" w:color="000000"/>
            </w:tcBorders>
          </w:tcPr>
          <w:p>
            <w:pPr>
              <w:pStyle w:val="Normal"/>
              <w:widowControl w:val="false"/>
              <w:tabs>
                <w:tab w:val="clear" w:pos="708"/>
                <w:tab w:val="left" w:pos="720" w:leader="none"/>
              </w:tabs>
              <w:overflowPunct w:val="true"/>
              <w:spacing w:lineRule="auto" w:line="240" w:before="0" w:after="0"/>
              <w:ind w:right="-1" w:hanging="0"/>
              <w:jc w:val="center"/>
              <w:rPr>
                <w:b w:val="false"/>
                <w:b w:val="false"/>
                <w:bCs w:val="false"/>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3</w:t>
            </w:r>
          </w:p>
        </w:tc>
        <w:tc>
          <w:tcPr>
            <w:tcW w:w="2040"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b w:val="false"/>
                <w:b w:val="false"/>
                <w:bCs w:val="false"/>
              </w:rPr>
            </w:pPr>
            <w:r>
              <w:rPr>
                <w:rFonts w:cs="" w:ascii="PT Astra Serif;Times New Roman" w:hAnsi="PT Astra Serif;Times New Roman" w:cstheme="majorBidi"/>
                <w:b w:val="false"/>
                <w:bCs w:val="false"/>
                <w:color w:val="000000" w:themeColor="text1"/>
              </w:rPr>
              <w:t>2</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true"/>
              <w:spacing w:lineRule="auto" w:line="240" w:before="0" w:after="0"/>
              <w:ind w:right="-1" w:hanging="0"/>
              <w:jc w:val="center"/>
              <w:rPr>
                <w:b w:val="false"/>
                <w:b w:val="false"/>
                <w:bCs w:val="false"/>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3</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3</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true"/>
              <w:spacing w:lineRule="auto" w:line="240" w:before="0" w:after="0"/>
              <w:ind w:right="-1" w:hanging="0"/>
              <w:jc w:val="center"/>
              <w:rPr>
                <w:rFonts w:ascii="PT Astra Serif;Times New Roman" w:hAnsi="PT Astra Serif;Times New Roman"/>
                <w:color w:val="000000"/>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1</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4</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true"/>
              <w:spacing w:lineRule="auto" w:line="240" w:before="0" w:after="0"/>
              <w:ind w:right="-1" w:hanging="0"/>
              <w:jc w:val="center"/>
              <w:rPr>
                <w:rFonts w:ascii="PT Astra Serif;Times New Roman" w:hAnsi="PT Astra Serif;Times New Roman"/>
                <w:b w:val="false"/>
                <w:b w:val="false"/>
                <w:bCs w:val="false"/>
                <w:sz w:val="22"/>
                <w:szCs w:val="22"/>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3</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5</w:t>
            </w:r>
          </w:p>
        </w:tc>
        <w:tc>
          <w:tcPr>
            <w:tcW w:w="3568" w:type="dxa"/>
            <w:tcBorders>
              <w:left w:val="single" w:sz="4" w:space="0" w:color="000000"/>
              <w:bottom w:val="single" w:sz="4" w:space="0" w:color="000000"/>
            </w:tcBorders>
          </w:tcPr>
          <w:p>
            <w:pPr>
              <w:pStyle w:val="Normal"/>
              <w:spacing w:lineRule="auto" w:line="240" w:before="0" w:after="0"/>
              <w:jc w:val="center"/>
              <w:rPr>
                <w:rFonts w:ascii="PT Astra Serif;Times New Roman" w:hAnsi="PT Astra Serif;Times New Roman"/>
                <w:color w:val="000000"/>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9</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bl>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tbl>
      <w:tblPr>
        <w:tblW w:w="10064" w:type="dxa"/>
        <w:jc w:val="left"/>
        <w:tblInd w:w="216" w:type="dxa"/>
        <w:tblCellMar>
          <w:top w:w="0" w:type="dxa"/>
          <w:left w:w="108" w:type="dxa"/>
          <w:bottom w:w="0" w:type="dxa"/>
          <w:right w:w="108" w:type="dxa"/>
        </w:tblCellMar>
        <w:tblLook w:val="0000" w:noVBand="0" w:noHBand="0" w:lastColumn="0" w:firstColumn="0" w:lastRow="0" w:firstRow="0"/>
      </w:tblPr>
      <w:tblGrid>
        <w:gridCol w:w="5387"/>
        <w:gridCol w:w="4676"/>
      </w:tblGrid>
      <w:tr>
        <w:trPr/>
        <w:tc>
          <w:tcPr>
            <w:tcW w:w="5387" w:type="dxa"/>
            <w:tcBorders/>
          </w:tcPr>
          <w:p>
            <w:pPr>
              <w:pStyle w:val="Normal"/>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ЗАКАЗЧИК:</w:t>
            </w:r>
          </w:p>
        </w:tc>
        <w:tc>
          <w:tcPr>
            <w:tcW w:w="4676" w:type="dxa"/>
            <w:tcBorders/>
          </w:tcPr>
          <w:p>
            <w:pPr>
              <w:pStyle w:val="Normal"/>
              <w:keepNext w:val="true"/>
              <w:shd w:val="clear" w:color="auto" w:fill="FFFFFF"/>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ИСПОЛНИТЕЛЬ:</w:t>
            </w:r>
          </w:p>
        </w:tc>
      </w:tr>
      <w:tr>
        <w:trPr/>
        <w:tc>
          <w:tcPr>
            <w:tcW w:w="5387" w:type="dxa"/>
            <w:tcBorders/>
          </w:tcPr>
          <w:p>
            <w:pPr>
              <w:pStyle w:val="Normal"/>
              <w:snapToGrid w:val="false"/>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_________________________/____________/ </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p>
            <w:pPr>
              <w:pStyle w:val="Normal"/>
              <w:spacing w:lineRule="auto" w:line="240" w:before="0" w:after="0"/>
              <w:ind w:right="-1" w:hanging="0"/>
              <w:rPr>
                <w:rFonts w:ascii="PT Astra Serif;Times New Roman" w:hAnsi="PT Astra Serif;Times New Roman" w:cs="Times New Roman"/>
                <w:bCs/>
                <w:color w:val="000000"/>
              </w:rPr>
            </w:pPr>
            <w:r>
              <w:rPr>
                <w:rFonts w:cs="Times New Roman" w:ascii="PT Astra Serif;Times New Roman" w:hAnsi="PT Astra Serif;Times New Roman"/>
                <w:bCs/>
                <w:color w:val="000000"/>
              </w:rPr>
            </w:r>
          </w:p>
        </w:tc>
        <w:tc>
          <w:tcPr>
            <w:tcW w:w="4676" w:type="dxa"/>
            <w:tcBorders/>
          </w:tcPr>
          <w:p>
            <w:pPr>
              <w:pStyle w:val="Normal"/>
              <w:snapToGrid w:val="false"/>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b/>
                <w:color w:val="000000"/>
                <w:kern w:val="2"/>
              </w:rPr>
              <w:t>__________________________/___________/</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p>
            <w:pPr>
              <w:pStyle w:val="Normal"/>
              <w:spacing w:lineRule="auto" w:line="240" w:before="0" w:after="0"/>
              <w:ind w:right="-1" w:hanging="0"/>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tc>
      </w:tr>
    </w:tbl>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sectPr>
          <w:headerReference w:type="default" r:id="rId3"/>
          <w:headerReference w:type="first" r:id="rId4"/>
          <w:footnotePr>
            <w:numFmt w:val="decimal"/>
          </w:footnotePr>
          <w:type w:val="nextPage"/>
          <w:pgSz w:w="11906" w:h="16838"/>
          <w:pgMar w:left="1134" w:right="567" w:header="567" w:top="1103" w:footer="0" w:bottom="850" w:gutter="0"/>
          <w:pgNumType w:fmt="decimal"/>
          <w:formProt w:val="false"/>
          <w:titlePg/>
          <w:textDirection w:val="lrTb"/>
          <w:docGrid w:type="default" w:linePitch="381" w:charSpace="4096"/>
        </w:sect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Приложение № 2</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к Государственному контракту</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 xml:space="preserve">от «__» _____________ 2026 г. </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w:t>
      </w:r>
      <w:r>
        <w:rPr>
          <w:rFonts w:eastAsia="Times New Roman" w:cs="Times New Roman" w:ascii="PT Astra Serif;Times New Roman" w:hAnsi="PT Astra Serif;Times New Roman"/>
          <w:i/>
          <w:color w:val="000000"/>
        </w:rPr>
        <w:t xml:space="preserve"> </w:t>
      </w:r>
      <w:r>
        <w:rPr>
          <w:rFonts w:cs="Times New Roman" w:ascii="PT Astra Serif;Times New Roman" w:hAnsi="PT Astra Serif;Times New Roman"/>
          <w:i/>
          <w:color w:val="000000"/>
        </w:rPr>
        <w:t>____________________</w:t>
      </w:r>
    </w:p>
    <w:p>
      <w:pPr>
        <w:pStyle w:val="Normal"/>
        <w:widowControl w:val="false"/>
        <w:tabs>
          <w:tab w:val="clear" w:pos="708"/>
          <w:tab w:val="left" w:pos="0" w:leader="none"/>
        </w:tabs>
        <w:spacing w:lineRule="auto" w:line="240" w:before="0" w:after="0"/>
        <w:ind w:right="-1" w:hanging="0"/>
        <w:jc w:val="center"/>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widowControl w:val="false"/>
        <w:tabs>
          <w:tab w:val="clear" w:pos="708"/>
          <w:tab w:val="left" w:pos="0" w:leader="none"/>
        </w:tabs>
        <w:spacing w:lineRule="auto" w:line="240" w:before="0" w:after="0"/>
        <w:ind w:right="-1" w:hanging="0"/>
        <w:jc w:val="center"/>
        <w:rPr>
          <w:rFonts w:ascii="PT Astra Serif;Times New Roman" w:hAnsi="PT Astra Serif;Times New Roman"/>
        </w:rPr>
      </w:pPr>
      <w:r>
        <w:rPr>
          <w:rFonts w:cs="Times New Roman" w:ascii="PT Astra Serif;Times New Roman" w:hAnsi="PT Astra Serif;Times New Roman"/>
          <w:b/>
          <w:bCs/>
          <w:color w:val="000000"/>
        </w:rPr>
        <w:t>ОПИСАНИЕ ОБЪЕКТА ЗАКУПКИ</w:t>
      </w:r>
    </w:p>
    <w:p>
      <w:pPr>
        <w:pStyle w:val="Normal"/>
        <w:widowControl w:val="false"/>
        <w:tabs>
          <w:tab w:val="clear" w:pos="708"/>
          <w:tab w:val="left" w:pos="720" w:leader="none"/>
        </w:tabs>
        <w:spacing w:lineRule="auto" w:line="240" w:before="0" w:after="0"/>
        <w:ind w:right="-1" w:hanging="0"/>
        <w:jc w:val="center"/>
        <w:rPr>
          <w:rFonts w:ascii="PT Astra Serif;Times New Roman" w:hAnsi="PT Astra Serif;Times New Roman" w:cs="Times New Roman"/>
          <w:b/>
          <w:b/>
          <w:bCs/>
          <w:color w:val="000000"/>
          <w:lang w:eastAsia="ru-RU"/>
        </w:rPr>
      </w:pPr>
      <w:r>
        <w:rPr>
          <w:rFonts w:eastAsia="Times New Roman" w:cs="Times New Roman" w:ascii="PT Astra Serif;Times New Roman" w:hAnsi="PT Astra Serif;Times New Roman"/>
          <w:b/>
          <w:bCs/>
          <w:i w:val="false"/>
          <w:iCs w:val="false"/>
          <w:color w:val="000000"/>
          <w:sz w:val="22"/>
          <w:szCs w:val="22"/>
          <w:lang w:eastAsia="ru-RU"/>
        </w:rPr>
        <w:t xml:space="preserve">на оказание </w:t>
      </w:r>
      <w:r>
        <w:rPr>
          <w:rFonts w:eastAsia="Times New Roman" w:cs="Times New Roman" w:ascii="PT Astra Serif;Times New Roman" w:hAnsi="PT Astra Serif;Times New Roman"/>
          <w:b/>
          <w:bCs/>
          <w:i w:val="false"/>
          <w:iCs w:val="false"/>
          <w:color w:val="000000"/>
          <w:spacing w:val="0"/>
          <w:sz w:val="22"/>
          <w:szCs w:val="22"/>
          <w:lang w:eastAsia="ru-RU"/>
        </w:rPr>
        <w:t>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widowControl w:val="false"/>
        <w:tabs>
          <w:tab w:val="clear" w:pos="708"/>
          <w:tab w:val="left" w:pos="0" w:leader="none"/>
        </w:tabs>
        <w:spacing w:lineRule="auto" w:line="240" w:before="0" w:after="0"/>
        <w:ind w:right="-1" w:firstLine="567"/>
        <w:jc w:val="center"/>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Fonts w:cs="Times New Roman" w:ascii="PT Astra Serif;Times New Roman" w:hAnsi="PT Astra Serif;Times New Roman"/>
          <w:b/>
          <w:bCs/>
          <w:color w:val="000000"/>
          <w:sz w:val="22"/>
          <w:szCs w:val="22"/>
        </w:rPr>
        <w:t>1. Наименование и объем услуг:</w:t>
      </w:r>
    </w:p>
    <w:tbl>
      <w:tblPr>
        <w:tblW w:w="15675" w:type="dxa"/>
        <w:jc w:val="left"/>
        <w:tblInd w:w="126" w:type="dxa"/>
        <w:tblCellMar>
          <w:top w:w="0" w:type="dxa"/>
          <w:left w:w="108" w:type="dxa"/>
          <w:bottom w:w="0" w:type="dxa"/>
          <w:right w:w="108" w:type="dxa"/>
        </w:tblCellMar>
        <w:tblLook w:val="04a0" w:noVBand="1" w:noHBand="0" w:lastColumn="0" w:firstColumn="1" w:lastRow="0" w:firstRow="1"/>
      </w:tblPr>
      <w:tblGrid>
        <w:gridCol w:w="675"/>
        <w:gridCol w:w="3975"/>
        <w:gridCol w:w="1695"/>
        <w:gridCol w:w="1020"/>
        <w:gridCol w:w="1080"/>
        <w:gridCol w:w="2568"/>
        <w:gridCol w:w="2451"/>
        <w:gridCol w:w="2209"/>
      </w:tblGrid>
      <w:tr>
        <w:trPr>
          <w:trHeight w:val="341" w:hRule="atLeast"/>
        </w:trPr>
        <w:tc>
          <w:tcPr>
            <w:tcW w:w="67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 xml:space="preserve">№ </w:t>
            </w:r>
            <w:r>
              <w:rPr>
                <w:rFonts w:eastAsia="Times New Roman" w:cs="Times New Roman" w:ascii="PT Astra Serif;Times New Roman" w:hAnsi="PT Astra Serif;Times New Roman"/>
                <w:b/>
                <w:color w:val="000000"/>
                <w:sz w:val="22"/>
                <w:szCs w:val="22"/>
              </w:rPr>
              <w:t>п/п</w:t>
            </w:r>
          </w:p>
        </w:tc>
        <w:tc>
          <w:tcPr>
            <w:tcW w:w="397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 xml:space="preserve">Наименование </w:t>
            </w:r>
            <w:r>
              <w:rPr>
                <w:rFonts w:eastAsia="Times New Roman" w:cs="Times New Roman" w:ascii="PT Astra Serif;Times New Roman" w:hAnsi="PT Astra Serif;Times New Roman"/>
                <w:b/>
                <w:color w:val="000000"/>
                <w:kern w:val="0"/>
                <w:sz w:val="22"/>
                <w:szCs w:val="22"/>
                <w:lang w:val="ru-RU" w:eastAsia="en-US" w:bidi="ar-SA"/>
              </w:rPr>
              <w:t>услуг</w:t>
            </w:r>
          </w:p>
        </w:tc>
        <w:tc>
          <w:tcPr>
            <w:tcW w:w="169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Код ОКПД2</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Код КТРУ</w:t>
            </w:r>
          </w:p>
        </w:tc>
        <w:tc>
          <w:tcPr>
            <w:tcW w:w="1020"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Ед. изм.</w:t>
            </w:r>
          </w:p>
        </w:tc>
        <w:tc>
          <w:tcPr>
            <w:tcW w:w="1080"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Кол-во (обем)</w:t>
            </w:r>
          </w:p>
        </w:tc>
        <w:tc>
          <w:tcPr>
            <w:tcW w:w="722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b/>
                <w:bCs/>
                <w:color w:val="000000"/>
                <w:sz w:val="22"/>
                <w:szCs w:val="22"/>
              </w:rPr>
              <w:t>Характеристики услуг</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39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2568" w:type="dxa"/>
            <w:tcBorders>
              <w:left w:val="single" w:sz="4" w:space="0" w:color="000000"/>
              <w:bottom w:val="single" w:sz="4" w:space="0" w:color="000000"/>
            </w:tcBorders>
            <w:vAlign w:val="center"/>
          </w:tcPr>
          <w:p>
            <w:pPr>
              <w:pStyle w:val="Normal"/>
              <w:tabs>
                <w:tab w:val="clear" w:pos="708"/>
                <w:tab w:val="left" w:pos="2040" w:leader="none"/>
              </w:tabs>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Наименование характеристики</w:t>
            </w:r>
          </w:p>
          <w:p>
            <w:pPr>
              <w:pStyle w:val="Normal"/>
              <w:tabs>
                <w:tab w:val="clear" w:pos="708"/>
                <w:tab w:val="left" w:pos="2040" w:leader="none"/>
              </w:tabs>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(показателя)</w:t>
            </w:r>
          </w:p>
        </w:tc>
        <w:tc>
          <w:tcPr>
            <w:tcW w:w="2451"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Значение характеристики</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(показателя)</w:t>
            </w:r>
          </w:p>
        </w:tc>
        <w:tc>
          <w:tcPr>
            <w:tcW w:w="220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Единица измерения характеристики (показателя)</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1.</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b w:val="false"/>
                <w:b w:val="false"/>
                <w:i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rPr>
            </w:pPr>
            <w:hyperlink r:id="rId5"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86.21.10.120-00000001</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3</w:t>
            </w:r>
          </w:p>
        </w:tc>
        <w:tc>
          <w:tcPr>
            <w:tcW w:w="2568"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Мужчина до 40 лет</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b w:val="false"/>
                <w:i w:val="false"/>
                <w:caps w:val="false"/>
                <w:smallCaps w:val="false"/>
                <w:color w:val="000000"/>
                <w:spacing w:val="0"/>
                <w:sz w:val="22"/>
                <w:szCs w:val="22"/>
                <w:lang w:val="en-US" w:eastAsia="ru-RU"/>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2.</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rPr>
            </w:pPr>
            <w:hyperlink r:id="rId6"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86.21.10.120-00000003</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3</w:t>
            </w:r>
          </w:p>
        </w:tc>
        <w:tc>
          <w:tcPr>
            <w:tcW w:w="2568"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Женщина до 40 лет</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3.</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rPr>
            </w:pPr>
            <w:hyperlink r:id="rId7"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86.21.10.120-00000004</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1</w:t>
            </w:r>
          </w:p>
        </w:tc>
        <w:tc>
          <w:tcPr>
            <w:tcW w:w="2568"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Женщина после 40 лет</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4.</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rPr>
            </w:pPr>
            <w:hyperlink r:id="rId8"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86.21.10.120-00018</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3</w:t>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Государственные</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Мужчина после 45 лет</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5.</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rPr>
            </w:pPr>
            <w:hyperlink r:id="rId9"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86.21.10.120-00019</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9</w:t>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Государственные</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b w:val="false"/>
                <w:i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Женщина после 45 лет</w:t>
            </w:r>
          </w:p>
        </w:tc>
        <w:tc>
          <w:tcPr>
            <w:tcW w:w="22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bl>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Fonts w:cs="Times New Roman" w:ascii="PT Astra Serif;Times New Roman" w:hAnsi="PT Astra Serif;Times New Roman"/>
          <w:b/>
          <w:bCs/>
          <w:color w:val="000000"/>
          <w:sz w:val="22"/>
          <w:szCs w:val="22"/>
        </w:rPr>
        <w:t>2. Условия оказания услуг:</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sz w:val="22"/>
          <w:szCs w:val="22"/>
        </w:rPr>
        <w:t>2.1. Оказание услуг</w:t>
      </w:r>
      <w:r>
        <w:rPr>
          <w:rFonts w:cs="Times New Roman" w:ascii="PT Astra Serif;Times New Roman" w:hAnsi="PT Astra Serif;Times New Roman"/>
          <w:b w:val="false"/>
          <w:bCs w:val="false"/>
          <w:color w:val="000000"/>
          <w:sz w:val="22"/>
          <w:szCs w:val="22"/>
        </w:rPr>
        <w:t xml:space="preserve"> </w:t>
      </w:r>
      <w:r>
        <w:rPr>
          <w:rFonts w:eastAsia="Times New Roman" w:cs="Times New Roman" w:ascii="PT Astra Serif;Times New Roman" w:hAnsi="PT Astra Serif;Times New Roman"/>
          <w:b w:val="false"/>
          <w:bCs w:val="false"/>
          <w:i w:val="false"/>
          <w:iCs w:val="false"/>
          <w:color w:val="000000"/>
          <w:spacing w:val="0"/>
          <w:sz w:val="22"/>
          <w:szCs w:val="22"/>
          <w:lang w:eastAsia="ru-RU"/>
        </w:rPr>
        <w:t xml:space="preserve">по проведению ежегодной диспансеризации ФГГС Главного управления </w:t>
      </w:r>
      <w:r>
        <w:rPr>
          <w:rFonts w:cs="Times New Roman" w:ascii="PT Astra Serif;Times New Roman" w:hAnsi="PT Astra Serif;Times New Roman"/>
          <w:b w:val="false"/>
          <w:bCs w:val="false"/>
          <w:color w:val="000000"/>
          <w:sz w:val="22"/>
          <w:szCs w:val="22"/>
        </w:rPr>
        <w:t>осуществляется в соответствии с п</w:t>
      </w:r>
      <w:r>
        <w:rPr>
          <w:rFonts w:cs="Times New Roman" w:ascii="PT Astra Serif;Times New Roman" w:hAnsi="PT Astra Serif;Times New Roman"/>
          <w:b w:val="false"/>
          <w:bCs w:val="false"/>
          <w:i w:val="false"/>
          <w:caps w:val="false"/>
          <w:smallCaps w:val="false"/>
          <w:color w:val="000000"/>
          <w:spacing w:val="0"/>
          <w:sz w:val="22"/>
          <w:szCs w:val="22"/>
        </w:rPr>
        <w:t>риказом Министерства здравоохранения Российской Федерации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(далее — приказ №201н).</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 xml:space="preserve">2.2. Оказание услуг осуществляться при условии наличия у Исполнителя (в соответствии с пунктом 46 статьи 12 Федерального закона № 99-ФЗ от 04.05.2011 года «О лицензировании отдельных видов деятельности», постановлением Правительства РФ от 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действующей лицензии на осуществление медицинской деятельности, </w:t>
      </w:r>
      <w:r>
        <w:rPr>
          <w:rFonts w:cs="PT Astra Serif;Times New Roman" w:ascii="PT Astra Serif;Times New Roman" w:hAnsi="PT Astra Serif;Times New Roman"/>
          <w:b w:val="false"/>
          <w:bCs w:val="false"/>
          <w:i w:val="false"/>
          <w:iCs w:val="false"/>
          <w:caps w:val="false"/>
          <w:smallCaps w:val="false"/>
          <w:color w:val="000000"/>
          <w:spacing w:val="0"/>
          <w:sz w:val="22"/>
          <w:szCs w:val="22"/>
          <w:lang w:eastAsia="en-US"/>
        </w:rPr>
        <w:t>с наличием в составе работ (услуг), выполняемых (оказываемых) в составе лицензируемого вида деятельности: медицинские осмотры (предварительные, периодические).</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2.3. Медицинский осмотр должен осуществляться с использованием современных медицинских материалов и инструментов, соответствующих требованиям действующих в Российской Федерации нормативно-правовых актов, государственных стандартов и других актов.</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b/>
          <w:bCs/>
          <w:color w:val="000000"/>
        </w:rPr>
        <w:t>2.4. Исполнитель обязан:</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2.4.1. оказывать услуги с соблюдением действующих правил и норм техники безопасности, пожарной безопасности, безопасности для жизни, здоровья обследуемого, а также иных утвержденных и зарегистрированных в установленном порядке актов уполномоченных органов государственной власти в сфере охраны труда, окружающей среды;</w:t>
      </w:r>
    </w:p>
    <w:p>
      <w:pPr>
        <w:pStyle w:val="Normal"/>
        <w:tabs>
          <w:tab w:val="clear" w:pos="708"/>
          <w:tab w:val="left" w:pos="851"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2.4.2. использовать медицинские инструменты, материально-технические средства, дезинфицирующие средства, необходимые для проведения медицинского осмотра, в строгом соответствии с требованиями инструкций фирм-изготовителей (производителей).</w:t>
      </w:r>
    </w:p>
    <w:p>
      <w:pPr>
        <w:pStyle w:val="Normal"/>
        <w:widowControl w:val="false"/>
        <w:tabs>
          <w:tab w:val="clear" w:pos="708"/>
          <w:tab w:val="left" w:pos="851" w:leader="none"/>
          <w:tab w:val="left" w:pos="993"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b/>
          <w:color w:val="000000"/>
          <w:sz w:val="22"/>
          <w:szCs w:val="22"/>
        </w:rPr>
        <w:t xml:space="preserve">2.5. Требования к порядку проведения </w:t>
      </w:r>
      <w:r>
        <w:rPr>
          <w:rFonts w:eastAsia="Times New Roman" w:cs="Times New Roman" w:ascii="PT Astra Serif;Times New Roman" w:hAnsi="PT Astra Serif;Times New Roman"/>
          <w:b/>
          <w:bCs/>
          <w:i w:val="false"/>
          <w:iCs w:val="false"/>
          <w:color w:val="000000"/>
          <w:spacing w:val="0"/>
          <w:sz w:val="22"/>
          <w:szCs w:val="22"/>
          <w:lang w:eastAsia="ru-RU"/>
        </w:rPr>
        <w:t>ежегодной диспансеризации ФГГС Главного управления</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2.5.1. Ежегодная диспансеризация ФГГС Главного управления проводится на основании поименных списков ФГГС Главного управления, подлежащих диспансеризации.</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lang w:eastAsia="zh-CN"/>
        </w:rPr>
        <w:t xml:space="preserve">2.5.2. Заказчик (или уполномоченный представитель Заказчика)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 2 (два) месяца до начала оказания услуг предоставляет Исполнителю поименный список ФГГС Главного управления </w:t>
      </w:r>
      <w:r>
        <w:rPr>
          <w:rFonts w:cs="Times New Roman" w:ascii="PT Astra Serif;Times New Roman" w:hAnsi="PT Astra Serif;Times New Roman"/>
          <w:color w:val="000000"/>
          <w:sz w:val="22"/>
          <w:szCs w:val="22"/>
          <w:lang w:eastAsia="zh-CN"/>
        </w:rPr>
        <w:t xml:space="preserve">подлежащих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ежегодной диспансеризации.</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 xml:space="preserve">2.5.3. </w:t>
      </w:r>
      <w:r>
        <w:rPr>
          <w:rFonts w:cs="Times New Roman" w:ascii="PT Astra Serif;Times New Roman" w:hAnsi="PT Astra Serif;Times New Roman"/>
          <w:caps w:val="false"/>
          <w:smallCaps w:val="false"/>
          <w:color w:val="000000"/>
          <w:spacing w:val="0"/>
          <w:sz w:val="22"/>
          <w:szCs w:val="22"/>
          <w:lang w:eastAsia="zh-CN"/>
        </w:rPr>
        <w:t xml:space="preserve">Исполнитель </w:t>
      </w:r>
      <w:r>
        <w:rPr>
          <w:rFonts w:cs="Times New Roman" w:ascii="PT Astra Serif;Times New Roman" w:hAnsi="PT Astra Serif;Times New Roman"/>
          <w:b w:val="false"/>
          <w:i w:val="false"/>
          <w:caps w:val="false"/>
          <w:smallCaps w:val="false"/>
          <w:color w:val="000000"/>
          <w:spacing w:val="0"/>
          <w:sz w:val="22"/>
          <w:szCs w:val="22"/>
          <w:lang w:eastAsia="zh-CN"/>
        </w:rPr>
        <w:t>на основании полученного от Заказчика (или уполномоченного представителя Заказчика) поименного списка ФГГС Главного управления, подлежащих диспансеризации, утверждает совместно с Заказчиком (уполномоченным представителем Заказчика) график прохождения диспансеризации.</w:t>
      </w:r>
    </w:p>
    <w:p>
      <w:pPr>
        <w:pStyle w:val="Normal"/>
        <w:tabs>
          <w:tab w:val="clear" w:pos="708"/>
          <w:tab w:val="left" w:pos="851" w:leader="none"/>
        </w:tabs>
        <w:spacing w:lineRule="auto" w:line="240" w:before="0" w:after="0"/>
        <w:ind w:firstLine="567"/>
        <w:jc w:val="both"/>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2.5.4. Исполнитель</w:t>
      </w:r>
      <w:r>
        <w:rPr>
          <w:rFonts w:cs="" w:ascii="PT Astra Serif;Times New Roman" w:hAnsi="PT Astra Serif;Times New Roman" w:cstheme="majorBidi"/>
          <w:b w:val="false"/>
          <w:bCs w:val="false"/>
          <w:i w:val="false"/>
          <w:caps w:val="false"/>
          <w:smallCaps w:val="false"/>
          <w:color w:val="000000" w:themeColor="text1"/>
          <w:spacing w:val="0"/>
          <w:sz w:val="22"/>
          <w:szCs w:val="22"/>
        </w:rPr>
        <w:t xml:space="preserve"> по результатам прохождения диспансеризации выдает ФГГС заключение на бумажном носителе и (или) в форме электронного документа в соответствии с пунктом 3 статьи 78 Федерального закона от 21 ноября 2011 г. № 323-ФЗ «Об основах охраны здоровья граждан в Российской Федерации».</w:t>
      </w:r>
    </w:p>
    <w:p>
      <w:pPr>
        <w:sectPr>
          <w:headerReference w:type="default" r:id="rId10"/>
          <w:footnotePr>
            <w:numFmt w:val="decimal"/>
          </w:footnotePr>
          <w:type w:val="nextPage"/>
          <w:pgSz w:orient="landscape" w:w="16838" w:h="11906"/>
          <w:pgMar w:left="567" w:right="567" w:header="567" w:top="1103" w:footer="0" w:bottom="567" w:gutter="0"/>
          <w:pgNumType w:fmt="decimal"/>
          <w:formProt w:val="false"/>
          <w:textDirection w:val="lrTb"/>
          <w:docGrid w:type="default" w:linePitch="100" w:charSpace="0"/>
        </w:sectPr>
        <w:pStyle w:val="Normal"/>
        <w:tabs>
          <w:tab w:val="clear" w:pos="708"/>
          <w:tab w:val="left" w:pos="851"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 xml:space="preserve">2.5.5. </w:t>
      </w:r>
      <w:r>
        <w:rPr>
          <w:rFonts w:cs="Times New Roman" w:ascii="PT Astra Serif;Times New Roman" w:hAnsi="PT Astra Serif;Times New Roman"/>
          <w:b w:val="false"/>
          <w:i w:val="false"/>
          <w:caps w:val="false"/>
          <w:smallCaps w:val="false"/>
          <w:color w:val="000000"/>
          <w:spacing w:val="0"/>
          <w:sz w:val="22"/>
          <w:szCs w:val="22"/>
        </w:rPr>
        <w:t>Диспансеризация ФГГС проводится в амбулаторных условиях врачами-специалистами, в том числе путем проведения лабораторных и функциональных исследований  иных медицинских мероприятий, в следующем объеме:</w:t>
      </w:r>
    </w:p>
    <w:p>
      <w:pPr>
        <w:pStyle w:val="Normal"/>
        <w:tabs>
          <w:tab w:val="clear" w:pos="708"/>
          <w:tab w:val="left" w:pos="851" w:leader="none"/>
        </w:tabs>
        <w:spacing w:lineRule="auto" w:line="240" w:before="0" w:after="0"/>
        <w:ind w:firstLine="567"/>
        <w:jc w:val="both"/>
        <w:rPr>
          <w:rFonts w:cs="Times New Roman"/>
          <w:b w:val="false"/>
          <w:b w:val="false"/>
          <w:i w:val="false"/>
          <w:i w:val="false"/>
          <w:caps w:val="false"/>
          <w:smallCaps w:val="false"/>
          <w:color w:val="000000"/>
          <w:spacing w:val="0"/>
        </w:rPr>
      </w:pPr>
      <w:r>
        <w:rPr>
          <w:rFonts w:cs="Times New Roman"/>
          <w:b w:val="false"/>
          <w:i w:val="false"/>
          <w:caps w:val="false"/>
          <w:smallCaps w:val="false"/>
          <w:color w:val="000000"/>
          <w:spacing w:val="0"/>
        </w:rPr>
      </w:r>
    </w:p>
    <w:tbl>
      <w:tblPr>
        <w:tblW w:w="15656" w:type="dxa"/>
        <w:jc w:val="right"/>
        <w:tblInd w:w="0" w:type="dxa"/>
        <w:tblCellMar>
          <w:top w:w="0" w:type="dxa"/>
          <w:left w:w="28" w:type="dxa"/>
          <w:bottom w:w="0" w:type="dxa"/>
          <w:right w:w="28" w:type="dxa"/>
        </w:tblCellMar>
      </w:tblPr>
      <w:tblGrid>
        <w:gridCol w:w="569"/>
        <w:gridCol w:w="4110"/>
        <w:gridCol w:w="1605"/>
        <w:gridCol w:w="1756"/>
        <w:gridCol w:w="1649"/>
        <w:gridCol w:w="1861"/>
        <w:gridCol w:w="2106"/>
        <w:gridCol w:w="1998"/>
      </w:tblGrid>
      <w:tr>
        <w:trPr>
          <w:trHeight w:val="300" w:hRule="atLeast"/>
        </w:trPr>
        <w:tc>
          <w:tcPr>
            <w:tcW w:w="569" w:type="dxa"/>
            <w:vMerge w:val="restart"/>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p>
            <w:pPr>
              <w:pStyle w:val="Normal"/>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color w:val="000000"/>
                <w:sz w:val="22"/>
                <w:szCs w:val="22"/>
                <w:lang w:eastAsia="ru-RU"/>
              </w:rPr>
              <w:t xml:space="preserve">№ </w:t>
            </w:r>
            <w:r>
              <w:rPr>
                <w:rFonts w:eastAsia="Times New Roman" w:cs="Times New Roman" w:ascii="PT Astra Serif;Times New Roman" w:hAnsi="PT Astra Serif;Times New Roman"/>
                <w:b/>
                <w:bCs/>
                <w:color w:val="000000"/>
                <w:sz w:val="22"/>
                <w:szCs w:val="22"/>
                <w:lang w:eastAsia="ru-RU"/>
              </w:rPr>
              <w:t>п/п</w:t>
            </w:r>
          </w:p>
        </w:tc>
        <w:tc>
          <w:tcPr>
            <w:tcW w:w="4110" w:type="dxa"/>
            <w:vMerge w:val="restart"/>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p>
            <w:pPr>
              <w:pStyle w:val="Normal"/>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color w:val="000000"/>
                <w:sz w:val="22"/>
                <w:szCs w:val="22"/>
                <w:lang w:eastAsia="ru-RU"/>
              </w:rPr>
              <w:t>Наименование медицинской услуги</w:t>
            </w:r>
          </w:p>
        </w:tc>
        <w:tc>
          <w:tcPr>
            <w:tcW w:w="1605" w:type="dxa"/>
            <w:vMerge w:val="restart"/>
            <w:tcBorders>
              <w:top w:val="single" w:sz="2" w:space="0" w:color="000000"/>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Объем, единица измерения</w:t>
            </w:r>
          </w:p>
        </w:tc>
        <w:tc>
          <w:tcPr>
            <w:tcW w:w="9370" w:type="dxa"/>
            <w:gridSpan w:val="5"/>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bCs/>
                <w:sz w:val="22"/>
                <w:szCs w:val="22"/>
              </w:rPr>
              <w:t>Количество человек</w:t>
            </w:r>
          </w:p>
        </w:tc>
      </w:tr>
      <w:tr>
        <w:trPr>
          <w:trHeight w:val="300" w:hRule="atLeast"/>
        </w:trPr>
        <w:tc>
          <w:tcPr>
            <w:tcW w:w="569" w:type="dxa"/>
            <w:vMerge w:val="continue"/>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4110" w:type="dxa"/>
            <w:vMerge w:val="continue"/>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1605" w:type="dxa"/>
            <w:vMerge w:val="continue"/>
            <w:tcBorders>
              <w:top w:val="single" w:sz="2" w:space="0" w:color="000000"/>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Мужчина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до 40 лет</w:t>
            </w:r>
          </w:p>
        </w:tc>
        <w:tc>
          <w:tcPr>
            <w:tcW w:w="1649"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до 40 лет</w:t>
            </w:r>
          </w:p>
        </w:tc>
        <w:tc>
          <w:tcPr>
            <w:tcW w:w="1861"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40 лет</w:t>
            </w:r>
          </w:p>
        </w:tc>
        <w:tc>
          <w:tcPr>
            <w:tcW w:w="2106"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Мужчина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45 лет</w:t>
            </w:r>
          </w:p>
        </w:tc>
        <w:tc>
          <w:tcPr>
            <w:tcW w:w="1998" w:type="dxa"/>
            <w:tcBorders>
              <w:left w:val="single" w:sz="2" w:space="0" w:color="000000"/>
              <w:bottom w:val="single" w:sz="2" w:space="0" w:color="000000"/>
              <w:right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45 лет</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Врачи-специалисты:</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врача-терапевта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b w:val="false"/>
                <w:b w:val="false"/>
                <w:bCs w:val="false"/>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eastAsia="Calibri" w:cs="Arial"/>
                <w:color w:val="auto"/>
                <w:kern w:val="0"/>
                <w:sz w:val="22"/>
                <w:szCs w:val="22"/>
                <w:lang w:val="ru-RU" w:eastAsia="en-US" w:bidi="ar-SA"/>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eastAsia="Calibri" w:cs="Arial"/>
                <w:color w:val="auto"/>
                <w:kern w:val="0"/>
                <w:sz w:val="22"/>
                <w:szCs w:val="22"/>
                <w:lang w:val="ru-RU" w:eastAsia="en-US" w:bidi="ar-SA"/>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невролога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b w:val="false"/>
                <w:b w:val="false"/>
                <w:bCs w:val="false"/>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33"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врача-акушера-гинеколога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b w:val="false"/>
                <w:b w:val="false"/>
                <w:bCs w:val="false"/>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уролога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5</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врача-хирурга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6</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офтальмолога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7</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врача-оториноларинголога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8</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врача-эндокринолога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психиатра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10</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нарколога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Лабораторные и функциональные  исследования: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3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11</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Общий анализ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85"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Общий анализ мочи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13</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холестерина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14</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глюкозы в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15</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билирубина в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16</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общего белка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17</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амилазы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18</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креатинина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19</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мочевой кислоты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79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20</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холестерина липопротеидов низкой плотности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21</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триглицеридов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4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Онкомаркер специфический  PSA</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r>
      <w:tr>
        <w:trPr>
          <w:trHeight w:val="313"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23</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Онкомаркер специфический СА-125</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406"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24</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Цитологическое исследование мазка из цервикального канала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19"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25</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Маммография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46"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26</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Электрокардиография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85"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27</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Флюорография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b w:val="false"/>
                <w:bCs w:val="false"/>
                <w:sz w:val="22"/>
                <w:szCs w:val="22"/>
              </w:rPr>
              <w:t>3</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1</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7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28</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кала на скрытую кровь</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eastAsia="Calibri" w:cs="Arial" w:ascii="PT Astra Serif;Times New Roman" w:hAnsi="PT Astra Serif;Times New Roman"/>
                <w:color w:val="auto"/>
                <w:kern w:val="0"/>
                <w:sz w:val="22"/>
                <w:szCs w:val="22"/>
                <w:lang w:val="ru-RU" w:eastAsia="en-US" w:bidi="ar-SA"/>
              </w:rPr>
              <w:t>3</w:t>
            </w:r>
          </w:p>
        </w:tc>
        <w:tc>
          <w:tcPr>
            <w:tcW w:w="1998"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bl>
    <w:p>
      <w:pPr>
        <w:pStyle w:val="Normal"/>
        <w:pageBreakBefore w:val="false"/>
        <w:tabs>
          <w:tab w:val="clear" w:pos="708"/>
          <w:tab w:val="left" w:pos="851" w:leader="none"/>
        </w:tabs>
        <w:spacing w:lineRule="auto" w:line="240" w:before="0" w:after="0"/>
        <w:ind w:hanging="0"/>
        <w:jc w:val="both"/>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tabs>
          <w:tab w:val="clear" w:pos="708"/>
          <w:tab w:val="left" w:pos="851" w:leader="none"/>
        </w:tabs>
        <w:spacing w:lineRule="auto" w:line="240" w:before="0" w:after="0"/>
        <w:ind w:hanging="0"/>
        <w:jc w:val="both"/>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tbl>
      <w:tblPr>
        <w:tblW w:w="10095" w:type="dxa"/>
        <w:jc w:val="left"/>
        <w:tblInd w:w="2991" w:type="dxa"/>
        <w:tblCellMar>
          <w:top w:w="0" w:type="dxa"/>
          <w:left w:w="108" w:type="dxa"/>
          <w:bottom w:w="0" w:type="dxa"/>
          <w:right w:w="108" w:type="dxa"/>
        </w:tblCellMar>
        <w:tblLook w:val="0000" w:noVBand="0" w:noHBand="0" w:lastColumn="0" w:firstColumn="0" w:lastRow="0" w:firstRow="0"/>
      </w:tblPr>
      <w:tblGrid>
        <w:gridCol w:w="5325"/>
        <w:gridCol w:w="4769"/>
      </w:tblGrid>
      <w:tr>
        <w:trPr/>
        <w:tc>
          <w:tcPr>
            <w:tcW w:w="5325" w:type="dxa"/>
            <w:tcBorders/>
          </w:tcPr>
          <w:p>
            <w:pPr>
              <w:pStyle w:val="Normal"/>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ЗАКАЗЧИК:</w:t>
            </w:r>
          </w:p>
        </w:tc>
        <w:tc>
          <w:tcPr>
            <w:tcW w:w="4769" w:type="dxa"/>
            <w:tcBorders/>
          </w:tcPr>
          <w:p>
            <w:pPr>
              <w:pStyle w:val="Normal"/>
              <w:keepNext w:val="true"/>
              <w:shd w:val="clear" w:color="auto" w:fill="FFFFFF"/>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ИСПОЛНИТЕЛЬ:</w:t>
            </w:r>
          </w:p>
        </w:tc>
      </w:tr>
      <w:tr>
        <w:trPr/>
        <w:tc>
          <w:tcPr>
            <w:tcW w:w="5325" w:type="dxa"/>
            <w:tcBorders/>
          </w:tcPr>
          <w:p>
            <w:pPr>
              <w:pStyle w:val="Normal"/>
              <w:snapToGrid w:val="false"/>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_________________________/____________/ </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tc>
        <w:tc>
          <w:tcPr>
            <w:tcW w:w="4769" w:type="dxa"/>
            <w:tcBorders/>
          </w:tcPr>
          <w:p>
            <w:pPr>
              <w:pStyle w:val="Normal"/>
              <w:snapToGrid w:val="false"/>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b/>
                <w:color w:val="000000"/>
                <w:kern w:val="2"/>
              </w:rPr>
              <w:t>__________________________/___________/</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tc>
      </w:tr>
    </w:tbl>
    <w:p>
      <w:pPr>
        <w:pStyle w:val="ListParagraph"/>
        <w:suppressAutoHyphens w:val="true"/>
        <w:ind w:left="0" w:right="-1" w:hanging="0"/>
        <w:jc w:val="both"/>
        <w:rPr>
          <w:rFonts w:ascii="PT Astra Serif;Times New Roman" w:hAnsi="PT Astra Serif;Times New Roman"/>
          <w:sz w:val="22"/>
          <w:szCs w:val="22"/>
        </w:rPr>
      </w:pPr>
      <w:r>
        <w:rPr/>
      </w:r>
    </w:p>
    <w:sectPr>
      <w:headerReference w:type="default" r:id="rId11"/>
      <w:footnotePr>
        <w:numFmt w:val="decimal"/>
      </w:footnotePr>
      <w:type w:val="nextPage"/>
      <w:pgSz w:orient="landscape" w:w="16838" w:h="11906"/>
      <w:pgMar w:left="567" w:right="567" w:header="567" w:top="1103"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roman"/>
    <w:pitch w:val="default"/>
  </w:font>
  <w:font w:name="Times New Roman">
    <w:charset w:val="01"/>
    <w:family w:val="roman"/>
    <w:pitch w:val="default"/>
  </w:font>
  <w:font w:name="Calibri Light">
    <w:charset w:val="01"/>
    <w:family w:val="roman"/>
    <w:pitch w:val="default"/>
  </w:font>
  <w:font w:name="Tahoma">
    <w:charset w:val="01"/>
    <w:family w:val="roman"/>
    <w:pitch w:val="default"/>
  </w:font>
  <w:font w:name="Arial">
    <w:charset w:val="01"/>
    <w:family w:val="roman"/>
    <w:pitch w:val="default"/>
  </w:font>
  <w:font w:name="Arial Unicode MS">
    <w:charset w:val="01"/>
    <w:family w:val="roman"/>
    <w:pitch w:val="default"/>
  </w:font>
  <w:font w:name="Courier New">
    <w:charset w:val="01"/>
    <w:family w:val="roman"/>
    <w:pitch w:val="default"/>
  </w:font>
  <w:font w:name="Montserrat">
    <w:charset w:val="01"/>
    <w:family w:val="roman"/>
    <w:pitch w:val="default"/>
  </w:font>
  <w:font w:name="OpenSymbol">
    <w:altName w:val="Arial Unicode MS"/>
    <w:charset w:val="01"/>
    <w:family w:val="roman"/>
    <w:pitch w:val="default"/>
  </w:font>
  <w:font w:name="Times New Roman CYR">
    <w:charset w:val="01"/>
    <w:family w:val="roman"/>
    <w:pitch w:val="default"/>
  </w:font>
  <w:font w:name="Arial Narrow">
    <w:charset w:val="01"/>
    <w:family w:val="roman"/>
    <w:pitch w:val="default"/>
  </w:font>
  <w:font w:name="Verdana">
    <w:charset w:val="01"/>
    <w:family w:val="roman"/>
    <w:pitch w:val="default"/>
  </w:font>
  <w:font w:name="PT Astra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41"/>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номер государственного контракта.</w:t>
      </w:r>
    </w:p>
  </w:footnote>
  <w:footnote w:id="3">
    <w:p>
      <w:pPr>
        <w:pStyle w:val="Style41"/>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Указываются фамилия, имя и отчество (при наличии), а также должность должностного лица заказчика, уполномоченного на подписание государственного контракта.</w:t>
      </w:r>
    </w:p>
  </w:footnote>
  <w:footnote w:id="4">
    <w:p>
      <w:pPr>
        <w:pStyle w:val="Style41"/>
        <w:suppressAutoHyphens w:val="true"/>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документ (акт), на основании которого действует должностное лицо заказчика, уполномоченное на подписание государственного контракта.</w:t>
      </w:r>
    </w:p>
  </w:footnote>
  <w:footnote w:id="5">
    <w:p>
      <w:pPr>
        <w:pStyle w:val="Style41"/>
        <w:suppressAutoHyphens w:val="true"/>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w:t>
      </w:r>
    </w:p>
  </w:footnote>
  <w:footnote w:id="6">
    <w:p>
      <w:pPr>
        <w:pStyle w:val="Style41"/>
        <w:suppressAutoHyphens w:val="true"/>
        <w:ind w:right="-1" w:firstLine="568"/>
        <w:rPr/>
      </w:pPr>
      <w:r>
        <w:rPr>
          <w:rStyle w:val="Style13"/>
        </w:rPr>
        <w:footnoteRef/>
      </w:r>
      <w:r>
        <w:rPr>
          <w:rFonts w:cs="Times New Roman" w:ascii="Times New Roman" w:hAnsi="Times New Roman"/>
        </w:rPr>
        <w:t xml:space="preserve"> </w:t>
      </w:r>
      <w:r>
        <w:rPr>
          <w:rFonts w:cs="Times New Roman" w:ascii="Times New Roman" w:hAnsi="Times New Roman"/>
          <w:i/>
          <w:iCs/>
          <w:color w:val="000000"/>
        </w:rPr>
        <w:t>Указывается фамилия, имя и отчество (при наличии), а также должность (при наличии) представителя исполнителя, уполномоченного на подписание Контракта.</w:t>
      </w:r>
    </w:p>
  </w:footnote>
  <w:footnote w:id="7">
    <w:p>
      <w:pPr>
        <w:pStyle w:val="Style41"/>
        <w:suppressAutoHyphens w:val="true"/>
        <w:ind w:right="-1" w:firstLine="568"/>
        <w:rPr/>
      </w:pPr>
      <w:r>
        <w:rPr>
          <w:rStyle w:val="Style13"/>
        </w:rPr>
        <w:footnoteRef/>
      </w:r>
      <w:r>
        <w:rPr>
          <w:rFonts w:cs="Times New Roman" w:ascii="Times New Roman" w:hAnsi="Times New Roman"/>
        </w:rPr>
        <w:t xml:space="preserve"> </w:t>
      </w:r>
      <w:r>
        <w:rPr>
          <w:rFonts w:cs="Times New Roman" w:ascii="Times New Roman" w:hAnsi="Times New Roman"/>
          <w:i/>
          <w:iCs/>
          <w:color w:val="000000"/>
        </w:rPr>
        <w:t>Указывается документ (акт) со всеми реквизитами, на основании которого действует представитель исполнителя, уполномоченный на подписание Контракта.</w:t>
      </w:r>
    </w:p>
  </w:footnote>
  <w:footnote w:id="8">
    <w:p>
      <w:pPr>
        <w:pStyle w:val="Style41"/>
        <w:ind w:left="0" w:right="0" w:firstLine="567"/>
        <w:jc w:val="both"/>
        <w:rPr/>
      </w:pPr>
      <w:r>
        <w:rPr>
          <w:rStyle w:val="Style13"/>
        </w:rPr>
        <w:footnoteRef/>
      </w:r>
      <w:r>
        <w:rPr>
          <w:i/>
        </w:rPr>
        <w:t xml:space="preserve"> </w:t>
      </w:r>
      <w:r>
        <w:rPr>
          <w:rFonts w:cs="PT Astra Serif;Times New Roman" w:ascii="PT Astra Serif;Times New Roman" w:hAnsi="PT Astra Serif;Times New Roman"/>
          <w:i/>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единственном участнике закупочной сессии).</w:t>
      </w:r>
    </w:p>
  </w:footnote>
  <w:footnote w:id="9">
    <w:p>
      <w:pPr>
        <w:pStyle w:val="Style41"/>
        <w:suppressAutoHyphens w:val="true"/>
        <w:ind w:left="-142"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10">
    <w:p>
      <w:pPr>
        <w:pStyle w:val="Normal"/>
        <w:spacing w:lineRule="auto" w:line="240" w:before="0" w:after="0"/>
        <w:ind w:left="-142" w:right="-1" w:firstLine="568"/>
        <w:jc w:val="both"/>
        <w:rPr/>
      </w:pPr>
      <w:r>
        <w:rPr>
          <w:rStyle w:val="Style13"/>
        </w:rPr>
        <w:footnoteRef/>
      </w:r>
      <w:r>
        <w:rPr>
          <w:rFonts w:cs="Times New Roman" w:ascii="Times New Roman" w:hAnsi="Times New Roman"/>
          <w:i/>
          <w:iCs/>
          <w:color w:val="000000"/>
          <w:sz w:val="20"/>
          <w:szCs w:val="20"/>
        </w:rPr>
        <w:t xml:space="preserve"> </w:t>
      </w:r>
      <w:r>
        <w:rPr>
          <w:rFonts w:cs="Times New Roman" w:ascii="Times New Roman" w:hAnsi="Times New Roman"/>
          <w:i/>
          <w:iCs/>
          <w:color w:val="000000"/>
          <w:sz w:val="20"/>
          <w:szCs w:val="20"/>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11">
    <w:p>
      <w:pPr>
        <w:pStyle w:val="Style34"/>
        <w:shd w:val="clear" w:color="auto" w:fill="FFFFFF"/>
        <w:spacing w:before="0" w:after="0"/>
        <w:ind w:right="-1" w:firstLine="568"/>
        <w:jc w:val="both"/>
        <w:rPr/>
      </w:pPr>
      <w:r>
        <w:rPr>
          <w:rStyle w:val="Style13"/>
        </w:rPr>
        <w:footnoteRef/>
      </w:r>
      <w:r>
        <w:rPr>
          <w:i/>
          <w:iCs/>
          <w:color w:val="000000"/>
          <w:sz w:val="20"/>
          <w:szCs w:val="20"/>
        </w:rPr>
        <w:t xml:space="preserve">Размер штрафа устанавливается в соответствии с постановлением Правительства Российской Федерации от 30.08.2017 г. №1042 в следующем порядке: </w:t>
      </w:r>
    </w:p>
    <w:p>
      <w:pPr>
        <w:pStyle w:val="Style34"/>
        <w:shd w:val="clear" w:color="auto" w:fill="FFFFFF"/>
        <w:spacing w:before="0" w:after="0"/>
        <w:ind w:right="-1" w:firstLine="568"/>
        <w:jc w:val="both"/>
        <w:rPr>
          <w:i/>
          <w:i/>
          <w:iCs/>
          <w:color w:val="000000"/>
          <w:sz w:val="20"/>
          <w:szCs w:val="20"/>
        </w:rPr>
      </w:pPr>
      <w:r>
        <w:rPr>
          <w:i/>
          <w:iCs/>
          <w:color w:val="000000"/>
          <w:sz w:val="20"/>
          <w:szCs w:val="20"/>
        </w:rPr>
        <w:t>а) 1000 рублей, если цена Контракта не превышает 3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б) 5000 рублей, если цена Контракта составляет от 3 млн. рублей до 50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в) 10000 рублей, если цена Контракта составляет от 50 млн. рублей до 100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г) 100000 рублей, если цена Контракта превышает 100 млн. рублей.</w:t>
      </w:r>
    </w:p>
  </w:footnote>
  <w:footnote w:id="12">
    <w:p>
      <w:pPr>
        <w:pStyle w:val="Style41"/>
        <w:suppressAutoHyphens w:val="true"/>
        <w:ind w:firstLine="567"/>
        <w:rPr/>
      </w:pPr>
      <w:r>
        <w:rPr>
          <w:rStyle w:val="Style13"/>
        </w:rPr>
        <w:footnoteRef/>
      </w:r>
      <w:r>
        <w:rPr>
          <w:i/>
        </w:rPr>
        <w:t xml:space="preserve">Размер штрафа определяется в соответствии с постановлением Правительства Российской Федерации от 30.08.2017 №1042 в следующем порядке: </w:t>
      </w:r>
    </w:p>
    <w:p>
      <w:pPr>
        <w:pStyle w:val="Style41"/>
        <w:suppressAutoHyphens w:val="true"/>
        <w:ind w:firstLine="567"/>
        <w:rPr>
          <w:i/>
          <w:i/>
        </w:rPr>
      </w:pPr>
      <w:r>
        <w:rPr>
          <w:i/>
        </w:rPr>
        <w:t>а) 10 процентов цены контракта (этапа) в случае, если цена контракта (этапа) не превышает 3 млн. рублей;</w:t>
      </w:r>
    </w:p>
    <w:p>
      <w:pPr>
        <w:pStyle w:val="Style41"/>
        <w:suppressAutoHyphens w:val="true"/>
        <w:ind w:firstLine="567"/>
        <w:rPr>
          <w:i/>
          <w:i/>
        </w:rPr>
      </w:pPr>
      <w:r>
        <w:rPr>
          <w:i/>
        </w:rPr>
        <w:t>б) 5 процентов цены контракта (этапа) в случае, если цена контракта (этапа) составляет от 3 млн. рублей до 50 млн. рублей (включительно);</w:t>
      </w:r>
    </w:p>
    <w:p>
      <w:pPr>
        <w:pStyle w:val="Style41"/>
        <w:suppressAutoHyphens w:val="true"/>
        <w:ind w:firstLine="567"/>
        <w:rPr>
          <w:i/>
          <w:i/>
        </w:rPr>
      </w:pPr>
      <w:r>
        <w:rPr>
          <w:i/>
        </w:rPr>
        <w:t>в) 1 процент цены контракта (этапа) в случае, если цена контракта (этапа) составляет от 50 млн. рублей до 100 млн. рублей (включительно);</w:t>
      </w:r>
    </w:p>
    <w:p>
      <w:pPr>
        <w:pStyle w:val="Style41"/>
        <w:suppressAutoHyphens w:val="true"/>
        <w:ind w:firstLine="567"/>
        <w:rPr>
          <w:i/>
          <w:i/>
        </w:rPr>
      </w:pPr>
      <w:r>
        <w:rPr>
          <w:i/>
        </w:rPr>
        <w:t>г) 0,5 процента цены контракта (этапа) в случае, если цена контракта (этапа) составляет от 100 млн. рублей до 500 млн. рублей (включительно);</w:t>
      </w:r>
    </w:p>
    <w:p>
      <w:pPr>
        <w:pStyle w:val="Style41"/>
        <w:suppressAutoHyphens w:val="true"/>
        <w:ind w:firstLine="567"/>
        <w:rPr>
          <w:i/>
          <w:i/>
        </w:rPr>
      </w:pPr>
      <w:r>
        <w:rPr>
          <w:i/>
        </w:rPr>
        <w:t>д) 0,4 процента цены контракта (этапа) в случае, если цена контракта (этапа) составляет от 500 млн. рублей до 1 млрд. рублей (включительно);</w:t>
      </w:r>
    </w:p>
    <w:p>
      <w:pPr>
        <w:pStyle w:val="Style41"/>
        <w:suppressAutoHyphens w:val="true"/>
        <w:ind w:firstLine="567"/>
        <w:rPr>
          <w:i/>
          <w:i/>
        </w:rPr>
      </w:pPr>
      <w:r>
        <w:rPr>
          <w:i/>
        </w:rPr>
        <w:t>е) 0,3 процента цены контракта (этапа) в случае, если цена контракта (этапа) составляет от 1 млрд. рублей до 2 млрд. рублей (включительно);</w:t>
      </w:r>
    </w:p>
    <w:p>
      <w:pPr>
        <w:pStyle w:val="Style41"/>
        <w:suppressAutoHyphens w:val="true"/>
        <w:ind w:firstLine="567"/>
        <w:rPr>
          <w:i/>
          <w:i/>
        </w:rPr>
      </w:pPr>
      <w:r>
        <w:rPr>
          <w:i/>
        </w:rPr>
        <w:t>ж) 0,25 процента цены контракта (этапа) в случае, если цена контракта (этапа) составляет от 2 млрд. рублей до 5 млрд. рублей (включительно);</w:t>
      </w:r>
    </w:p>
    <w:p>
      <w:pPr>
        <w:pStyle w:val="Style41"/>
        <w:suppressAutoHyphens w:val="true"/>
        <w:ind w:firstLine="567"/>
        <w:rPr>
          <w:i/>
          <w:i/>
        </w:rPr>
      </w:pPr>
      <w:r>
        <w:rPr>
          <w:i/>
        </w:rPr>
        <w:t>з) 0,2 процента цены контракта (этапа) в случае, если цена контракта (этапа) составляет от 5 млрд. рублей до 10 млрд. рублей (включительно);</w:t>
      </w:r>
    </w:p>
    <w:p>
      <w:pPr>
        <w:pStyle w:val="Style41"/>
        <w:suppressAutoHyphens w:val="true"/>
        <w:ind w:firstLine="567"/>
        <w:rPr>
          <w:i/>
          <w:i/>
        </w:rPr>
      </w:pPr>
      <w:r>
        <w:rPr>
          <w:i/>
        </w:rPr>
        <w:t>и) 0,1 процента цены контракта (этапа) в случае, если цена контракта (этапа) превышает 10 млрд. рублей.</w:t>
      </w:r>
    </w:p>
  </w:footnote>
  <w:footnote w:id="13">
    <w:p>
      <w:pPr>
        <w:pStyle w:val="Normal"/>
        <w:spacing w:lineRule="auto" w:line="240" w:before="0" w:after="0"/>
        <w:ind w:right="-1" w:firstLine="568"/>
        <w:jc w:val="both"/>
        <w:rPr/>
      </w:pPr>
      <w:r>
        <w:rPr>
          <w:rStyle w:val="Style13"/>
        </w:rPr>
        <w:footnoteRef/>
      </w:r>
      <w:r>
        <w:rPr>
          <w:rFonts w:cs="Times New Roman" w:ascii="Times New Roman" w:hAnsi="Times New Roman"/>
          <w:i/>
          <w:iCs/>
          <w:sz w:val="20"/>
          <w:szCs w:val="20"/>
        </w:rPr>
        <w:t xml:space="preserve"> </w:t>
      </w:r>
      <w:r>
        <w:rPr>
          <w:rFonts w:cs="Times New Roman" w:ascii="Times New Roman" w:hAnsi="Times New Roman"/>
          <w:i/>
          <w:iCs/>
          <w:color w:val="000000"/>
          <w:sz w:val="20"/>
          <w:szCs w:val="20"/>
        </w:rPr>
        <w:t>Разм</w:t>
      </w:r>
      <w:bookmarkStart w:id="12" w:name="sub_100601"/>
      <w:r>
        <w:rPr>
          <w:rFonts w:cs="Times New Roman" w:ascii="Times New Roman" w:hAnsi="Times New Roman"/>
          <w:i/>
          <w:iCs/>
          <w:color w:val="000000"/>
          <w:sz w:val="20"/>
          <w:szCs w:val="20"/>
        </w:rPr>
        <w:t xml:space="preserve">ер штрафа устанавливается в соответствии с постановлением Правительства Российской Федерации от 30.08.2017 №1042 в следующем порядке: </w:t>
      </w:r>
    </w:p>
    <w:p>
      <w:pPr>
        <w:pStyle w:val="Normal"/>
        <w:spacing w:lineRule="auto" w:line="240" w:before="0" w:after="0"/>
        <w:ind w:right="-1" w:firstLine="568"/>
        <w:jc w:val="both"/>
        <w:rPr>
          <w:rFonts w:ascii="Times New Roman" w:hAnsi="Times New Roman" w:cs="Times New Roman"/>
          <w:i/>
          <w:i/>
          <w:iCs/>
          <w:sz w:val="20"/>
          <w:szCs w:val="20"/>
        </w:rPr>
      </w:pPr>
      <w:r>
        <w:rPr>
          <w:rFonts w:cs="Times New Roman" w:ascii="Times New Roman" w:hAnsi="Times New Roman"/>
          <w:i/>
          <w:iCs/>
          <w:sz w:val="20"/>
          <w:szCs w:val="20"/>
        </w:rPr>
        <w:t>а) 1000 рублей, если цена контракта не превышает 3 млн. рублей;</w:t>
      </w:r>
    </w:p>
    <w:p>
      <w:pPr>
        <w:pStyle w:val="Normal"/>
        <w:spacing w:lineRule="auto" w:line="240" w:before="0" w:after="0"/>
        <w:ind w:right="-1" w:firstLine="568"/>
        <w:jc w:val="both"/>
        <w:rPr>
          <w:rFonts w:ascii="Times New Roman" w:hAnsi="Times New Roman" w:cs="Times New Roman"/>
          <w:i/>
          <w:i/>
          <w:iCs/>
          <w:sz w:val="20"/>
          <w:szCs w:val="20"/>
        </w:rPr>
      </w:pPr>
      <w:bookmarkStart w:id="13" w:name="sub_100602"/>
      <w:bookmarkEnd w:id="12"/>
      <w:bookmarkEnd w:id="13"/>
      <w:r>
        <w:rPr>
          <w:rFonts w:cs="Times New Roman" w:ascii="Times New Roman" w:hAnsi="Times New Roman"/>
          <w:i/>
          <w:iCs/>
          <w:sz w:val="20"/>
          <w:szCs w:val="20"/>
        </w:rPr>
        <w:t>б) 5000 рублей, если цена контракта составляет от 3 млн. рублей до 50 млн. рублей (включительно);</w:t>
      </w:r>
    </w:p>
    <w:p>
      <w:pPr>
        <w:pStyle w:val="Normal"/>
        <w:spacing w:lineRule="auto" w:line="240" w:before="0" w:after="0"/>
        <w:ind w:right="-1" w:firstLine="568"/>
        <w:jc w:val="both"/>
        <w:rPr>
          <w:rFonts w:ascii="Times New Roman" w:hAnsi="Times New Roman" w:cs="Times New Roman"/>
          <w:i/>
          <w:i/>
          <w:iCs/>
          <w:sz w:val="20"/>
          <w:szCs w:val="20"/>
        </w:rPr>
      </w:pPr>
      <w:bookmarkStart w:id="14" w:name="sub_1006021"/>
      <w:bookmarkStart w:id="15" w:name="sub_100603"/>
      <w:bookmarkEnd w:id="14"/>
      <w:bookmarkEnd w:id="15"/>
      <w:r>
        <w:rPr>
          <w:rFonts w:cs="Times New Roman" w:ascii="Times New Roman" w:hAnsi="Times New Roman"/>
          <w:i/>
          <w:iCs/>
          <w:sz w:val="20"/>
          <w:szCs w:val="20"/>
        </w:rPr>
        <w:t>в) 10000 рублей, если цена контракта составляет от 50 млн. рублей до 100 млн. рублей (включительно);</w:t>
      </w:r>
    </w:p>
    <w:p>
      <w:pPr>
        <w:pStyle w:val="Normal"/>
        <w:spacing w:lineRule="auto" w:line="240" w:before="0" w:after="0"/>
        <w:ind w:right="-1" w:firstLine="568"/>
        <w:jc w:val="both"/>
        <w:rPr>
          <w:rFonts w:ascii="Times New Roman" w:hAnsi="Times New Roman" w:cs="Times New Roman"/>
          <w:i/>
          <w:i/>
          <w:iCs/>
          <w:sz w:val="20"/>
          <w:szCs w:val="20"/>
        </w:rPr>
      </w:pPr>
      <w:bookmarkStart w:id="16" w:name="sub_100604"/>
      <w:bookmarkStart w:id="17" w:name="sub_1006031"/>
      <w:bookmarkEnd w:id="17"/>
      <w:r>
        <w:rPr>
          <w:rFonts w:cs="Times New Roman" w:ascii="Times New Roman" w:hAnsi="Times New Roman"/>
          <w:i/>
          <w:iCs/>
          <w:sz w:val="20"/>
          <w:szCs w:val="20"/>
        </w:rPr>
        <w:t>г) 100000 рублей, если цена контракта превышает 100 млн. рублей.</w:t>
      </w:r>
      <w:bookmarkEnd w:id="16"/>
    </w:p>
  </w:footnote>
  <w:footnote w:id="14">
    <w:p>
      <w:pPr>
        <w:pStyle w:val="Normal"/>
        <w:spacing w:lineRule="auto" w:line="240" w:before="0" w:after="0"/>
        <w:ind w:right="-1" w:firstLine="567"/>
        <w:jc w:val="both"/>
        <w:rPr/>
      </w:pPr>
      <w:r>
        <w:rPr>
          <w:rStyle w:val="Style13"/>
        </w:rPr>
        <w:footnoteRef/>
      </w:r>
      <w:r>
        <w:rPr>
          <w:rFonts w:cs="Times New Roman" w:ascii="Times New Roman" w:hAnsi="Times New Roman"/>
          <w:bCs/>
          <w:i/>
          <w:iCs/>
          <w:color w:val="000000"/>
          <w:sz w:val="20"/>
          <w:szCs w:val="20"/>
        </w:rPr>
        <w:t xml:space="preserve"> </w:t>
      </w:r>
      <w:r>
        <w:rPr>
          <w:rFonts w:cs="Times New Roman" w:ascii="Times New Roman" w:hAnsi="Times New Roman"/>
          <w:bCs/>
          <w:i/>
          <w:iCs/>
          <w:color w:val="000000"/>
          <w:sz w:val="20"/>
          <w:szCs w:val="20"/>
        </w:rPr>
        <w:t>Положения настоящего раздела Контракта, включая положения о предоставлении такого обеспечения с учетом положений </w:t>
      </w:r>
      <w:r>
        <w:rPr>
          <w:rStyle w:val="Style17"/>
          <w:rFonts w:cs="Times New Roman" w:ascii="Times New Roman" w:hAnsi="Times New Roman"/>
          <w:bCs/>
          <w:i/>
          <w:iCs/>
          <w:color w:val="000000"/>
          <w:sz w:val="20"/>
          <w:szCs w:val="20"/>
          <w:u w:val="none"/>
        </w:rPr>
        <w:t>статьи 37</w:t>
      </w:r>
      <w:r>
        <w:rPr>
          <w:rFonts w:cs="Times New Roman" w:ascii="Times New Roman" w:hAnsi="Times New Roman"/>
          <w:bCs/>
          <w:i/>
          <w:iCs/>
          <w:color w:val="000000"/>
          <w:sz w:val="20"/>
          <w:szCs w:val="20"/>
        </w:rPr>
        <w:t xml:space="preserve"> Федерального закона </w:t>
      </w:r>
      <w:r>
        <w:rPr>
          <w:rFonts w:cs="Times New Roman" w:ascii="Times New Roman" w:hAnsi="Times New Roman"/>
          <w:i/>
          <w:iCs/>
          <w:color w:val="000000"/>
          <w:sz w:val="20"/>
          <w:szCs w:val="20"/>
        </w:rPr>
        <w:t>от 05.04.2013 №44-ФЗ</w:t>
      </w:r>
      <w:r>
        <w:rPr>
          <w:rFonts w:cs="Times New Roman" w:ascii="Times New Roman" w:hAnsi="Times New Roman"/>
          <w:bCs/>
          <w:i/>
          <w:iCs/>
          <w:color w:val="000000"/>
          <w:sz w:val="20"/>
          <w:szCs w:val="20"/>
        </w:rPr>
        <w:t>, не применяются в случае заключения Контракта с участником закупки, который является казенным учреждением.</w:t>
      </w:r>
    </w:p>
  </w:footnote>
  <w:footnote w:id="15">
    <w:p>
      <w:pPr>
        <w:pStyle w:val="Style41"/>
        <w:suppressAutoHyphens w:val="true"/>
        <w:spacing w:lineRule="auto" w:line="240" w:before="0" w:after="0"/>
        <w:ind w:left="339" w:right="0" w:firstLine="567"/>
        <w:jc w:val="both"/>
        <w:rPr/>
      </w:pPr>
      <w:r>
        <w:rPr>
          <w:rStyle w:val="Style13"/>
        </w:rPr>
        <w:footnoteRef/>
      </w:r>
      <w:r>
        <w:rPr>
          <w:rFonts w:ascii="PT Astra Serif;Times New Roman" w:hAnsi="PT Astra Serif;Times New Roman"/>
          <w:i/>
          <w:sz w:val="18"/>
          <w:szCs w:val="18"/>
        </w:rPr>
        <w:t xml:space="preserve"> </w:t>
      </w:r>
      <w:r>
        <w:rPr>
          <w:rFonts w:ascii="PT Astra Serif;Times New Roman" w:hAnsi="PT Astra Serif;Times New Roman"/>
          <w:i/>
          <w:color w:val="000000"/>
          <w:sz w:val="18"/>
          <w:szCs w:val="18"/>
        </w:rPr>
        <w:t>В случае заключения Контракта по результатам электронной процедуры данный пункт излагается в следующей редакции: «Контракт составлен в форме электронного документа, подписанного усиленными электронными подписями Сторон».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10</w:t>
    </w:r>
    <w:r>
      <w:rPr>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9"/>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12</w:t>
    </w:r>
    <w:r>
      <w:rPr>
        <w:rFonts w:ascii="PT Astra Serif;Times New Roman" w:hAnsi="PT Astra Serif;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14</w:t>
    </w:r>
    <w:r>
      <w:rPr>
        <w:rFonts w:ascii="PT Astra Serif;Times New Roman" w:hAnsi="PT Astra Serif;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ru-RU" w:eastAsia="en-US" w:bidi="ar-SA"/>
    </w:rPr>
  </w:style>
  <w:style w:type="paragraph" w:styleId="1">
    <w:name w:val="Heading 1"/>
    <w:basedOn w:val="Normal"/>
    <w:next w:val="Normal"/>
    <w:qFormat/>
    <w:pPr>
      <w:keepNext w:val="true"/>
      <w:numPr>
        <w:ilvl w:val="0"/>
        <w:numId w:val="1"/>
      </w:numPr>
      <w:spacing w:lineRule="auto" w:line="240" w:before="0" w:after="0"/>
      <w:ind w:left="720" w:hanging="360"/>
      <w:outlineLvl w:val="0"/>
    </w:pPr>
    <w:rPr>
      <w:rFonts w:ascii="Times New Roman" w:hAnsi="Times New Roman" w:eastAsia="Times New Roman" w:cs="Times New Roman"/>
      <w:sz w:val="28"/>
      <w:szCs w:val="28"/>
      <w:lang w:eastAsia="zh-CN"/>
    </w:rPr>
  </w:style>
  <w:style w:type="paragraph" w:styleId="2">
    <w:name w:val="Heading 2"/>
    <w:basedOn w:val="Normal"/>
    <w:next w:val="Normal"/>
    <w:qFormat/>
    <w:pPr>
      <w:keepNext w:val="true"/>
      <w:numPr>
        <w:ilvl w:val="1"/>
        <w:numId w:val="1"/>
      </w:numPr>
      <w:spacing w:lineRule="auto" w:line="240" w:before="240" w:after="60"/>
      <w:outlineLvl w:val="1"/>
    </w:pPr>
    <w:rPr>
      <w:rFonts w:ascii="Calibri Light" w:hAnsi="Calibri Light" w:eastAsia="Times New Roman" w:cs="Calibri Light"/>
      <w:b/>
      <w:bCs/>
      <w:i/>
      <w:iCs/>
      <w:sz w:val="28"/>
      <w:szCs w:val="28"/>
      <w:lang w:eastAsia="zh-CN"/>
    </w:rPr>
  </w:style>
  <w:style w:type="paragraph" w:styleId="3">
    <w:name w:val="Heading 3"/>
    <w:basedOn w:val="Normal"/>
    <w:next w:val="Style34"/>
    <w:qFormat/>
    <w:pPr>
      <w:suppressAutoHyphens w:val="false"/>
      <w:spacing w:lineRule="auto" w:line="240" w:before="280" w:after="280"/>
      <w:outlineLvl w:val="2"/>
    </w:pPr>
    <w:rPr>
      <w:rFonts w:ascii="Times New Roman" w:hAnsi="Times New Roman" w:eastAsia="Times New Roman" w:cs="Times New Roman"/>
      <w:b/>
      <w:bCs/>
      <w:sz w:val="27"/>
      <w:szCs w:val="27"/>
      <w:lang w:eastAsia="ru-RU"/>
    </w:rPr>
  </w:style>
  <w:style w:type="paragraph" w:styleId="4">
    <w:name w:val="Heading 4"/>
    <w:basedOn w:val="Normal"/>
    <w:next w:val="Normal"/>
    <w:qFormat/>
    <w:pPr>
      <w:keepNext w:val="true"/>
      <w:widowControl w:val="false"/>
      <w:suppressAutoHyphens w:val="false"/>
      <w:spacing w:lineRule="auto" w:line="240" w:before="240" w:after="60"/>
      <w:ind w:firstLine="720"/>
      <w:jc w:val="both"/>
      <w:outlineLvl w:val="3"/>
    </w:pPr>
    <w:rPr>
      <w:rFonts w:eastAsia="Times New Roman" w:cs="Times New Roman"/>
      <w:b/>
      <w:bCs/>
      <w:sz w:val="28"/>
      <w:szCs w:val="28"/>
      <w:lang w:eastAsia="ru-RU"/>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Style10" w:customStyle="1">
    <w:name w:val="Верхний колонтитул Знак"/>
    <w:basedOn w:val="DefaultParagraphFont"/>
    <w:qFormat/>
    <w:rPr/>
  </w:style>
  <w:style w:type="character" w:styleId="Style11" w:customStyle="1">
    <w:name w:val="Нижний колонтитул Знак"/>
    <w:basedOn w:val="DefaultParagraphFont"/>
    <w:qFormat/>
    <w:rPr/>
  </w:style>
  <w:style w:type="character" w:styleId="Style12" w:customStyle="1">
    <w:name w:val="Гипертекстовая ссылка"/>
    <w:qFormat/>
    <w:rPr>
      <w:color w:val="106BBE"/>
    </w:rPr>
  </w:style>
  <w:style w:type="character" w:styleId="Style13" w:customStyle="1">
    <w:name w:val="Символ сноски"/>
    <w:qFormat/>
    <w:rPr>
      <w:vertAlign w:val="superscript"/>
    </w:rPr>
  </w:style>
  <w:style w:type="character" w:styleId="FootnoteCharacters">
    <w:name w:val="Footnote Characters"/>
    <w:basedOn w:val="DefaultParagraphFont"/>
    <w:uiPriority w:val="99"/>
    <w:semiHidden/>
    <w:unhideWhenUsed/>
    <w:qFormat/>
    <w:rsid w:val="00d549c8"/>
    <w:rPr>
      <w:vertAlign w:val="superscript"/>
    </w:rPr>
  </w:style>
  <w:style w:type="character" w:styleId="Style14" w:customStyle="1">
    <w:name w:val="Текст сноски Знак"/>
    <w:basedOn w:val="DefaultParagraphFont"/>
    <w:qFormat/>
    <w:rPr>
      <w:rFonts w:ascii="Times New Roman" w:hAnsi="Times New Roman" w:eastAsia="Times New Roman" w:cs="Times New Roman"/>
      <w:bCs/>
      <w:sz w:val="20"/>
      <w:szCs w:val="20"/>
      <w:lang w:eastAsia="ru-RU"/>
    </w:rPr>
  </w:style>
  <w:style w:type="character" w:styleId="Style15">
    <w:name w:val="Выделение"/>
    <w:qFormat/>
    <w:rPr>
      <w:i/>
      <w:iCs/>
    </w:rPr>
  </w:style>
  <w:style w:type="character" w:styleId="Style16" w:customStyle="1">
    <w:name w:val="Абзац списка Знак"/>
    <w:qFormat/>
    <w:rPr>
      <w:rFonts w:ascii="Times New Roman" w:hAnsi="Times New Roman" w:eastAsia="Times New Roman" w:cs="Times New Roman"/>
      <w:bCs/>
      <w:sz w:val="20"/>
      <w:szCs w:val="28"/>
      <w:lang w:eastAsia="ru-RU"/>
    </w:rPr>
  </w:style>
  <w:style w:type="character" w:styleId="Style17" w:customStyle="1">
    <w:name w:val="Интернет-ссылка"/>
    <w:rPr>
      <w:color w:val="0563C1"/>
      <w:u w:val="single"/>
    </w:rPr>
  </w:style>
  <w:style w:type="character" w:styleId="Highlightsearch" w:customStyle="1">
    <w:name w:val="highlightsearch"/>
    <w:qFormat/>
    <w:rPr/>
  </w:style>
  <w:style w:type="character" w:styleId="21" w:customStyle="1">
    <w:name w:val="Знак сноски2"/>
    <w:qFormat/>
    <w:rPr>
      <w:vertAlign w:val="superscript"/>
    </w:rPr>
  </w:style>
  <w:style w:type="character" w:styleId="WW" w:customStyle="1">
    <w:name w:val="WW-Символ сноски"/>
    <w:qFormat/>
    <w:rPr>
      <w:vertAlign w:val="superscript"/>
    </w:rPr>
  </w:style>
  <w:style w:type="character" w:styleId="31" w:customStyle="1">
    <w:name w:val="Знак сноски3"/>
    <w:qFormat/>
    <w:rPr>
      <w:vertAlign w:val="superscript"/>
    </w:rPr>
  </w:style>
  <w:style w:type="character" w:styleId="32" w:customStyle="1">
    <w:name w:val="Основной шрифт абзаца3"/>
    <w:qFormat/>
    <w:rPr/>
  </w:style>
  <w:style w:type="character" w:styleId="Style18" w:customStyle="1">
    <w:name w:val="Основной текст Знак"/>
    <w:basedOn w:val="DefaultParagraphFont"/>
    <w:qFormat/>
    <w:rPr>
      <w:rFonts w:ascii="Times New Roman" w:hAnsi="Times New Roman" w:eastAsia="Times New Roman" w:cs="Times New Roman"/>
      <w:sz w:val="24"/>
      <w:szCs w:val="24"/>
      <w:lang w:eastAsia="zh-CN"/>
    </w:rPr>
  </w:style>
  <w:style w:type="character" w:styleId="11" w:customStyle="1">
    <w:name w:val="Заголовок 1 Знак"/>
    <w:basedOn w:val="DefaultParagraphFont"/>
    <w:qFormat/>
    <w:rPr>
      <w:rFonts w:ascii="Times New Roman" w:hAnsi="Times New Roman" w:eastAsia="Times New Roman" w:cs="Times New Roman"/>
      <w:sz w:val="28"/>
      <w:szCs w:val="28"/>
      <w:lang w:val="ru-RU" w:eastAsia="zh-CN"/>
    </w:rPr>
  </w:style>
  <w:style w:type="character" w:styleId="22" w:customStyle="1">
    <w:name w:val="Заголовок 2 Знак"/>
    <w:basedOn w:val="DefaultParagraphFont"/>
    <w:qFormat/>
    <w:rPr>
      <w:rFonts w:ascii="Calibri Light" w:hAnsi="Calibri Light" w:eastAsia="Times New Roman" w:cs="Calibri Light"/>
      <w:b/>
      <w:bCs/>
      <w:i/>
      <w:iCs/>
      <w:sz w:val="28"/>
      <w:szCs w:val="28"/>
      <w:lang w:val="ru-RU" w:eastAsia="zh-CN"/>
    </w:rPr>
  </w:style>
  <w:style w:type="character" w:styleId="Highlightsearch4" w:customStyle="1">
    <w:name w:val="highlightsearch4"/>
    <w:qFormat/>
    <w:rPr/>
  </w:style>
  <w:style w:type="character" w:styleId="S10" w:customStyle="1">
    <w:name w:val="s_10"/>
    <w:basedOn w:val="DefaultParagraphFont"/>
    <w:qFormat/>
    <w:rPr/>
  </w:style>
  <w:style w:type="character" w:styleId="Style19" w:customStyle="1">
    <w:name w:val="Текст выноски Знак"/>
    <w:basedOn w:val="DefaultParagraphFont"/>
    <w:qFormat/>
    <w:rPr>
      <w:rFonts w:ascii="Tahoma" w:hAnsi="Tahoma" w:cs="Tahoma"/>
      <w:sz w:val="16"/>
      <w:szCs w:val="16"/>
    </w:rPr>
  </w:style>
  <w:style w:type="character" w:styleId="ConsPlusNormal" w:customStyle="1">
    <w:name w:val="ConsPlusNormal Знак"/>
    <w:qFormat/>
    <w:rPr>
      <w:rFonts w:ascii="Arial" w:hAnsi="Arial" w:eastAsia="Times New Roman" w:cs="Arial"/>
      <w:lang w:eastAsia="zh-CN"/>
    </w:rPr>
  </w:style>
  <w:style w:type="character" w:styleId="Termadvancepercent" w:customStyle="1">
    <w:name w:val="termadvancepercent"/>
    <w:basedOn w:val="DefaultParagraphFont"/>
    <w:qFormat/>
    <w:rPr/>
  </w:style>
  <w:style w:type="character" w:styleId="23" w:customStyle="1">
    <w:name w:val="Основной текст с отступом 2 Знак"/>
    <w:basedOn w:val="DefaultParagraphFont"/>
    <w:qFormat/>
    <w:rPr>
      <w:rFonts w:ascii="Times New Roman" w:hAnsi="Times New Roman" w:eastAsia="Times New Roman" w:cs="Times New Roman"/>
      <w:sz w:val="24"/>
      <w:szCs w:val="24"/>
      <w:lang w:eastAsia="ru-RU"/>
    </w:rPr>
  </w:style>
  <w:style w:type="character" w:styleId="Extendedtextshort" w:customStyle="1">
    <w:name w:val="extended-text__short"/>
    <w:qFormat/>
    <w:rPr/>
  </w:style>
  <w:style w:type="character" w:styleId="33" w:customStyle="1">
    <w:name w:val="Заголовок 3 Знак"/>
    <w:basedOn w:val="DefaultParagraphFont"/>
    <w:qFormat/>
    <w:rPr>
      <w:rFonts w:ascii="Times New Roman" w:hAnsi="Times New Roman" w:eastAsia="Times New Roman" w:cs="Times New Roman"/>
      <w:b/>
      <w:bCs/>
      <w:sz w:val="27"/>
      <w:szCs w:val="27"/>
      <w:lang w:eastAsia="ru-RU"/>
    </w:rPr>
  </w:style>
  <w:style w:type="character" w:styleId="41" w:customStyle="1">
    <w:name w:val="Заголовок 4 Знак"/>
    <w:basedOn w:val="DefaultParagraphFont"/>
    <w:qFormat/>
    <w:rPr>
      <w:rFonts w:ascii="Calibri" w:hAnsi="Calibri" w:eastAsia="Times New Roman" w:cs="Times New Roman"/>
      <w:b/>
      <w:bCs/>
      <w:sz w:val="28"/>
      <w:szCs w:val="28"/>
      <w:lang w:val="ru-RU" w:eastAsia="ru-RU"/>
    </w:rPr>
  </w:style>
  <w:style w:type="character" w:styleId="Annotationreference">
    <w:name w:val="annotation reference"/>
    <w:basedOn w:val="DefaultParagraphFont"/>
    <w:qFormat/>
    <w:rPr>
      <w:sz w:val="16"/>
      <w:szCs w:val="16"/>
    </w:rPr>
  </w:style>
  <w:style w:type="character" w:styleId="Style20" w:customStyle="1">
    <w:name w:val="Текст примечания Знак"/>
    <w:basedOn w:val="DefaultParagraphFont"/>
    <w:qFormat/>
    <w:rPr>
      <w:sz w:val="20"/>
      <w:szCs w:val="20"/>
    </w:rPr>
  </w:style>
  <w:style w:type="character" w:styleId="Iceouttxt5" w:customStyle="1">
    <w:name w:val="iceouttxt5"/>
    <w:qFormat/>
    <w:rPr>
      <w:rFonts w:ascii="Arial" w:hAnsi="Arial" w:cs="Arial"/>
      <w:color w:val="666666"/>
      <w:sz w:val="13"/>
    </w:rPr>
  </w:style>
  <w:style w:type="character" w:styleId="Style21" w:customStyle="1">
    <w:name w:val="Основной текст с отступом Знак"/>
    <w:basedOn w:val="DefaultParagraphFont"/>
    <w:qFormat/>
    <w:rPr>
      <w:rFonts w:ascii="Arial Unicode MS" w:hAnsi="Arial Unicode MS" w:eastAsia="Arial Unicode MS" w:cs="Times New Roman"/>
      <w:color w:val="000000"/>
      <w:sz w:val="24"/>
      <w:szCs w:val="24"/>
      <w:lang w:val="en-US" w:eastAsia="zh-CN"/>
    </w:rPr>
  </w:style>
  <w:style w:type="character" w:styleId="Style22" w:customStyle="1">
    <w:name w:val="Тема примечания Знак"/>
    <w:basedOn w:val="Style20"/>
    <w:qFormat/>
    <w:rPr>
      <w:rFonts w:ascii="Times New Roman" w:hAnsi="Times New Roman" w:eastAsia="Times New Roman" w:cs="Times New Roman"/>
      <w:b/>
      <w:sz w:val="20"/>
      <w:szCs w:val="20"/>
      <w:lang w:eastAsia="ru-RU"/>
    </w:rPr>
  </w:style>
  <w:style w:type="character" w:styleId="Style23" w:customStyle="1">
    <w:name w:val="Основной текст_"/>
    <w:qFormat/>
    <w:rPr>
      <w:spacing w:val="4"/>
      <w:shd w:fill="FFFFFF" w:val="clear"/>
    </w:rPr>
  </w:style>
  <w:style w:type="character" w:styleId="Blk" w:customStyle="1">
    <w:name w:val="blk"/>
    <w:basedOn w:val="DefaultParagraphFont"/>
    <w:qFormat/>
    <w:rPr/>
  </w:style>
  <w:style w:type="character" w:styleId="HTML" w:customStyle="1">
    <w:name w:val="Стандартный HTML Знак"/>
    <w:basedOn w:val="DefaultParagraphFont"/>
    <w:qFormat/>
    <w:rPr>
      <w:rFonts w:ascii="Courier New" w:hAnsi="Courier New" w:eastAsia="Courier New" w:cs="Courier New"/>
      <w:color w:val="000000"/>
      <w:sz w:val="20"/>
      <w:szCs w:val="20"/>
      <w:lang w:val="en-US" w:bidi="en-US"/>
    </w:rPr>
  </w:style>
  <w:style w:type="character" w:styleId="Titleinfotitletext" w:customStyle="1">
    <w:name w:val="title-info-title-text"/>
    <w:qFormat/>
    <w:rPr/>
  </w:style>
  <w:style w:type="character" w:styleId="Pinkbg" w:customStyle="1">
    <w:name w:val="pinkbg"/>
    <w:qFormat/>
    <w:rPr/>
  </w:style>
  <w:style w:type="character" w:styleId="12" w:customStyle="1">
    <w:name w:val="Неразрешенное упоминание1"/>
    <w:basedOn w:val="DefaultParagraphFont"/>
    <w:qFormat/>
    <w:rPr>
      <w:color w:val="605E5C"/>
      <w:shd w:fill="E1DFDD" w:val="clear"/>
    </w:rPr>
  </w:style>
  <w:style w:type="character" w:styleId="Okpdspan1" w:customStyle="1">
    <w:name w:val="okpd_span1"/>
    <w:qFormat/>
    <w:rPr>
      <w:b/>
      <w:bCs/>
    </w:rPr>
  </w:style>
  <w:style w:type="character" w:styleId="Pagenumber">
    <w:name w:val="page number"/>
    <w:basedOn w:val="DefaultParagraphFont"/>
    <w:qFormat/>
    <w:rPr/>
  </w:style>
  <w:style w:type="character" w:styleId="Strong">
    <w:name w:val="Strong"/>
    <w:qFormat/>
    <w:rPr>
      <w:b/>
      <w:bCs/>
    </w:rPr>
  </w:style>
  <w:style w:type="character" w:styleId="Listfeatureslistleft3" w:customStyle="1">
    <w:name w:val="list-features-list-left3"/>
    <w:basedOn w:val="DefaultParagraphFont"/>
    <w:qFormat/>
    <w:rPr/>
  </w:style>
  <w:style w:type="character" w:styleId="Listfeatureslistright3" w:customStyle="1">
    <w:name w:val="list-features-list-right3"/>
    <w:basedOn w:val="DefaultParagraphFont"/>
    <w:qFormat/>
    <w:rPr/>
  </w:style>
  <w:style w:type="character" w:styleId="Tovardetailcreator1" w:customStyle="1">
    <w:name w:val="tovar-detail__creator1"/>
    <w:basedOn w:val="DefaultParagraphFont"/>
    <w:qFormat/>
    <w:rPr/>
  </w:style>
  <w:style w:type="character" w:styleId="Right4" w:customStyle="1">
    <w:name w:val="right4"/>
    <w:qFormat/>
    <w:rPr>
      <w:color w:val="auto"/>
      <w:sz w:val="21"/>
      <w:szCs w:val="21"/>
    </w:rPr>
  </w:style>
  <w:style w:type="character" w:styleId="Gray19" w:customStyle="1">
    <w:name w:val="gray19"/>
    <w:qFormat/>
    <w:rPr>
      <w:rFonts w:ascii="Montserrat" w:hAnsi="Montserrat" w:cs="Montserrat"/>
      <w:color w:val="auto"/>
    </w:rPr>
  </w:style>
  <w:style w:type="character" w:styleId="Propertyname2" w:customStyle="1">
    <w:name w:val="property_name2"/>
    <w:basedOn w:val="DefaultParagraphFont"/>
    <w:qFormat/>
    <w:rPr/>
  </w:style>
  <w:style w:type="character" w:styleId="Tovardetailcode1" w:customStyle="1">
    <w:name w:val="tovar-detail__code1"/>
    <w:basedOn w:val="DefaultParagraphFont"/>
    <w:qFormat/>
    <w:rPr/>
  </w:style>
  <w:style w:type="character" w:styleId="H36" w:customStyle="1">
    <w:name w:val="h36"/>
    <w:qFormat/>
    <w:rPr>
      <w:sz w:val="37"/>
      <w:szCs w:val="37"/>
    </w:rPr>
  </w:style>
  <w:style w:type="character" w:styleId="Style24" w:customStyle="1">
    <w:name w:val="Цветовое выделение"/>
    <w:qFormat/>
    <w:rPr>
      <w:b/>
      <w:bCs/>
      <w:color w:val="26282F"/>
    </w:rPr>
  </w:style>
  <w:style w:type="character" w:styleId="Style25" w:customStyle="1">
    <w:name w:val="Без интервала Знак"/>
    <w:qFormat/>
    <w:rPr>
      <w:rFonts w:ascii="Calibri" w:hAnsi="Calibri" w:eastAsia="Times New Roman" w:cs="Calibri"/>
      <w:lang w:eastAsia="zh-CN"/>
    </w:rPr>
  </w:style>
  <w:style w:type="character" w:styleId="24" w:customStyle="1">
    <w:name w:val="Основной текст (2)"/>
    <w:qFormat/>
    <w:rPr>
      <w:rFonts w:ascii="Arial" w:hAnsi="Arial" w:eastAsia="Arial" w:cs="Arial"/>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U" w:customStyle="1">
    <w:name w:val="u"/>
    <w:basedOn w:val="DefaultParagraphFont"/>
    <w:qFormat/>
    <w:rPr/>
  </w:style>
  <w:style w:type="character" w:styleId="13" w:customStyle="1">
    <w:name w:val="Без интервала Знак1"/>
    <w:qFormat/>
    <w:rPr>
      <w:rFonts w:ascii="Calibri" w:hAnsi="Calibri" w:eastAsia="Calibri" w:cs="Calibri"/>
      <w:lang w:eastAsia="ru-RU"/>
    </w:rPr>
  </w:style>
  <w:style w:type="character" w:styleId="34" w:customStyle="1">
    <w:name w:val="Основной текст с отступом 3 Знак"/>
    <w:basedOn w:val="DefaultParagraphFont"/>
    <w:qFormat/>
    <w:rPr>
      <w:rFonts w:ascii="Times New Roman" w:hAnsi="Times New Roman" w:eastAsia="Times New Roman" w:cs="Times New Roman"/>
      <w:bCs/>
      <w:sz w:val="16"/>
      <w:szCs w:val="16"/>
      <w:lang w:eastAsia="ru-RU"/>
    </w:rPr>
  </w:style>
  <w:style w:type="character" w:styleId="25" w:customStyle="1">
    <w:name w:val="Неразрешенное упоминание2"/>
    <w:basedOn w:val="DefaultParagraphFont"/>
    <w:qFormat/>
    <w:rPr>
      <w:color w:val="605E5C"/>
      <w:shd w:fill="E1DFDD" w:val="clear"/>
    </w:rPr>
  </w:style>
  <w:style w:type="character" w:styleId="26" w:customStyle="1">
    <w:name w:val="Основной текст (2)_"/>
    <w:qFormat/>
    <w:rPr>
      <w:rFonts w:ascii="Times New Roman" w:hAnsi="Times New Roman" w:eastAsia="Times New Roman" w:cs="Times New Roman"/>
      <w:shd w:fill="FFFFFF" w:val="clear"/>
    </w:rPr>
  </w:style>
  <w:style w:type="character" w:styleId="35" w:customStyle="1">
    <w:name w:val="Основной текст (3)_"/>
    <w:basedOn w:val="DefaultParagraphFont"/>
    <w:qFormat/>
    <w:rPr>
      <w:rFonts w:ascii="Times New Roman" w:hAnsi="Times New Roman" w:eastAsia="Times New Roman" w:cs="Times New Roman"/>
      <w:b/>
      <w:bCs/>
      <w:shd w:fill="FFFFFF" w:val="clear"/>
    </w:rPr>
  </w:style>
  <w:style w:type="character" w:styleId="14" w:customStyle="1">
    <w:name w:val="Верхний колонтитул Знак1"/>
    <w:basedOn w:val="DefaultParagraphFont"/>
    <w:qFormat/>
    <w:rPr>
      <w:rFonts w:ascii="Calibri" w:hAnsi="Calibri" w:eastAsia="Calibri" w:cs="Times New Roman"/>
    </w:rPr>
  </w:style>
  <w:style w:type="character" w:styleId="15" w:customStyle="1">
    <w:name w:val="Текст сноски Знак1"/>
    <w:basedOn w:val="DefaultParagraphFont"/>
    <w:qFormat/>
    <w:rPr>
      <w:rFonts w:ascii="Calibri" w:hAnsi="Calibri" w:eastAsia="Calibri" w:cs="Times New Roman"/>
      <w:sz w:val="20"/>
      <w:szCs w:val="20"/>
    </w:rPr>
  </w:style>
  <w:style w:type="character" w:styleId="16" w:customStyle="1">
    <w:name w:val="Нижний колонтитул Знак1"/>
    <w:basedOn w:val="DefaultParagraphFont"/>
    <w:qFormat/>
    <w:rPr>
      <w:rFonts w:ascii="Calibri" w:hAnsi="Calibri" w:eastAsia="Calibri" w:cs="Times New Roman"/>
    </w:rPr>
  </w:style>
  <w:style w:type="character" w:styleId="17" w:customStyle="1">
    <w:name w:val="Основной текст Знак1"/>
    <w:basedOn w:val="DefaultParagraphFont"/>
    <w:qFormat/>
    <w:rPr>
      <w:rFonts w:ascii="Calibri" w:hAnsi="Calibri" w:eastAsia="Calibri" w:cs="Times New Roman"/>
    </w:rPr>
  </w:style>
  <w:style w:type="character" w:styleId="36" w:customStyle="1">
    <w:name w:val="Неразрешенное упоминание3"/>
    <w:qFormat/>
    <w:rPr>
      <w:color w:val="605E5C"/>
      <w:shd w:fill="E1DFDD" w:val="clear"/>
    </w:rPr>
  </w:style>
  <w:style w:type="character" w:styleId="37" w:customStyle="1">
    <w:name w:val="Основной текст 3 Знак"/>
    <w:basedOn w:val="DefaultParagraphFont"/>
    <w:qFormat/>
    <w:rPr>
      <w:rFonts w:ascii="Times New Roman" w:hAnsi="Times New Roman" w:eastAsia="Times New Roman" w:cs="Times New Roman"/>
      <w:sz w:val="16"/>
      <w:szCs w:val="16"/>
      <w:lang w:eastAsia="ru-RU"/>
    </w:rPr>
  </w:style>
  <w:style w:type="character" w:styleId="Cardmaininfotitle2" w:customStyle="1">
    <w:name w:val="cardmaininfo__title2"/>
    <w:basedOn w:val="DefaultParagraphFont"/>
    <w:qFormat/>
    <w:rPr>
      <w:color w:val="909EBB"/>
    </w:rPr>
  </w:style>
  <w:style w:type="character" w:styleId="Cardmaininfocontent2" w:customStyle="1">
    <w:name w:val="cardmaininfo__content2"/>
    <w:basedOn w:val="DefaultParagraphFont"/>
    <w:qFormat/>
    <w:rPr>
      <w:vanish w:val="false"/>
    </w:rPr>
  </w:style>
  <w:style w:type="character" w:styleId="42" w:customStyle="1">
    <w:name w:val="Неразрешенное упоминание4"/>
    <w:qFormat/>
    <w:rPr>
      <w:color w:val="605E5C"/>
      <w:shd w:fill="E1DFDD" w:val="clear"/>
    </w:rPr>
  </w:style>
  <w:style w:type="character" w:styleId="Style26" w:customStyle="1">
    <w:name w:val="Название Знак"/>
    <w:basedOn w:val="DefaultParagraphFont"/>
    <w:qFormat/>
    <w:rPr>
      <w:rFonts w:ascii="Times New Roman" w:hAnsi="Times New Roman" w:eastAsia="Times New Roman" w:cs="Times New Roman"/>
      <w:b/>
      <w:bCs/>
      <w:sz w:val="28"/>
      <w:szCs w:val="28"/>
      <w:lang w:eastAsia="ar-SA"/>
    </w:rPr>
  </w:style>
  <w:style w:type="character" w:styleId="18" w:customStyle="1">
    <w:name w:val="Знак сноски1"/>
    <w:qFormat/>
    <w:rPr>
      <w:vertAlign w:val="superscript"/>
    </w:rPr>
  </w:style>
  <w:style w:type="character" w:styleId="Style27" w:customStyle="1">
    <w:name w:val="Текст концевой сноски Знак"/>
    <w:basedOn w:val="DefaultParagraphFont"/>
    <w:qFormat/>
    <w:rPr>
      <w:sz w:val="20"/>
      <w:szCs w:val="20"/>
    </w:rPr>
  </w:style>
  <w:style w:type="character" w:styleId="Style28" w:customStyle="1">
    <w:name w:val="Символ концевой сноски"/>
    <w:qFormat/>
    <w:rPr>
      <w:vertAlign w:val="superscript"/>
    </w:rPr>
  </w:style>
  <w:style w:type="character" w:styleId="EndnoteCharacters" w:customStyle="1">
    <w:name w:val="Endnote Characters"/>
    <w:basedOn w:val="DefaultParagraphFont"/>
    <w:qFormat/>
    <w:rPr>
      <w:vertAlign w:val="superscript"/>
    </w:rPr>
  </w:style>
  <w:style w:type="character" w:styleId="WW1" w:customStyle="1">
    <w:name w:val="WW-Символ концевой сноски"/>
    <w:qFormat/>
    <w:rPr/>
  </w:style>
  <w:style w:type="character" w:styleId="Style29" w:customStyle="1">
    <w:name w:val="Привязка сноски"/>
    <w:rPr>
      <w:vertAlign w:val="superscript"/>
    </w:rPr>
  </w:style>
  <w:style w:type="character" w:styleId="Style30" w:customStyle="1">
    <w:name w:val="Привязка концевой сноски"/>
    <w:rPr>
      <w:vertAlign w:val="superscript"/>
    </w:rPr>
  </w:style>
  <w:style w:type="character" w:styleId="Style31">
    <w:name w:val="Выделение жирным"/>
    <w:qFormat/>
    <w:rPr>
      <w:b/>
      <w:bCs/>
    </w:rPr>
  </w:style>
  <w:style w:type="character" w:styleId="Ikzvalue">
    <w:name w:val="ikzvalue"/>
    <w:qFormat/>
    <w:rPr/>
  </w:style>
  <w:style w:type="character" w:styleId="Style32">
    <w:name w:val="Маркеры списка"/>
    <w:qFormat/>
    <w:rPr>
      <w:rFonts w:ascii="OpenSymbol" w:hAnsi="OpenSymbol" w:eastAsia="OpenSymbol" w:cs="OpenSymbol"/>
    </w:rPr>
  </w:style>
  <w:style w:type="paragraph" w:styleId="Style33" w:customStyle="1">
    <w:name w:val="Заголовок"/>
    <w:basedOn w:val="Normal"/>
    <w:next w:val="Style34"/>
    <w:qFormat/>
    <w:pPr>
      <w:keepNext w:val="true"/>
      <w:spacing w:before="240" w:after="120"/>
    </w:pPr>
    <w:rPr>
      <w:rFonts w:ascii="PT Astra Serif" w:hAnsi="PT Astra Serif" w:eastAsia="Tahoma" w:cs="Noto Sans Devanagari"/>
      <w:sz w:val="28"/>
      <w:szCs w:val="28"/>
    </w:rPr>
  </w:style>
  <w:style w:type="paragraph" w:styleId="Style34">
    <w:name w:val="Body Text"/>
    <w:basedOn w:val="Normal"/>
    <w:pPr>
      <w:spacing w:lineRule="auto" w:line="240" w:before="0" w:after="120"/>
    </w:pPr>
    <w:rPr>
      <w:rFonts w:ascii="Times New Roman" w:hAnsi="Times New Roman" w:eastAsia="Times New Roman" w:cs="Times New Roman"/>
      <w:sz w:val="24"/>
      <w:szCs w:val="24"/>
      <w:lang w:eastAsia="zh-CN"/>
    </w:rPr>
  </w:style>
  <w:style w:type="paragraph" w:styleId="Style35">
    <w:name w:val="List"/>
    <w:basedOn w:val="Style34"/>
    <w:pPr/>
    <w:rPr>
      <w:rFonts w:ascii="PT Astra Serif" w:hAnsi="PT Astra Serif" w:cs="Noto Sans Devanagari"/>
    </w:rPr>
  </w:style>
  <w:style w:type="paragraph" w:styleId="Style36">
    <w:name w:val="Caption"/>
    <w:basedOn w:val="Normal"/>
    <w:qFormat/>
    <w:pPr>
      <w:suppressLineNumbers/>
      <w:spacing w:before="120" w:after="120"/>
    </w:pPr>
    <w:rPr>
      <w:rFonts w:ascii="PT Astra Serif" w:hAnsi="PT Astra Serif" w:cs="Noto Sans Devanagari"/>
      <w:i/>
      <w:iCs/>
      <w:sz w:val="24"/>
      <w:szCs w:val="24"/>
    </w:rPr>
  </w:style>
  <w:style w:type="paragraph" w:styleId="Style37">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yle38" w:customStyle="1">
    <w:name w:val="Верхний и нижний колонтитулы"/>
    <w:basedOn w:val="Normal"/>
    <w:qFormat/>
    <w:pPr/>
    <w:rPr/>
  </w:style>
  <w:style w:type="paragraph" w:styleId="Style39">
    <w:name w:val="Header"/>
    <w:basedOn w:val="Normal"/>
    <w:pPr>
      <w:tabs>
        <w:tab w:val="clear" w:pos="708"/>
        <w:tab w:val="center" w:pos="4677" w:leader="none"/>
        <w:tab w:val="right" w:pos="9355" w:leader="none"/>
      </w:tabs>
      <w:spacing w:lineRule="auto" w:line="240" w:before="0" w:after="0"/>
    </w:pPr>
    <w:rPr/>
  </w:style>
  <w:style w:type="paragraph" w:styleId="Style40">
    <w:name w:val="Footer"/>
    <w:basedOn w:val="Normal"/>
    <w:pPr>
      <w:tabs>
        <w:tab w:val="clear" w:pos="708"/>
        <w:tab w:val="center" w:pos="4677" w:leader="none"/>
        <w:tab w:val="right" w:pos="9355" w:leader="none"/>
      </w:tabs>
      <w:spacing w:lineRule="auto" w:line="240" w:before="0" w:after="0"/>
    </w:pPr>
    <w:rPr/>
  </w:style>
  <w:style w:type="paragraph" w:styleId="Parametervalue" w:customStyle="1">
    <w:name w:val="parametervalue"/>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9" w:customStyle="1">
    <w:name w:val="Без интервала1"/>
    <w:qFormat/>
    <w:pPr>
      <w:widowControl/>
      <w:suppressAutoHyphens w:val="true"/>
      <w:bidi w:val="0"/>
      <w:spacing w:before="0" w:after="0"/>
      <w:jc w:val="left"/>
    </w:pPr>
    <w:rPr>
      <w:rFonts w:ascii="Calibri" w:hAnsi="Calibri" w:eastAsia="Calibri" w:cs="Calibri"/>
      <w:color w:val="auto"/>
      <w:kern w:val="0"/>
      <w:sz w:val="22"/>
      <w:szCs w:val="22"/>
      <w:lang w:val="ru-RU" w:eastAsia="ru-RU" w:bidi="ar-SA"/>
    </w:rPr>
  </w:style>
  <w:style w:type="paragraph" w:styleId="Style41">
    <w:name w:val="Footnote Text"/>
    <w:basedOn w:val="Normal"/>
    <w:next w:val="Normal"/>
    <w:pPr>
      <w:widowControl w:val="false"/>
      <w:suppressAutoHyphens w:val="false"/>
      <w:spacing w:lineRule="auto" w:line="240" w:before="0" w:after="0"/>
      <w:ind w:firstLine="720"/>
      <w:jc w:val="both"/>
    </w:pPr>
    <w:rPr>
      <w:rFonts w:ascii="Times New Roman CYR" w:hAnsi="Times New Roman CYR" w:eastAsia="Times New Roman" w:cs="Times New Roman CYR"/>
      <w:sz w:val="20"/>
      <w:szCs w:val="20"/>
      <w:lang w:eastAsia="ru-RU"/>
    </w:rPr>
  </w:style>
  <w:style w:type="paragraph" w:styleId="ListParagraph">
    <w:name w:val="List Paragraph"/>
    <w:basedOn w:val="Normal"/>
    <w:qFormat/>
    <w:pPr>
      <w:suppressAutoHyphens w:val="false"/>
      <w:spacing w:lineRule="auto" w:line="240" w:before="0" w:after="0"/>
      <w:ind w:left="720" w:hanging="0"/>
      <w:contextualSpacing/>
    </w:pPr>
    <w:rPr>
      <w:rFonts w:ascii="Times New Roman" w:hAnsi="Times New Roman" w:eastAsia="Times New Roman" w:cs="Times New Roman"/>
      <w:bCs/>
      <w:sz w:val="20"/>
      <w:szCs w:val="28"/>
      <w:lang w:eastAsia="ru-RU"/>
    </w:rPr>
  </w:style>
  <w:style w:type="paragraph" w:styleId="S1" w:customStyle="1">
    <w:name w:val="s_1"/>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ConsPlusNormal1" w:customStyle="1">
    <w:name w:val="ConsPlusNormal"/>
    <w:qFormat/>
    <w:pPr>
      <w:widowControl/>
      <w:suppressAutoHyphens w:val="true"/>
      <w:bidi w:val="0"/>
      <w:spacing w:before="0" w:after="0"/>
      <w:jc w:val="left"/>
    </w:pPr>
    <w:rPr>
      <w:rFonts w:ascii="Arial" w:hAnsi="Arial" w:eastAsia="Times New Roman" w:cs="Arial"/>
      <w:color w:val="auto"/>
      <w:kern w:val="0"/>
      <w:sz w:val="22"/>
      <w:szCs w:val="22"/>
      <w:lang w:val="ru-RU" w:eastAsia="zh-CN" w:bidi="ar-SA"/>
    </w:rPr>
  </w:style>
  <w:style w:type="paragraph" w:styleId="S9" w:customStyle="1">
    <w:name w:val="s_9"/>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22" w:customStyle="1">
    <w:name w:val="s_22"/>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0" w:customStyle="1">
    <w:name w:val="Обычный (веб)1"/>
    <w:basedOn w:val="Normal"/>
    <w:qFormat/>
    <w:pPr>
      <w:spacing w:lineRule="auto" w:line="240" w:before="0" w:after="0"/>
    </w:pPr>
    <w:rPr>
      <w:rFonts w:ascii="Times New Roman" w:hAnsi="Times New Roman" w:eastAsia="Times New Roman" w:cs="Times New Roman"/>
      <w:bCs/>
      <w:sz w:val="24"/>
      <w:szCs w:val="24"/>
      <w:lang w:eastAsia="zh-CN"/>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Noindent" w:customStyle="1">
    <w:name w:val="no-indent"/>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3" w:customStyle="1">
    <w:name w:val="s_3"/>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1" w:customStyle="1">
    <w:name w:val="Абзац списка1"/>
    <w:basedOn w:val="Normal"/>
    <w:qFormat/>
    <w:pPr>
      <w:spacing w:lineRule="auto" w:line="240" w:before="0" w:after="0"/>
      <w:ind w:left="720" w:hanging="0"/>
    </w:pPr>
    <w:rPr>
      <w:rFonts w:eastAsia="Times New Roman" w:cs="Times New Roman"/>
      <w:sz w:val="24"/>
      <w:szCs w:val="24"/>
      <w:lang w:eastAsia="ar-SA"/>
    </w:rPr>
  </w:style>
  <w:style w:type="paragraph" w:styleId="S15" w:customStyle="1">
    <w:name w:val="s_15"/>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BodyTextIndent2">
    <w:name w:val="Body Text Indent 2"/>
    <w:basedOn w:val="Normal"/>
    <w:qFormat/>
    <w:pPr>
      <w:suppressAutoHyphens w:val="false"/>
      <w:spacing w:lineRule="auto" w:line="480" w:before="0" w:after="120"/>
      <w:ind w:left="283" w:hanging="0"/>
    </w:pPr>
    <w:rPr>
      <w:rFonts w:ascii="Times New Roman" w:hAnsi="Times New Roman" w:eastAsia="Times New Roman" w:cs="Times New Roman"/>
      <w:sz w:val="24"/>
      <w:szCs w:val="24"/>
      <w:lang w:eastAsia="ru-RU"/>
    </w:rPr>
  </w:style>
  <w:style w:type="paragraph" w:styleId="Annotationtext">
    <w:name w:val="annotation text"/>
    <w:basedOn w:val="Normal"/>
    <w:qFormat/>
    <w:pPr>
      <w:suppressAutoHyphens w:val="false"/>
      <w:spacing w:lineRule="auto" w:line="240" w:before="0" w:after="160"/>
    </w:pPr>
    <w:rPr>
      <w:sz w:val="20"/>
      <w:szCs w:val="20"/>
    </w:rPr>
  </w:style>
  <w:style w:type="paragraph" w:styleId="Style42" w:customStyle="1">
    <w:name w:val="Таблицы (моноширинный)"/>
    <w:basedOn w:val="Normal"/>
    <w:next w:val="Normal"/>
    <w:qFormat/>
    <w:pPr>
      <w:suppressAutoHyphens w:val="false"/>
      <w:spacing w:lineRule="auto" w:line="240" w:before="0" w:after="0"/>
      <w:jc w:val="both"/>
    </w:pPr>
    <w:rPr>
      <w:rFonts w:ascii="Courier New" w:hAnsi="Courier New" w:eastAsia="Times New Roman" w:cs="Courier New"/>
      <w:b/>
      <w:caps/>
      <w:sz w:val="20"/>
      <w:szCs w:val="20"/>
      <w:lang w:eastAsia="ru-RU"/>
    </w:rPr>
  </w:style>
  <w:style w:type="paragraph" w:styleId="Web" w:customStyle="1">
    <w:name w:val="Обычный (Web)"/>
    <w:basedOn w:val="Normal"/>
    <w:next w:val="NormalWeb"/>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43" w:customStyle="1">
    <w:name w:val="Комментарий"/>
    <w:basedOn w:val="Normal"/>
    <w:next w:val="Normal"/>
    <w:qFormat/>
    <w:pPr>
      <w:suppressAutoHyphens w:val="false"/>
      <w:spacing w:lineRule="auto" w:line="240" w:before="75" w:after="0"/>
      <w:ind w:left="170" w:hanging="0"/>
      <w:jc w:val="both"/>
    </w:pPr>
    <w:rPr>
      <w:rFonts w:ascii="Arial" w:hAnsi="Arial"/>
      <w:color w:val="353842"/>
      <w:sz w:val="24"/>
      <w:szCs w:val="24"/>
      <w:shd w:fill="F0F0F0" w:val="clear"/>
    </w:rPr>
  </w:style>
  <w:style w:type="paragraph" w:styleId="Style44" w:customStyle="1">
    <w:name w:val="Информация об изменениях документа"/>
    <w:basedOn w:val="Style43"/>
    <w:next w:val="Normal"/>
    <w:qFormat/>
    <w:pPr/>
    <w:rPr>
      <w:i/>
      <w:iCs/>
    </w:rPr>
  </w:style>
  <w:style w:type="paragraph" w:styleId="Style45" w:customStyle="1">
    <w:name w:val="Раздел"/>
    <w:basedOn w:val="Normal"/>
    <w:qFormat/>
    <w:pPr>
      <w:tabs>
        <w:tab w:val="clear" w:pos="708"/>
        <w:tab w:val="left" w:pos="1440" w:leader="none"/>
      </w:tabs>
      <w:suppressAutoHyphens w:val="false"/>
      <w:spacing w:lineRule="auto" w:line="240" w:before="120" w:after="120"/>
      <w:ind w:left="720" w:hanging="720"/>
      <w:jc w:val="center"/>
    </w:pPr>
    <w:rPr>
      <w:rFonts w:ascii="Arial Narrow" w:hAnsi="Arial Narrow" w:eastAsia="Times New Roman" w:cs="Arial Narrow"/>
      <w:b/>
      <w:bCs/>
      <w:sz w:val="28"/>
      <w:szCs w:val="28"/>
      <w:lang w:eastAsia="ru-RU"/>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Style46" w:customStyle="1">
    <w:name w:val="Заголовок приложения"/>
    <w:basedOn w:val="Normal"/>
    <w:next w:val="Normal"/>
    <w:qFormat/>
    <w:pPr>
      <w:widowControl w:val="false"/>
      <w:suppressAutoHyphens w:val="false"/>
      <w:spacing w:lineRule="auto" w:line="240" w:before="60" w:after="0"/>
      <w:jc w:val="center"/>
    </w:pPr>
    <w:rPr>
      <w:rFonts w:ascii="Times New Roman" w:hAnsi="Times New Roman" w:eastAsia="Times New Roman" w:cs="Times New Roman"/>
      <w:b/>
      <w:sz w:val="28"/>
      <w:szCs w:val="20"/>
      <w:lang w:eastAsia="ru-RU"/>
    </w:rPr>
  </w:style>
  <w:style w:type="paragraph" w:styleId="Normal1" w:customStyle="1">
    <w:name w:val="Normal Знак"/>
    <w:qFormat/>
    <w:pPr>
      <w:widowControl w:val="false"/>
      <w:suppressAutoHyphens w:val="true"/>
      <w:bidi w:val="0"/>
      <w:snapToGrid w:val="false"/>
      <w:spacing w:lineRule="auto" w:line="336" w:before="440" w:after="0"/>
      <w:ind w:left="400" w:firstLine="540"/>
      <w:jc w:val="both"/>
    </w:pPr>
    <w:rPr>
      <w:rFonts w:ascii="Times New Roman" w:hAnsi="Times New Roman" w:eastAsia="Times New Roman" w:cs="Times New Roman"/>
      <w:color w:val="000000"/>
      <w:kern w:val="0"/>
      <w:sz w:val="28"/>
      <w:szCs w:val="20"/>
      <w:lang w:val="ru-RU" w:eastAsia="zh-CN" w:bidi="ar-SA"/>
    </w:rPr>
  </w:style>
  <w:style w:type="paragraph" w:styleId="ConsPlusNonformat" w:customStyle="1">
    <w:name w:val="ConsPlusNonformat"/>
    <w:qFormat/>
    <w:pPr>
      <w:widowControl/>
      <w:suppressAutoHyphens w:val="true"/>
      <w:bidi w:val="0"/>
      <w:spacing w:before="0" w:after="0"/>
      <w:jc w:val="left"/>
    </w:pPr>
    <w:rPr>
      <w:rFonts w:ascii="Courier New" w:hAnsi="Courier New" w:eastAsia="Calibri" w:cs="Courier New"/>
      <w:color w:val="auto"/>
      <w:kern w:val="0"/>
      <w:sz w:val="20"/>
      <w:szCs w:val="20"/>
      <w:lang w:val="ru-RU" w:eastAsia="en-US" w:bidi="ar-SA"/>
    </w:rPr>
  </w:style>
  <w:style w:type="paragraph" w:styleId="Style47" w:customStyle="1">
    <w:name w:val="Контракт-раздел"/>
    <w:basedOn w:val="Normal"/>
    <w:next w:val="Style48"/>
    <w:qFormat/>
    <w:pPr>
      <w:keepNext w:val="true"/>
      <w:tabs>
        <w:tab w:val="clear" w:pos="708"/>
        <w:tab w:val="left" w:pos="540" w:leader="none"/>
      </w:tabs>
      <w:spacing w:lineRule="auto" w:line="240" w:before="360" w:after="120"/>
      <w:jc w:val="center"/>
    </w:pPr>
    <w:rPr>
      <w:rFonts w:ascii="Times New Roman" w:hAnsi="Times New Roman" w:eastAsia="Times New Roman" w:cs="Times New Roman"/>
      <w:b/>
      <w:bCs/>
      <w:smallCaps/>
      <w:sz w:val="24"/>
      <w:szCs w:val="24"/>
      <w:lang w:eastAsia="ru-RU"/>
    </w:rPr>
  </w:style>
  <w:style w:type="paragraph" w:styleId="Style48" w:customStyle="1">
    <w:name w:val="Контракт-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49" w:customStyle="1">
    <w:name w:val="Контракт-под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50" w:customStyle="1">
    <w:name w:val="Контракт-подпод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51" w:customStyle="1">
    <w:name w:val="Обычный + по ширине"/>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Rtejustify" w:customStyle="1">
    <w:name w:val="rtejustify"/>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52">
    <w:name w:val="Body Text Indent"/>
    <w:basedOn w:val="Normal"/>
    <w:pPr>
      <w:spacing w:lineRule="auto" w:line="240" w:before="0" w:after="120"/>
      <w:ind w:left="283" w:hanging="0"/>
    </w:pPr>
    <w:rPr>
      <w:rFonts w:ascii="Arial Unicode MS" w:hAnsi="Arial Unicode MS" w:eastAsia="Arial Unicode MS" w:cs="Times New Roman"/>
      <w:color w:val="000000"/>
      <w:sz w:val="24"/>
      <w:szCs w:val="24"/>
      <w:lang w:val="en-US" w:eastAsia="zh-CN"/>
    </w:rPr>
  </w:style>
  <w:style w:type="paragraph" w:styleId="Annotationsubject">
    <w:name w:val="annotation subject"/>
    <w:basedOn w:val="Annotationtext"/>
    <w:next w:val="Annotationtext"/>
    <w:qFormat/>
    <w:pPr>
      <w:spacing w:before="0" w:after="0"/>
    </w:pPr>
    <w:rPr>
      <w:rFonts w:ascii="Times New Roman" w:hAnsi="Times New Roman" w:eastAsia="Times New Roman" w:cs="Times New Roman"/>
      <w:b/>
      <w:lang w:eastAsia="ru-RU"/>
    </w:rPr>
  </w:style>
  <w:style w:type="paragraph" w:styleId="27" w:customStyle="1">
    <w:name w:val="Основной текст2"/>
    <w:basedOn w:val="Normal"/>
    <w:qFormat/>
    <w:pPr>
      <w:widowControl w:val="false"/>
      <w:shd w:val="clear" w:color="auto" w:fill="FFFFFF"/>
      <w:suppressAutoHyphens w:val="false"/>
      <w:spacing w:lineRule="exact" w:line="264" w:before="240" w:after="240"/>
      <w:jc w:val="both"/>
    </w:pPr>
    <w:rPr>
      <w:spacing w:val="4"/>
    </w:rPr>
  </w:style>
  <w:style w:type="paragraph" w:styleId="HTMLPreformatted">
    <w:name w:val="HTML Preformatted"/>
    <w:basedOn w:val="Normal"/>
    <w:qFormat/>
    <w:pPr>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Courier New"/>
      <w:color w:val="000000"/>
      <w:sz w:val="20"/>
      <w:szCs w:val="20"/>
      <w:lang w:val="en-US" w:bidi="en-US"/>
    </w:rPr>
  </w:style>
  <w:style w:type="paragraph" w:styleId="Standard" w:customStyle="1">
    <w:name w:val="Standard"/>
    <w:qFormat/>
    <w:pPr>
      <w:widowControl w:val="false"/>
      <w:suppressAutoHyphens w:val="true"/>
      <w:bidi w:val="0"/>
      <w:spacing w:before="0" w:after="0"/>
      <w:jc w:val="left"/>
    </w:pPr>
    <w:rPr>
      <w:rFonts w:ascii="Times New Roman" w:hAnsi="Times New Roman" w:eastAsia="Times New Roman" w:cs="Tahoma"/>
      <w:color w:val="auto"/>
      <w:kern w:val="2"/>
      <w:sz w:val="22"/>
      <w:szCs w:val="24"/>
      <w:lang w:val="en-US" w:eastAsia="en-US" w:bidi="ar-SA"/>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2"/>
      <w:szCs w:val="24"/>
      <w:lang w:val="ru-RU" w:eastAsia="ru-RU" w:bidi="ar-SA"/>
    </w:rPr>
  </w:style>
  <w:style w:type="paragraph" w:styleId="ListNumber">
    <w:name w:val="List Number"/>
    <w:basedOn w:val="Normal"/>
    <w:qFormat/>
    <w:pPr>
      <w:tabs>
        <w:tab w:val="clear" w:pos="708"/>
        <w:tab w:val="left" w:pos="576" w:leader="none"/>
      </w:tabs>
      <w:suppressAutoHyphens w:val="false"/>
      <w:spacing w:lineRule="auto" w:line="240" w:before="0" w:after="0"/>
      <w:ind w:left="576" w:hanging="576"/>
    </w:pPr>
    <w:rPr>
      <w:rFonts w:ascii="Times New Roman" w:hAnsi="Times New Roman" w:eastAsia="Times New Roman" w:cs="Times New Roman"/>
      <w:sz w:val="24"/>
      <w:szCs w:val="24"/>
      <w:lang w:eastAsia="ru-RU"/>
    </w:rPr>
  </w:style>
  <w:style w:type="paragraph" w:styleId="211" w:customStyle="1">
    <w:name w:val="Список 21"/>
    <w:basedOn w:val="Normal"/>
    <w:qFormat/>
    <w:pPr>
      <w:widowControl w:val="false"/>
      <w:spacing w:lineRule="auto" w:line="240" w:before="0" w:after="0"/>
      <w:ind w:left="566" w:hanging="283"/>
    </w:pPr>
    <w:rPr>
      <w:rFonts w:ascii="Times New Roman" w:hAnsi="Times New Roman" w:eastAsia="Times New Roman" w:cs="Times New Roman"/>
      <w:sz w:val="20"/>
      <w:szCs w:val="20"/>
      <w:lang w:eastAsia="ar-SA"/>
    </w:rPr>
  </w:style>
  <w:style w:type="paragraph" w:styleId="ConsNonformat" w:customStyle="1">
    <w:name w:val="ConsNonformat"/>
    <w:qFormat/>
    <w:pPr>
      <w:widowControl w:val="false"/>
      <w:suppressAutoHyphens w:val="true"/>
      <w:bidi w:val="0"/>
      <w:spacing w:before="0" w:after="0"/>
      <w:jc w:val="left"/>
    </w:pPr>
    <w:rPr>
      <w:rFonts w:ascii="Courier New" w:hAnsi="Courier New" w:eastAsia="Times New Roman" w:cs="Courier New"/>
      <w:color w:val="auto"/>
      <w:kern w:val="0"/>
      <w:sz w:val="16"/>
      <w:szCs w:val="16"/>
      <w:lang w:val="ru-RU" w:eastAsia="ar-SA" w:bidi="ar-SA"/>
    </w:rPr>
  </w:style>
  <w:style w:type="paragraph" w:styleId="CharChar6" w:customStyle="1">
    <w:name w:val="Char Char6"/>
    <w:basedOn w:val="Normal"/>
    <w:qFormat/>
    <w:pPr>
      <w:suppressAutoHyphens w:val="false"/>
      <w:spacing w:lineRule="exact" w:line="240" w:before="0" w:after="160"/>
    </w:pPr>
    <w:rPr>
      <w:rFonts w:ascii="Verdana" w:hAnsi="Verdana" w:eastAsia="Times New Roman" w:cs="Verdana"/>
      <w:sz w:val="20"/>
      <w:szCs w:val="20"/>
      <w:lang w:val="en-US"/>
    </w:rPr>
  </w:style>
  <w:style w:type="paragraph" w:styleId="28" w:customStyle="1">
    <w:name w:val="Знак2"/>
    <w:basedOn w:val="Normal"/>
    <w:qFormat/>
    <w:pPr>
      <w:suppressAutoHyphens w:val="false"/>
      <w:spacing w:lineRule="exact" w:line="240" w:before="0" w:after="160"/>
    </w:pPr>
    <w:rPr>
      <w:rFonts w:ascii="Verdana" w:hAnsi="Verdana" w:eastAsia="Times New Roman" w:cs="Times New Roman"/>
      <w:sz w:val="24"/>
      <w:szCs w:val="24"/>
      <w:lang w:val="en-US"/>
    </w:rPr>
  </w:style>
  <w:style w:type="paragraph" w:styleId="Stats1" w:customStyle="1">
    <w:name w:val="stats1"/>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2" w:customStyle="1">
    <w:name w:val="заголовок 11"/>
    <w:basedOn w:val="Normal"/>
    <w:next w:val="Normal"/>
    <w:qFormat/>
    <w:pPr>
      <w:keepNext w:val="true"/>
      <w:spacing w:lineRule="auto" w:line="240" w:before="0" w:after="0"/>
      <w:ind w:left="709" w:hanging="709"/>
      <w:jc w:val="center"/>
    </w:pPr>
    <w:rPr>
      <w:rFonts w:ascii="Times New Roman" w:hAnsi="Times New Roman" w:eastAsia="Times New Roman" w:cs="Times New Roman"/>
      <w:sz w:val="24"/>
      <w:szCs w:val="20"/>
      <w:lang w:eastAsia="ar-SA"/>
    </w:rPr>
  </w:style>
  <w:style w:type="paragraph" w:styleId="Style53" w:customStyle="1">
    <w:name w:val="Информация о версии"/>
    <w:basedOn w:val="Style43"/>
    <w:next w:val="Normal"/>
    <w:qFormat/>
    <w:pPr>
      <w:widowControl w:val="false"/>
    </w:pPr>
    <w:rPr>
      <w:rFonts w:ascii="Times New Roman CYR" w:hAnsi="Times New Roman CYR" w:cs="Times New Roman CYR"/>
      <w:i/>
      <w:iCs/>
      <w:shd w:fill="auto" w:val="clear"/>
      <w:lang w:eastAsia="ru-RU"/>
    </w:rPr>
  </w:style>
  <w:style w:type="paragraph" w:styleId="38" w:customStyle="1">
    <w:name w:val="Основной текст3"/>
    <w:basedOn w:val="Normal"/>
    <w:qFormat/>
    <w:pPr>
      <w:widowControl w:val="false"/>
      <w:shd w:val="clear" w:color="auto" w:fill="FFFFFF"/>
      <w:suppressAutoHyphens w:val="false"/>
      <w:spacing w:lineRule="auto" w:line="240" w:before="420" w:after="420"/>
    </w:pPr>
    <w:rPr>
      <w:rFonts w:ascii="Arial" w:hAnsi="Arial" w:eastAsia="Arial"/>
      <w:b/>
      <w:bCs/>
      <w:color w:val="000000"/>
      <w:sz w:val="16"/>
      <w:szCs w:val="16"/>
      <w:lang w:eastAsia="ru-RU"/>
    </w:rPr>
  </w:style>
  <w:style w:type="paragraph" w:styleId="CharChar5" w:customStyle="1">
    <w:name w:val="Char Char5"/>
    <w:basedOn w:val="Normal"/>
    <w:qFormat/>
    <w:pPr>
      <w:suppressAutoHyphens w:val="false"/>
      <w:spacing w:lineRule="exact" w:line="240" w:before="0" w:after="160"/>
    </w:pPr>
    <w:rPr>
      <w:rFonts w:ascii="Verdana" w:hAnsi="Verdana" w:eastAsia="Times New Roman" w:cs="Verdana"/>
      <w:sz w:val="20"/>
      <w:szCs w:val="20"/>
      <w:lang w:val="en-US"/>
    </w:rPr>
  </w:style>
  <w:style w:type="paragraph" w:styleId="BodyTextIndent3">
    <w:name w:val="Body Text Indent 3"/>
    <w:basedOn w:val="Normal"/>
    <w:qFormat/>
    <w:pPr>
      <w:suppressAutoHyphens w:val="false"/>
      <w:spacing w:lineRule="auto" w:line="240" w:before="0" w:after="120"/>
      <w:ind w:left="283" w:hanging="0"/>
    </w:pPr>
    <w:rPr>
      <w:rFonts w:ascii="Times New Roman" w:hAnsi="Times New Roman" w:eastAsia="Times New Roman" w:cs="Times New Roman"/>
      <w:bCs/>
      <w:sz w:val="16"/>
      <w:szCs w:val="16"/>
      <w:lang w:eastAsia="ru-RU"/>
    </w:rPr>
  </w:style>
  <w:style w:type="paragraph" w:styleId="39" w:customStyle="1">
    <w:name w:val="Основной текст (3)"/>
    <w:basedOn w:val="Normal"/>
    <w:qFormat/>
    <w:pPr>
      <w:widowControl w:val="false"/>
      <w:shd w:val="clear" w:color="auto" w:fill="FFFFFF"/>
      <w:suppressAutoHyphens w:val="false"/>
      <w:spacing w:lineRule="exact" w:line="312" w:before="240" w:after="0"/>
    </w:pPr>
    <w:rPr>
      <w:rFonts w:ascii="Times New Roman" w:hAnsi="Times New Roman" w:eastAsia="Times New Roman" w:cs="Times New Roman"/>
      <w:b/>
      <w:bCs/>
    </w:rPr>
  </w:style>
  <w:style w:type="paragraph" w:styleId="Style54" w:customStyle="1">
    <w:name w:val="Нормальный (таблица)"/>
    <w:basedOn w:val="Normal"/>
    <w:next w:val="Normal"/>
    <w:qFormat/>
    <w:pPr>
      <w:widowControl w:val="false"/>
      <w:suppressAutoHyphens w:val="false"/>
      <w:spacing w:lineRule="auto" w:line="240" w:before="0" w:after="0"/>
      <w:jc w:val="both"/>
    </w:pPr>
    <w:rPr>
      <w:rFonts w:ascii="Times New Roman CYR" w:hAnsi="Times New Roman CYR" w:eastAsia="Times New Roman" w:cs="Times New Roman CYR"/>
      <w:sz w:val="24"/>
      <w:szCs w:val="24"/>
      <w:lang w:eastAsia="ru-RU"/>
    </w:rPr>
  </w:style>
  <w:style w:type="paragraph" w:styleId="BodyText3">
    <w:name w:val="Body Text 3"/>
    <w:basedOn w:val="Normal"/>
    <w:qFormat/>
    <w:pPr>
      <w:suppressAutoHyphens w:val="false"/>
      <w:spacing w:lineRule="auto" w:line="240" w:before="0" w:after="120"/>
    </w:pPr>
    <w:rPr>
      <w:rFonts w:ascii="Times New Roman" w:hAnsi="Times New Roman" w:eastAsia="Times New Roman" w:cs="Times New Roman"/>
      <w:sz w:val="16"/>
      <w:szCs w:val="16"/>
      <w:lang w:eastAsia="ru-RU"/>
    </w:rPr>
  </w:style>
  <w:style w:type="paragraph" w:styleId="29" w:customStyle="1">
    <w:name w:val="Абзац списка2"/>
    <w:basedOn w:val="Normal"/>
    <w:qFormat/>
    <w:pPr>
      <w:widowControl w:val="false"/>
      <w:spacing w:lineRule="auto" w:line="240" w:before="0" w:after="0"/>
      <w:ind w:left="720" w:hanging="0"/>
    </w:pPr>
    <w:rPr>
      <w:rFonts w:ascii="Times New Roman" w:hAnsi="Times New Roman" w:eastAsia="SimSun"/>
      <w:kern w:val="2"/>
      <w:sz w:val="24"/>
      <w:szCs w:val="24"/>
      <w:lang w:eastAsia="hi-IN" w:bidi="hi-IN"/>
    </w:rPr>
  </w:style>
  <w:style w:type="paragraph" w:styleId="Empty" w:customStyle="1">
    <w:name w:val="empty"/>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55">
    <w:name w:val="Title"/>
    <w:basedOn w:val="Normal"/>
    <w:next w:val="Normal"/>
    <w:qFormat/>
    <w:pPr>
      <w:spacing w:lineRule="auto" w:line="240" w:before="0" w:after="0"/>
      <w:jc w:val="center"/>
    </w:pPr>
    <w:rPr>
      <w:rFonts w:ascii="Times New Roman" w:hAnsi="Times New Roman" w:eastAsia="Times New Roman" w:cs="Times New Roman"/>
      <w:b/>
      <w:bCs/>
      <w:sz w:val="28"/>
      <w:szCs w:val="28"/>
      <w:lang w:eastAsia="ar-SA"/>
    </w:rPr>
  </w:style>
  <w:style w:type="paragraph" w:styleId="113" w:customStyle="1">
    <w:name w:val="Текст сноски1"/>
    <w:basedOn w:val="Normal"/>
    <w:qFormat/>
    <w:pPr>
      <w:spacing w:lineRule="atLeast" w:line="100" w:before="0" w:after="0"/>
    </w:pPr>
    <w:rPr>
      <w:rFonts w:ascii="Times New Roman" w:hAnsi="Times New Roman" w:eastAsia="Times New Roman" w:cs="Times New Roman"/>
      <w:bCs/>
      <w:lang w:val="en-US"/>
    </w:rPr>
  </w:style>
  <w:style w:type="paragraph" w:styleId="210" w:customStyle="1">
    <w:name w:val="Текст сноски2"/>
    <w:basedOn w:val="Normal"/>
    <w:qFormat/>
    <w:pPr>
      <w:spacing w:lineRule="atLeast" w:line="100" w:before="0" w:after="0"/>
    </w:pPr>
    <w:rPr>
      <w:rFonts w:ascii="Times New Roman" w:hAnsi="Times New Roman" w:eastAsia="Times New Roman" w:cs="Times New Roman"/>
      <w:bCs/>
      <w:lang w:val="en-US"/>
    </w:rPr>
  </w:style>
  <w:style w:type="paragraph" w:styleId="Style56">
    <w:name w:val="Endnote Text"/>
    <w:basedOn w:val="Normal"/>
    <w:pPr>
      <w:spacing w:lineRule="auto" w:line="240" w:before="0" w:after="0"/>
    </w:pPr>
    <w:rPr>
      <w:sz w:val="20"/>
      <w:szCs w:val="20"/>
    </w:rPr>
  </w:style>
  <w:style w:type="paragraph" w:styleId="Style57" w:customStyle="1">
    <w:name w:val="Содержимое таблицы"/>
    <w:basedOn w:val="Normal"/>
    <w:qFormat/>
    <w:pPr>
      <w:suppressLineNumbers/>
    </w:pPr>
    <w:rPr/>
  </w:style>
  <w:style w:type="paragraph" w:styleId="Style58" w:customStyle="1">
    <w:name w:val="Заголовок таблицы"/>
    <w:basedOn w:val="Style57"/>
    <w:qFormat/>
    <w:pPr>
      <w:jc w:val="center"/>
    </w:pPr>
    <w:rPr>
      <w:b/>
      <w:bCs/>
    </w:rPr>
  </w:style>
  <w:style w:type="paragraph" w:styleId="Style59">
    <w:name w:val="Верхний колонтитул слева"/>
    <w:basedOn w:val="Style39"/>
    <w:qFormat/>
    <w:pPr>
      <w:suppressLineNumbers/>
      <w:tabs>
        <w:tab w:val="clear" w:pos="4677"/>
        <w:tab w:val="clear" w:pos="9355"/>
        <w:tab w:val="center" w:pos="5102" w:leader="none"/>
        <w:tab w:val="right" w:pos="10205" w:leader="none"/>
      </w:tabs>
    </w:pPr>
    <w:rPr/>
  </w:style>
  <w:style w:type="numbering" w:styleId="NoList" w:default="1">
    <w:name w:val="No List"/>
    <w:uiPriority w:val="99"/>
    <w:semiHidden/>
    <w:unhideWhenUsed/>
    <w:qFormat/>
  </w:style>
  <w:style w:type="numbering" w:styleId="WW8Num1" w:customStyle="1">
    <w:name w:val="WW8Num1"/>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13.mchs.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https://agregatoreat.ru/classifier/ktru-list?search=86.21.10.190&amp;expanded=true" TargetMode="External"/><Relationship Id="rId6" Type="http://schemas.openxmlformats.org/officeDocument/2006/relationships/hyperlink" Target="https://agregatoreat.ru/classifier/ktru-list?search=86.21.10.190&amp;expanded=true" TargetMode="External"/><Relationship Id="rId7" Type="http://schemas.openxmlformats.org/officeDocument/2006/relationships/hyperlink" Target="https://agregatoreat.ru/classifier/ktru-list?search=86.21.10.190&amp;expanded=true" TargetMode="External"/><Relationship Id="rId8" Type="http://schemas.openxmlformats.org/officeDocument/2006/relationships/hyperlink" Target="https://agregatoreat.ru/classifier/ktru-list?search=86.21.10.190&amp;expanded=true" TargetMode="External"/><Relationship Id="rId9" Type="http://schemas.openxmlformats.org/officeDocument/2006/relationships/hyperlink" Target="https://agregatoreat.ru/classifier/ktru-list?search=86.21.10.190&amp;expanded=true"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8931D-9C10-43A0-A65F-379692D8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Application>LibreOffice/6.4.7.2$Linux_X86_64 LibreOffice_project/72d9d5113b23a0ed474720f9d366fcde9a2744dd</Application>
  <Pages>14</Pages>
  <Words>5315</Words>
  <Characters>37894</Characters>
  <CharactersWithSpaces>42836</CharactersWithSpaces>
  <Paragraphs>620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2025-03-30T06:43:00Z</dcterms:created>
  <dc:creator>Курзова Александра</dc:creator>
  <dc:description/>
  <dc:language>ru-RU</dc:language>
  <cp:lastModifiedBy/>
  <dcterms:modified xsi:type="dcterms:W3CDTF">2026-07-22T11:23:47Z</dcterms:modified>
  <cp:revision>104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