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86C42" w14:textId="77777777" w:rsidR="00CA2361" w:rsidRDefault="00CA2361" w:rsidP="00CA2361">
      <w:pPr>
        <w:keepLines/>
        <w:shd w:val="clear" w:color="auto" w:fill="FFFFFF"/>
        <w:jc w:val="center"/>
        <w:rPr>
          <w:b/>
        </w:rPr>
      </w:pPr>
      <w:r>
        <w:rPr>
          <w:b/>
        </w:rPr>
        <w:t>Техническое задание</w:t>
      </w:r>
    </w:p>
    <w:p w14:paraId="5AFDC91C" w14:textId="7DF02F13" w:rsidR="00CA2361" w:rsidRDefault="00CA2361" w:rsidP="00CA2361">
      <w:pPr>
        <w:keepLines/>
        <w:shd w:val="clear" w:color="auto" w:fill="FFFFFF"/>
        <w:jc w:val="center"/>
        <w:rPr>
          <w:b/>
        </w:rPr>
      </w:pPr>
      <w:r>
        <w:rPr>
          <w:b/>
        </w:rPr>
        <w:t xml:space="preserve">Поставка и монтаж </w:t>
      </w:r>
      <w:r w:rsidR="00A2343F">
        <w:rPr>
          <w:b/>
        </w:rPr>
        <w:t>инверторных сплит систем</w:t>
      </w:r>
    </w:p>
    <w:p w14:paraId="024AF806" w14:textId="77777777" w:rsidR="00A665AA" w:rsidRDefault="00A665AA" w:rsidP="00CA2361">
      <w:pPr>
        <w:keepLines/>
        <w:shd w:val="clear" w:color="auto" w:fill="FFFFFF"/>
        <w:jc w:val="center"/>
        <w:rPr>
          <w:b/>
        </w:rPr>
      </w:pPr>
    </w:p>
    <w:p w14:paraId="23142A24" w14:textId="543613E2" w:rsidR="00C14F02" w:rsidRPr="000C0AB1" w:rsidRDefault="00C14F02" w:rsidP="00C14F02">
      <w:pPr>
        <w:rPr>
          <w:rFonts w:eastAsia="Calibri"/>
          <w:b/>
          <w:lang w:eastAsia="en-US"/>
        </w:rPr>
      </w:pPr>
      <w:r>
        <w:rPr>
          <w:rFonts w:eastAsia="Calibri"/>
          <w:b/>
          <w:lang w:eastAsia="en-US"/>
        </w:rPr>
        <w:t xml:space="preserve">     </w:t>
      </w:r>
      <w:r w:rsidRPr="000C0AB1">
        <w:rPr>
          <w:rFonts w:eastAsia="Calibri"/>
          <w:b/>
          <w:lang w:eastAsia="en-US"/>
        </w:rPr>
        <w:t>Заказчик:</w:t>
      </w:r>
      <w:r w:rsidRPr="000C0AB1">
        <w:t xml:space="preserve"> </w:t>
      </w:r>
      <w:r w:rsidRPr="00835703">
        <w:t xml:space="preserve">ФГБОУ ВО «СПГХПА им. А.Л. </w:t>
      </w:r>
      <w:proofErr w:type="spellStart"/>
      <w:r w:rsidRPr="00835703">
        <w:t>Штиглица</w:t>
      </w:r>
      <w:proofErr w:type="spellEnd"/>
      <w:r w:rsidRPr="00835703">
        <w:t>».</w:t>
      </w:r>
    </w:p>
    <w:p w14:paraId="253BD09A" w14:textId="18EC11A1" w:rsidR="00D52461" w:rsidRPr="00A2343F" w:rsidRDefault="00D52461" w:rsidP="00A2343F">
      <w:pPr>
        <w:pStyle w:val="a5"/>
        <w:widowControl w:val="0"/>
        <w:numPr>
          <w:ilvl w:val="0"/>
          <w:numId w:val="1"/>
        </w:numPr>
        <w:ind w:left="0" w:firstLine="300"/>
        <w:jc w:val="both"/>
        <w:rPr>
          <w:rFonts w:eastAsia="Calibri"/>
          <w:b/>
          <w:lang w:eastAsia="en-US"/>
        </w:rPr>
      </w:pPr>
      <w:r w:rsidRPr="00A2343F">
        <w:rPr>
          <w:rFonts w:eastAsia="Calibri"/>
          <w:b/>
          <w:lang w:eastAsia="en-US"/>
        </w:rPr>
        <w:t>Наименование объекта закупки:</w:t>
      </w:r>
      <w:r w:rsidRPr="00D52461">
        <w:t xml:space="preserve"> </w:t>
      </w:r>
      <w:r w:rsidRPr="00A2343F">
        <w:rPr>
          <w:rFonts w:eastAsia="Calibri"/>
          <w:bCs/>
          <w:lang w:eastAsia="en-US"/>
        </w:rPr>
        <w:t>Наименованием объекта закупки является право заключения контракта на поставку и монтаж</w:t>
      </w:r>
      <w:r w:rsidR="00650D35" w:rsidRPr="00A2343F">
        <w:rPr>
          <w:rFonts w:eastAsia="Calibri"/>
          <w:bCs/>
          <w:lang w:eastAsia="en-US"/>
        </w:rPr>
        <w:t xml:space="preserve"> инверторных сплит-систем</w:t>
      </w:r>
      <w:r w:rsidRPr="00A2343F">
        <w:rPr>
          <w:rFonts w:eastAsia="Calibri"/>
          <w:bCs/>
          <w:lang w:eastAsia="en-US"/>
        </w:rPr>
        <w:t xml:space="preserve"> (далее – Работы).</w:t>
      </w:r>
      <w:r w:rsidRPr="00A2343F">
        <w:rPr>
          <w:rFonts w:eastAsia="Calibri"/>
          <w:b/>
          <w:lang w:eastAsia="en-US"/>
        </w:rPr>
        <w:t xml:space="preserve">   </w:t>
      </w:r>
    </w:p>
    <w:p w14:paraId="57A16BB6" w14:textId="336D07EF" w:rsidR="00C14F02" w:rsidRPr="00A2343F" w:rsidRDefault="00C14F02" w:rsidP="00A2343F">
      <w:pPr>
        <w:pStyle w:val="a5"/>
        <w:widowControl w:val="0"/>
        <w:numPr>
          <w:ilvl w:val="0"/>
          <w:numId w:val="1"/>
        </w:numPr>
        <w:ind w:left="0" w:firstLine="284"/>
        <w:jc w:val="both"/>
        <w:rPr>
          <w:rFonts w:eastAsiaTheme="minorEastAsia"/>
          <w:shd w:val="clear" w:color="auto" w:fill="EFF0F1"/>
        </w:rPr>
      </w:pPr>
      <w:r w:rsidRPr="00A2343F">
        <w:rPr>
          <w:rFonts w:eastAsia="Calibri"/>
          <w:b/>
          <w:lang w:eastAsia="en-US"/>
        </w:rPr>
        <w:t xml:space="preserve">Вид работ: </w:t>
      </w:r>
      <w:r w:rsidRPr="004D66A9">
        <w:t xml:space="preserve">работы по </w:t>
      </w:r>
      <w:r w:rsidR="00650D35">
        <w:t xml:space="preserve">установке инверторных сплит-систем </w:t>
      </w:r>
      <w:r w:rsidRPr="001B727A">
        <w:t>(включая монтаж</w:t>
      </w:r>
      <w:r>
        <w:t>-демонтаж</w:t>
      </w:r>
      <w:r w:rsidRPr="001B727A">
        <w:t xml:space="preserve"> и пуско-наладку) </w:t>
      </w:r>
      <w:r w:rsidR="00650D35">
        <w:t xml:space="preserve">для </w:t>
      </w:r>
      <w:r w:rsidR="00650D35" w:rsidRPr="00650D35">
        <w:t xml:space="preserve">кафедры реставрация живописи </w:t>
      </w:r>
      <w:r w:rsidR="00650D35">
        <w:t>(пом.433) и кафедры дизайна костюма (пом.431).</w:t>
      </w:r>
    </w:p>
    <w:p w14:paraId="3E4E3554" w14:textId="08851876" w:rsidR="00C14F02" w:rsidRDefault="00C14F02" w:rsidP="00193868">
      <w:pPr>
        <w:pStyle w:val="a5"/>
        <w:numPr>
          <w:ilvl w:val="0"/>
          <w:numId w:val="1"/>
        </w:numPr>
        <w:ind w:left="0" w:firstLine="284"/>
        <w:jc w:val="both"/>
        <w:rPr>
          <w:rFonts w:eastAsia="Calibri"/>
          <w:lang w:eastAsia="en-US"/>
        </w:rPr>
      </w:pPr>
      <w:r w:rsidRPr="00193868">
        <w:rPr>
          <w:rFonts w:eastAsia="Calibri"/>
          <w:b/>
          <w:lang w:eastAsia="en-US"/>
        </w:rPr>
        <w:t xml:space="preserve">Адрес выполнения работ: </w:t>
      </w:r>
      <w:r w:rsidRPr="00193868">
        <w:rPr>
          <w:rFonts w:eastAsia="Calibri"/>
          <w:lang w:eastAsia="en-US"/>
        </w:rPr>
        <w:t xml:space="preserve">Санкт-Петербург, Соляной пер. д. 13, </w:t>
      </w:r>
      <w:r w:rsidR="001A5500" w:rsidRPr="00193868">
        <w:rPr>
          <w:rFonts w:eastAsia="Calibri"/>
          <w:lang w:eastAsia="en-US"/>
        </w:rPr>
        <w:t xml:space="preserve">Контактное лицо: </w:t>
      </w:r>
      <w:r w:rsidR="001A5500" w:rsidRPr="00193868">
        <w:rPr>
          <w:rFonts w:eastAsia="Calibri"/>
          <w:lang w:eastAsia="en-US"/>
        </w:rPr>
        <w:t xml:space="preserve"> Василий </w:t>
      </w:r>
      <w:r w:rsidR="00193868">
        <w:rPr>
          <w:rFonts w:eastAsia="Calibri"/>
          <w:lang w:eastAsia="en-US"/>
        </w:rPr>
        <w:t>Владимирович Копейкин</w:t>
      </w:r>
      <w:r w:rsidR="001A5500" w:rsidRPr="00193868">
        <w:rPr>
          <w:rFonts w:eastAsia="Calibri"/>
          <w:lang w:eastAsia="en-US"/>
        </w:rPr>
        <w:t xml:space="preserve"> </w:t>
      </w:r>
      <w:r w:rsidR="001A5500" w:rsidRPr="00193868">
        <w:rPr>
          <w:rFonts w:eastAsia="Calibri"/>
          <w:lang w:eastAsia="en-US"/>
        </w:rPr>
        <w:t xml:space="preserve"> </w:t>
      </w:r>
      <w:hyperlink r:id="rId5" w:history="1">
        <w:r w:rsidR="00193868" w:rsidRPr="00F1270E">
          <w:rPr>
            <w:rStyle w:val="a4"/>
            <w:rFonts w:eastAsia="Calibri"/>
            <w:lang w:eastAsia="en-US"/>
          </w:rPr>
          <w:t>gl.eng@ghpa.ru</w:t>
        </w:r>
      </w:hyperlink>
    </w:p>
    <w:p w14:paraId="5960AECE" w14:textId="097DBD91" w:rsidR="00C14F02" w:rsidRDefault="00C14F02" w:rsidP="00C14F02">
      <w:pPr>
        <w:jc w:val="both"/>
        <w:rPr>
          <w:rFonts w:eastAsia="Calibri"/>
          <w:lang w:eastAsia="en-US"/>
        </w:rPr>
      </w:pPr>
      <w:r>
        <w:rPr>
          <w:rFonts w:eastAsia="Calibri"/>
          <w:b/>
          <w:lang w:eastAsia="en-US"/>
        </w:rPr>
        <w:t xml:space="preserve">     </w:t>
      </w:r>
      <w:r w:rsidR="00A2343F">
        <w:rPr>
          <w:rFonts w:eastAsia="Calibri"/>
          <w:b/>
          <w:lang w:eastAsia="en-US"/>
        </w:rPr>
        <w:t>4.</w:t>
      </w:r>
      <w:r>
        <w:rPr>
          <w:rFonts w:eastAsia="Calibri"/>
          <w:b/>
          <w:lang w:eastAsia="en-US"/>
        </w:rPr>
        <w:t xml:space="preserve"> </w:t>
      </w:r>
      <w:r w:rsidRPr="000C0AB1">
        <w:rPr>
          <w:rFonts w:eastAsia="Calibri"/>
          <w:b/>
          <w:lang w:eastAsia="en-US"/>
        </w:rPr>
        <w:t xml:space="preserve">Сроки выполнения работ: </w:t>
      </w:r>
      <w:r>
        <w:rPr>
          <w:rFonts w:eastAsia="Calibri"/>
          <w:lang w:eastAsia="en-US"/>
        </w:rPr>
        <w:t xml:space="preserve">с даты заключения </w:t>
      </w:r>
      <w:r w:rsidRPr="000C0AB1">
        <w:rPr>
          <w:rFonts w:eastAsia="Calibri"/>
          <w:lang w:eastAsia="en-US"/>
        </w:rPr>
        <w:t>государственного</w:t>
      </w:r>
      <w:r>
        <w:rPr>
          <w:rFonts w:eastAsia="Calibri"/>
          <w:lang w:eastAsia="en-US"/>
        </w:rPr>
        <w:t xml:space="preserve"> контракта по 31.08.2026. </w:t>
      </w:r>
      <w:r w:rsidRPr="000C0AB1">
        <w:rPr>
          <w:rFonts w:eastAsia="Calibri"/>
          <w:lang w:eastAsia="en-US"/>
        </w:rPr>
        <w:t>Дни</w:t>
      </w:r>
      <w:r>
        <w:rPr>
          <w:rFonts w:eastAsia="Calibri"/>
          <w:lang w:eastAsia="en-US"/>
        </w:rPr>
        <w:t xml:space="preserve"> для выполнения работ</w:t>
      </w:r>
      <w:r w:rsidRPr="000C0AB1">
        <w:rPr>
          <w:rFonts w:eastAsia="Calibri"/>
          <w:lang w:eastAsia="en-US"/>
        </w:rPr>
        <w:t xml:space="preserve"> должны быть согласованы с Заказчиком. Подрядчик имеет право выполнить работы досрочно.</w:t>
      </w:r>
    </w:p>
    <w:p w14:paraId="6D1F0620" w14:textId="1E76BADE" w:rsidR="00C14F02" w:rsidRDefault="00C14F02" w:rsidP="00C14F02">
      <w:pPr>
        <w:jc w:val="both"/>
      </w:pPr>
      <w:r>
        <w:rPr>
          <w:b/>
        </w:rPr>
        <w:t xml:space="preserve">      </w:t>
      </w:r>
      <w:r w:rsidR="00A2343F">
        <w:rPr>
          <w:b/>
        </w:rPr>
        <w:t xml:space="preserve">5. </w:t>
      </w:r>
      <w:r w:rsidRPr="000C0AB1">
        <w:rPr>
          <w:b/>
        </w:rPr>
        <w:t xml:space="preserve">Требования к результатам работ: </w:t>
      </w:r>
      <w:r w:rsidRPr="001553CF">
        <w:t>Качество работ, выполняемых по настоящему контракту,</w:t>
      </w:r>
      <w:r>
        <w:t xml:space="preserve"> должно соответствовать установ</w:t>
      </w:r>
      <w:r w:rsidRPr="001553CF">
        <w:t xml:space="preserve">ленным в Российской Федерации государственным стандартам, техническим регламентам или техническим условиям и требованиям настоящего </w:t>
      </w:r>
      <w:r>
        <w:t>контракта, изложенным в техниче</w:t>
      </w:r>
      <w:r w:rsidRPr="001553CF">
        <w:t>ской документации, на протяжении гарантийного срока.</w:t>
      </w:r>
      <w:r w:rsidRPr="00F460A6">
        <w:t xml:space="preserve"> </w:t>
      </w:r>
    </w:p>
    <w:p w14:paraId="1BDE048F" w14:textId="27F06A59" w:rsidR="00CA2361" w:rsidRDefault="00650D35" w:rsidP="00CA2361">
      <w:pPr>
        <w:jc w:val="both"/>
      </w:pPr>
      <w:r>
        <w:t xml:space="preserve">      </w:t>
      </w:r>
      <w:r w:rsidR="00A2343F">
        <w:t>6.</w:t>
      </w:r>
      <w:r>
        <w:t xml:space="preserve"> </w:t>
      </w:r>
      <w:r w:rsidR="00CA2361">
        <w:t xml:space="preserve">В стоимость работ, включены стоимость товара, расходы, связанные с доставкой, разгрузкой – погрузкой, размещением в местах хранения заказчика, монтажом и установкой,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2F619F8B" w14:textId="39A3EDAB" w:rsidR="00CA2361" w:rsidRDefault="00A2343F" w:rsidP="00CA2361">
      <w:pPr>
        <w:widowControl w:val="0"/>
        <w:jc w:val="both"/>
      </w:pPr>
      <w:r>
        <w:t xml:space="preserve">     7</w:t>
      </w:r>
      <w:r w:rsidR="00CA2361">
        <w:t>. Авансирование не предусмотрено</w:t>
      </w:r>
    </w:p>
    <w:p w14:paraId="4F3256CF" w14:textId="2BC0C320" w:rsidR="00CA2361" w:rsidRDefault="00A2343F" w:rsidP="00CA2361">
      <w:pPr>
        <w:tabs>
          <w:tab w:val="left" w:pos="993"/>
        </w:tabs>
        <w:jc w:val="both"/>
      </w:pPr>
      <w:r>
        <w:t xml:space="preserve">     8</w:t>
      </w:r>
      <w:r w:rsidR="00CA2361">
        <w:t>.</w:t>
      </w:r>
      <w:r>
        <w:t xml:space="preserve"> </w:t>
      </w:r>
      <w:r w:rsidR="00CA2361">
        <w:t>Сдача-приемка выполненных работ осуществляется на основании акта выполненных работ и (или) универсального передаточного документа. Выполненные работы оформляется следующим комплектом документов: актом выполненных работ и (или) универсальным передаточным документом, подписанные Сторонами, счет-фактура (счет). Датой выполнения работ считается дата подписания сторонами акта выполненных работ и (или) универсального передаточного документа. Исполнитель представляет Заказчику акты выполненных работ в 2 (двух) экземплярах, подписанные со своей стороны и (или) универсальный передаточный документ.</w:t>
      </w:r>
    </w:p>
    <w:p w14:paraId="59392FB2" w14:textId="79C44D7D" w:rsidR="00CA2361" w:rsidRDefault="00A2343F" w:rsidP="00CA2361">
      <w:pPr>
        <w:jc w:val="both"/>
      </w:pPr>
      <w:r>
        <w:rPr>
          <w:bCs/>
        </w:rPr>
        <w:t xml:space="preserve">    </w:t>
      </w:r>
      <w:r w:rsidR="00CA2361">
        <w:rPr>
          <w:bCs/>
        </w:rPr>
        <w:t xml:space="preserve"> </w:t>
      </w:r>
      <w:r>
        <w:rPr>
          <w:bCs/>
        </w:rPr>
        <w:t>9</w:t>
      </w:r>
      <w:r w:rsidR="00CA2361">
        <w:rPr>
          <w:bCs/>
        </w:rPr>
        <w:t xml:space="preserve">. </w:t>
      </w:r>
      <w:r w:rsidR="00CA2361">
        <w:rPr>
          <w:lang w:eastAsia="en-US"/>
        </w:rPr>
        <w:t xml:space="preserve">Оплата по Контракту осуществляется по безналичному расчету </w:t>
      </w:r>
      <w:r w:rsidR="00CA2361">
        <w:t xml:space="preserve">на основании подписанных Сторонами акта выполненных работ, счета, счёт-фактуры или универсального передаточного документа, </w:t>
      </w:r>
      <w:r w:rsidR="00CA2361">
        <w:rPr>
          <w:lang w:eastAsia="en-US"/>
        </w:rPr>
        <w:t>путем перечисления Заказчиком денежных средств на расчетный счет Исполнителя, в</w:t>
      </w:r>
      <w:r w:rsidR="00CA2361">
        <w:t xml:space="preserve"> течение 7 (семи) рабочих дней с даты подписания Сторонами акта выполненных работ.</w:t>
      </w:r>
    </w:p>
    <w:p w14:paraId="01E79A1B" w14:textId="56C5A962" w:rsidR="00CA2361" w:rsidRDefault="00A2343F" w:rsidP="00A2343F">
      <w:pPr>
        <w:ind w:firstLine="284"/>
        <w:jc w:val="both"/>
        <w:rPr>
          <w:color w:val="000000" w:themeColor="text1"/>
        </w:rPr>
      </w:pPr>
      <w:r>
        <w:rPr>
          <w:color w:val="000000" w:themeColor="text1"/>
          <w:shd w:val="clear" w:color="auto" w:fill="FFFFFF"/>
        </w:rPr>
        <w:t xml:space="preserve">10. </w:t>
      </w:r>
      <w:r w:rsidR="00CA2361">
        <w:rPr>
          <w:color w:val="000000" w:themeColor="text1"/>
          <w:shd w:val="clear" w:color="auto" w:fill="FFFFFF"/>
        </w:rPr>
        <w:t xml:space="preserve">Заказчик вправе досрочно расторгнуть Договор в одностороннем порядке, без обращения в суд и без возмещения убытков </w:t>
      </w:r>
      <w:r>
        <w:rPr>
          <w:color w:val="000000" w:themeColor="text1"/>
          <w:shd w:val="clear" w:color="auto" w:fill="FFFFFF"/>
        </w:rPr>
        <w:t>Исполнителю</w:t>
      </w:r>
      <w:r w:rsidR="00CA2361">
        <w:rPr>
          <w:color w:val="000000" w:themeColor="text1"/>
          <w:shd w:val="clear" w:color="auto" w:fill="FFFFFF"/>
        </w:rPr>
        <w:t xml:space="preserve">, путем направления </w:t>
      </w:r>
      <w:r>
        <w:rPr>
          <w:color w:val="000000" w:themeColor="text1"/>
          <w:shd w:val="clear" w:color="auto" w:fill="FFFFFF"/>
        </w:rPr>
        <w:t xml:space="preserve">Исполнителю </w:t>
      </w:r>
      <w:r w:rsidR="00CA2361">
        <w:rPr>
          <w:color w:val="000000" w:themeColor="text1"/>
          <w:shd w:val="clear" w:color="auto" w:fill="FFFFFF"/>
        </w:rPr>
        <w:t>(посредством электронной почты, на адрес электронной почты Стороны, соответствующего уведомления о расторжении Договора, в случае не поставки товара Заказчику в установленный срок. При нарушении вышеуказанного срока без письменного согласия Заказчика, Заказчик считается утратившим интерес к товару и вправе не принимать его. В этом случае Заказчик праве отказаться от дальнейшего исполнения Договора в одностороннем порядке (</w:t>
      </w:r>
      <w:proofErr w:type="spellStart"/>
      <w:r w:rsidR="00CA2361">
        <w:rPr>
          <w:color w:val="000000" w:themeColor="text1"/>
          <w:shd w:val="clear" w:color="auto" w:fill="FFFFFF"/>
        </w:rPr>
        <w:t>абз</w:t>
      </w:r>
      <w:proofErr w:type="spellEnd"/>
      <w:r w:rsidR="00CA2361">
        <w:rPr>
          <w:color w:val="000000" w:themeColor="text1"/>
          <w:shd w:val="clear" w:color="auto" w:fill="FFFFFF"/>
        </w:rPr>
        <w:t>. 2 п. 2 ст. 457, ст. 523 ГК РФ)</w:t>
      </w:r>
    </w:p>
    <w:p w14:paraId="2D0FBA81" w14:textId="69EAC026" w:rsidR="00CA2361" w:rsidRDefault="00A2343F" w:rsidP="00A2343F">
      <w:pPr>
        <w:widowControl w:val="0"/>
        <w:snapToGrid w:val="0"/>
        <w:spacing w:line="218" w:lineRule="auto"/>
        <w:ind w:right="-1" w:firstLine="284"/>
        <w:jc w:val="both"/>
        <w:rPr>
          <w:rFonts w:eastAsia="Batang"/>
          <w:lang w:eastAsia="zh-CN"/>
        </w:rPr>
      </w:pPr>
      <w:r w:rsidRPr="00A2343F">
        <w:rPr>
          <w:rFonts w:eastAsia="Batang"/>
          <w:bCs/>
          <w:lang w:eastAsia="zh-CN"/>
        </w:rPr>
        <w:t>11.</w:t>
      </w:r>
      <w:r>
        <w:rPr>
          <w:rFonts w:eastAsia="Batang"/>
          <w:b/>
          <w:lang w:eastAsia="zh-CN"/>
        </w:rPr>
        <w:t xml:space="preserve"> </w:t>
      </w:r>
      <w:r w:rsidR="00CA2361">
        <w:rPr>
          <w:rFonts w:eastAsia="Batang"/>
          <w:b/>
          <w:lang w:eastAsia="zh-CN"/>
        </w:rPr>
        <w:t>Ответственност</w:t>
      </w:r>
      <w:r w:rsidR="00CA2361">
        <w:rPr>
          <w:rFonts w:eastAsia="Batang"/>
          <w:lang w:eastAsia="zh-CN"/>
        </w:rPr>
        <w:t xml:space="preserve">ь: в случае просрочки </w:t>
      </w:r>
      <w:r>
        <w:rPr>
          <w:rFonts w:eastAsia="Batang"/>
          <w:lang w:eastAsia="zh-CN"/>
        </w:rPr>
        <w:t>Исполнителем</w:t>
      </w:r>
      <w:r w:rsidRPr="00A2343F">
        <w:t xml:space="preserve"> </w:t>
      </w:r>
      <w:r w:rsidRPr="00A2343F">
        <w:rPr>
          <w:rFonts w:eastAsia="Batang"/>
          <w:lang w:eastAsia="zh-CN"/>
        </w:rPr>
        <w:t>исполнения</w:t>
      </w:r>
      <w:r w:rsidR="00CA2361">
        <w:rPr>
          <w:rFonts w:eastAsia="Batang"/>
          <w:lang w:eastAsia="zh-CN"/>
        </w:rPr>
        <w:t xml:space="preserve"> обязательств, предусмотренных настоящим Контрактом, </w:t>
      </w:r>
      <w:r>
        <w:rPr>
          <w:rFonts w:eastAsia="Batang"/>
          <w:lang w:eastAsia="zh-CN"/>
        </w:rPr>
        <w:t>Исполнитель</w:t>
      </w:r>
      <w:r w:rsidR="00CA2361">
        <w:rPr>
          <w:rFonts w:eastAsia="Batang"/>
          <w:lang w:eastAsia="zh-CN"/>
        </w:rPr>
        <w:t xml:space="preserve">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составляет одна трехсотая действующей на дату уплаты пени ключевой ставки Центрального банка Российской Федерации от цены Контракта.</w:t>
      </w:r>
    </w:p>
    <w:p w14:paraId="5975E092" w14:textId="65947C53" w:rsidR="00A2343F" w:rsidRDefault="00A2343F" w:rsidP="00A2343F">
      <w:pPr>
        <w:ind w:left="-426"/>
        <w:jc w:val="both"/>
        <w:rPr>
          <w:rFonts w:eastAsia="Batang"/>
          <w:lang w:eastAsia="zh-CN"/>
        </w:rPr>
      </w:pPr>
      <w:r>
        <w:rPr>
          <w:rFonts w:eastAsia="Batang"/>
          <w:lang w:eastAsia="zh-CN"/>
        </w:rPr>
        <w:t xml:space="preserve">       </w:t>
      </w:r>
      <w:r w:rsidR="00CA2361">
        <w:rPr>
          <w:rFonts w:eastAsia="Batang"/>
          <w:lang w:eastAsia="zh-CN"/>
        </w:rPr>
        <w:t xml:space="preserve">За каждый факт неисполнения или ненадлежащего исполнения </w:t>
      </w:r>
      <w:r>
        <w:rPr>
          <w:rFonts w:eastAsia="Batang"/>
          <w:lang w:eastAsia="zh-CN"/>
        </w:rPr>
        <w:t>Исполнителем</w:t>
      </w:r>
      <w:r w:rsidR="00CA2361">
        <w:rPr>
          <w:rFonts w:eastAsia="Batang"/>
          <w:lang w:eastAsia="zh-CN"/>
        </w:rPr>
        <w:t xml:space="preserve"> </w:t>
      </w:r>
      <w:r>
        <w:rPr>
          <w:rFonts w:eastAsia="Batang"/>
          <w:lang w:eastAsia="zh-CN"/>
        </w:rPr>
        <w:t>о</w:t>
      </w:r>
      <w:r w:rsidR="00CA2361">
        <w:rPr>
          <w:rFonts w:eastAsia="Batang"/>
          <w:lang w:eastAsia="zh-CN"/>
        </w:rPr>
        <w:t xml:space="preserve">бязательств, </w:t>
      </w:r>
      <w:r w:rsidR="00B34055">
        <w:rPr>
          <w:rFonts w:eastAsia="Batang"/>
          <w:lang w:eastAsia="zh-CN"/>
        </w:rPr>
        <w:t xml:space="preserve"> </w:t>
      </w:r>
      <w:r>
        <w:rPr>
          <w:rFonts w:eastAsia="Batang"/>
          <w:lang w:eastAsia="zh-CN"/>
        </w:rPr>
        <w:t xml:space="preserve">    </w:t>
      </w:r>
    </w:p>
    <w:p w14:paraId="29B92B29" w14:textId="5BCD1466" w:rsidR="00A2343F" w:rsidRDefault="00A2343F" w:rsidP="00A2343F">
      <w:pPr>
        <w:ind w:left="-426"/>
        <w:jc w:val="both"/>
        <w:rPr>
          <w:rFonts w:eastAsia="Batang"/>
          <w:lang w:eastAsia="zh-CN"/>
        </w:rPr>
      </w:pPr>
      <w:r>
        <w:rPr>
          <w:rFonts w:eastAsia="Batang"/>
          <w:lang w:eastAsia="zh-CN"/>
        </w:rPr>
        <w:lastRenderedPageBreak/>
        <w:t xml:space="preserve">       </w:t>
      </w:r>
      <w:r w:rsidR="00CA2361">
        <w:rPr>
          <w:rFonts w:eastAsia="Batang"/>
          <w:lang w:eastAsia="zh-CN"/>
        </w:rPr>
        <w:t xml:space="preserve">предусмотренных Контрактом, </w:t>
      </w:r>
      <w:r>
        <w:rPr>
          <w:rFonts w:eastAsia="Batang"/>
          <w:lang w:eastAsia="zh-CN"/>
        </w:rPr>
        <w:t>Исполнитель</w:t>
      </w:r>
      <w:r w:rsidR="00CA2361">
        <w:rPr>
          <w:rFonts w:eastAsia="Batang"/>
          <w:lang w:eastAsia="zh-CN"/>
        </w:rPr>
        <w:t xml:space="preserve"> уплачивает штраф в размере 10 % от начальной </w:t>
      </w:r>
    </w:p>
    <w:p w14:paraId="4F729F49" w14:textId="2383DA36" w:rsidR="00CA2361" w:rsidRDefault="00A2343F" w:rsidP="00A2343F">
      <w:pPr>
        <w:ind w:left="-426"/>
        <w:jc w:val="both"/>
        <w:rPr>
          <w:rFonts w:eastAsia="Batang"/>
          <w:lang w:eastAsia="zh-CN"/>
        </w:rPr>
      </w:pPr>
      <w:r>
        <w:rPr>
          <w:rFonts w:eastAsia="Batang"/>
          <w:lang w:eastAsia="zh-CN"/>
        </w:rPr>
        <w:t xml:space="preserve">       </w:t>
      </w:r>
      <w:r w:rsidR="00CA2361">
        <w:rPr>
          <w:rFonts w:eastAsia="Batang"/>
          <w:lang w:eastAsia="zh-CN"/>
        </w:rPr>
        <w:t xml:space="preserve">цены закупки. </w:t>
      </w:r>
    </w:p>
    <w:p w14:paraId="4E559E7B" w14:textId="77777777" w:rsidR="00A2343F" w:rsidRPr="00A2343F" w:rsidRDefault="00A2343F" w:rsidP="00A2343F">
      <w:pPr>
        <w:rPr>
          <w:rFonts w:eastAsia="Batang"/>
          <w:b/>
          <w:bCs/>
          <w:lang w:eastAsia="zh-CN"/>
        </w:rPr>
      </w:pPr>
      <w:r w:rsidRPr="00A2343F">
        <w:rPr>
          <w:rFonts w:eastAsia="Batang"/>
          <w:b/>
          <w:bCs/>
          <w:lang w:eastAsia="zh-CN"/>
        </w:rPr>
        <w:t>НМЦК 402 175,32 руб.</w:t>
      </w:r>
    </w:p>
    <w:p w14:paraId="0E905FC2" w14:textId="77777777" w:rsidR="00A2343F" w:rsidRDefault="00A2343F" w:rsidP="00A2343F">
      <w:pPr>
        <w:ind w:left="-426"/>
        <w:rPr>
          <w:rFonts w:eastAsia="Batang"/>
          <w:lang w:eastAsia="zh-CN"/>
        </w:rPr>
      </w:pPr>
    </w:p>
    <w:tbl>
      <w:tblPr>
        <w:tblStyle w:val="a3"/>
        <w:tblW w:w="9918" w:type="dxa"/>
        <w:tblInd w:w="-289" w:type="dxa"/>
        <w:tblLook w:val="04A0" w:firstRow="1" w:lastRow="0" w:firstColumn="1" w:lastColumn="0" w:noHBand="0" w:noVBand="1"/>
      </w:tblPr>
      <w:tblGrid>
        <w:gridCol w:w="503"/>
        <w:gridCol w:w="4780"/>
        <w:gridCol w:w="710"/>
        <w:gridCol w:w="1847"/>
        <w:gridCol w:w="2078"/>
      </w:tblGrid>
      <w:tr w:rsidR="00F85837" w14:paraId="57A6629F" w14:textId="77777777" w:rsidTr="00F85837">
        <w:tc>
          <w:tcPr>
            <w:tcW w:w="503" w:type="dxa"/>
            <w:tcBorders>
              <w:top w:val="single" w:sz="4" w:space="0" w:color="auto"/>
              <w:left w:val="single" w:sz="4" w:space="0" w:color="auto"/>
              <w:bottom w:val="single" w:sz="4" w:space="0" w:color="auto"/>
              <w:right w:val="single" w:sz="4" w:space="0" w:color="auto"/>
            </w:tcBorders>
            <w:hideMark/>
          </w:tcPr>
          <w:p w14:paraId="1E44BB44" w14:textId="77777777" w:rsidR="00F85837" w:rsidRPr="003D32EF" w:rsidRDefault="00F85837" w:rsidP="003D32EF">
            <w:pPr>
              <w:jc w:val="center"/>
              <w:rPr>
                <w:b/>
                <w:bCs/>
                <w:color w:val="000000" w:themeColor="text1"/>
                <w:sz w:val="20"/>
                <w:szCs w:val="20"/>
                <w:lang w:eastAsia="en-US"/>
              </w:rPr>
            </w:pPr>
            <w:r w:rsidRPr="003D32EF">
              <w:rPr>
                <w:b/>
                <w:bCs/>
                <w:color w:val="000000" w:themeColor="text1"/>
                <w:sz w:val="20"/>
                <w:szCs w:val="20"/>
                <w:lang w:eastAsia="en-US"/>
              </w:rPr>
              <w:t>№ п/п</w:t>
            </w:r>
          </w:p>
        </w:tc>
        <w:tc>
          <w:tcPr>
            <w:tcW w:w="4780" w:type="dxa"/>
            <w:tcBorders>
              <w:top w:val="single" w:sz="4" w:space="0" w:color="auto"/>
              <w:left w:val="single" w:sz="4" w:space="0" w:color="auto"/>
              <w:bottom w:val="single" w:sz="4" w:space="0" w:color="auto"/>
              <w:right w:val="single" w:sz="4" w:space="0" w:color="auto"/>
            </w:tcBorders>
            <w:hideMark/>
          </w:tcPr>
          <w:p w14:paraId="4DD0E144" w14:textId="77777777" w:rsidR="00F85837" w:rsidRPr="003D32EF" w:rsidRDefault="00F85837" w:rsidP="003D32EF">
            <w:pPr>
              <w:jc w:val="center"/>
              <w:rPr>
                <w:b/>
                <w:bCs/>
                <w:color w:val="000000" w:themeColor="text1"/>
                <w:sz w:val="20"/>
                <w:szCs w:val="20"/>
                <w:lang w:eastAsia="en-US"/>
              </w:rPr>
            </w:pPr>
            <w:r w:rsidRPr="003D32EF">
              <w:rPr>
                <w:b/>
                <w:bCs/>
                <w:color w:val="000000" w:themeColor="text1"/>
                <w:sz w:val="20"/>
                <w:szCs w:val="20"/>
                <w:lang w:eastAsia="en-US"/>
              </w:rPr>
              <w:t>Наименование</w:t>
            </w:r>
          </w:p>
        </w:tc>
        <w:tc>
          <w:tcPr>
            <w:tcW w:w="710" w:type="dxa"/>
            <w:tcBorders>
              <w:top w:val="single" w:sz="4" w:space="0" w:color="auto"/>
              <w:left w:val="single" w:sz="4" w:space="0" w:color="auto"/>
              <w:bottom w:val="single" w:sz="4" w:space="0" w:color="auto"/>
              <w:right w:val="single" w:sz="4" w:space="0" w:color="auto"/>
            </w:tcBorders>
            <w:hideMark/>
          </w:tcPr>
          <w:p w14:paraId="615EC511" w14:textId="77777777" w:rsidR="00F85837" w:rsidRPr="003D32EF" w:rsidRDefault="00F85837" w:rsidP="003D32EF">
            <w:pPr>
              <w:jc w:val="center"/>
              <w:rPr>
                <w:b/>
                <w:bCs/>
                <w:color w:val="000000" w:themeColor="text1"/>
                <w:sz w:val="20"/>
                <w:szCs w:val="20"/>
                <w:lang w:eastAsia="en-US"/>
              </w:rPr>
            </w:pPr>
            <w:r w:rsidRPr="003D32EF">
              <w:rPr>
                <w:b/>
                <w:bCs/>
                <w:color w:val="000000" w:themeColor="text1"/>
                <w:sz w:val="20"/>
                <w:szCs w:val="20"/>
                <w:lang w:eastAsia="en-US"/>
              </w:rPr>
              <w:t>Кол-во</w:t>
            </w:r>
          </w:p>
        </w:tc>
        <w:tc>
          <w:tcPr>
            <w:tcW w:w="1847" w:type="dxa"/>
            <w:tcBorders>
              <w:top w:val="single" w:sz="4" w:space="0" w:color="auto"/>
              <w:left w:val="single" w:sz="4" w:space="0" w:color="auto"/>
              <w:bottom w:val="single" w:sz="4" w:space="0" w:color="auto"/>
              <w:right w:val="single" w:sz="4" w:space="0" w:color="auto"/>
            </w:tcBorders>
          </w:tcPr>
          <w:p w14:paraId="6FB7BA0D" w14:textId="12911EFF" w:rsidR="00F85837" w:rsidRPr="003D32EF" w:rsidRDefault="00F85837" w:rsidP="003D32EF">
            <w:pPr>
              <w:jc w:val="center"/>
              <w:rPr>
                <w:b/>
                <w:bCs/>
                <w:color w:val="000000" w:themeColor="text1"/>
                <w:sz w:val="20"/>
                <w:szCs w:val="20"/>
                <w:lang w:eastAsia="en-US"/>
              </w:rPr>
            </w:pPr>
            <w:r>
              <w:rPr>
                <w:b/>
                <w:bCs/>
                <w:color w:val="000000" w:themeColor="text1"/>
                <w:sz w:val="20"/>
                <w:szCs w:val="20"/>
                <w:lang w:eastAsia="en-US"/>
              </w:rPr>
              <w:t>Ед. изм.</w:t>
            </w:r>
          </w:p>
        </w:tc>
        <w:tc>
          <w:tcPr>
            <w:tcW w:w="2078" w:type="dxa"/>
            <w:tcBorders>
              <w:top w:val="single" w:sz="4" w:space="0" w:color="auto"/>
              <w:left w:val="single" w:sz="4" w:space="0" w:color="auto"/>
              <w:bottom w:val="single" w:sz="4" w:space="0" w:color="auto"/>
              <w:right w:val="single" w:sz="4" w:space="0" w:color="auto"/>
            </w:tcBorders>
            <w:hideMark/>
          </w:tcPr>
          <w:p w14:paraId="7FC5DEAA" w14:textId="126CB711" w:rsidR="00F85837" w:rsidRDefault="00F85837" w:rsidP="003D32EF">
            <w:pPr>
              <w:jc w:val="center"/>
              <w:rPr>
                <w:b/>
                <w:bCs/>
                <w:color w:val="000000" w:themeColor="text1"/>
                <w:sz w:val="20"/>
                <w:szCs w:val="20"/>
                <w:lang w:eastAsia="en-US"/>
              </w:rPr>
            </w:pPr>
            <w:r w:rsidRPr="003D32EF">
              <w:rPr>
                <w:b/>
                <w:bCs/>
                <w:color w:val="000000" w:themeColor="text1"/>
                <w:sz w:val="20"/>
                <w:szCs w:val="20"/>
                <w:lang w:eastAsia="en-US"/>
              </w:rPr>
              <w:t>Стоимость</w:t>
            </w:r>
          </w:p>
          <w:p w14:paraId="2332319F" w14:textId="177129E4" w:rsidR="00F85837" w:rsidRPr="003D32EF" w:rsidRDefault="00F85837" w:rsidP="003D32EF">
            <w:pPr>
              <w:jc w:val="center"/>
              <w:rPr>
                <w:b/>
                <w:bCs/>
                <w:color w:val="000000" w:themeColor="text1"/>
                <w:sz w:val="20"/>
                <w:szCs w:val="20"/>
                <w:lang w:eastAsia="en-US"/>
              </w:rPr>
            </w:pPr>
            <w:r>
              <w:rPr>
                <w:b/>
                <w:bCs/>
                <w:color w:val="000000" w:themeColor="text1"/>
                <w:sz w:val="20"/>
                <w:szCs w:val="20"/>
                <w:lang w:eastAsia="en-US"/>
              </w:rPr>
              <w:t>работ</w:t>
            </w:r>
          </w:p>
        </w:tc>
      </w:tr>
      <w:tr w:rsidR="00F85837" w14:paraId="30353112" w14:textId="77777777" w:rsidTr="00F85837">
        <w:tc>
          <w:tcPr>
            <w:tcW w:w="503" w:type="dxa"/>
            <w:tcBorders>
              <w:top w:val="single" w:sz="4" w:space="0" w:color="auto"/>
              <w:left w:val="single" w:sz="4" w:space="0" w:color="auto"/>
              <w:bottom w:val="single" w:sz="4" w:space="0" w:color="auto"/>
              <w:right w:val="single" w:sz="4" w:space="0" w:color="auto"/>
            </w:tcBorders>
          </w:tcPr>
          <w:p w14:paraId="5B6536A0" w14:textId="03A84E5E" w:rsidR="00F85837" w:rsidRDefault="00F85837">
            <w:pPr>
              <w:rPr>
                <w:color w:val="000000" w:themeColor="text1"/>
                <w:sz w:val="20"/>
                <w:szCs w:val="20"/>
                <w:lang w:eastAsia="en-US"/>
              </w:rPr>
            </w:pPr>
            <w:r>
              <w:rPr>
                <w:color w:val="000000" w:themeColor="text1"/>
                <w:sz w:val="20"/>
                <w:szCs w:val="20"/>
                <w:lang w:eastAsia="en-US"/>
              </w:rPr>
              <w:t>1</w:t>
            </w:r>
          </w:p>
        </w:tc>
        <w:tc>
          <w:tcPr>
            <w:tcW w:w="4780" w:type="dxa"/>
            <w:tcBorders>
              <w:top w:val="single" w:sz="4" w:space="0" w:color="auto"/>
              <w:left w:val="single" w:sz="4" w:space="0" w:color="auto"/>
              <w:bottom w:val="single" w:sz="4" w:space="0" w:color="auto"/>
              <w:right w:val="single" w:sz="4" w:space="0" w:color="auto"/>
            </w:tcBorders>
          </w:tcPr>
          <w:p w14:paraId="54ED8153" w14:textId="30C56F31" w:rsidR="00F85837" w:rsidRPr="003D32EF" w:rsidRDefault="00F85837">
            <w:pPr>
              <w:rPr>
                <w:color w:val="000000" w:themeColor="text1"/>
                <w:sz w:val="20"/>
                <w:szCs w:val="20"/>
                <w:lang w:eastAsia="en-US"/>
              </w:rPr>
            </w:pPr>
            <w:r>
              <w:rPr>
                <w:color w:val="000000" w:themeColor="text1"/>
                <w:sz w:val="20"/>
                <w:szCs w:val="20"/>
                <w:lang w:eastAsia="en-US"/>
              </w:rPr>
              <w:t>Инверторная сплит система</w:t>
            </w:r>
            <w:r w:rsidRPr="003D32EF">
              <w:rPr>
                <w:color w:val="000000" w:themeColor="text1"/>
                <w:sz w:val="20"/>
                <w:szCs w:val="20"/>
                <w:lang w:eastAsia="en-US"/>
              </w:rPr>
              <w:t xml:space="preserve"> </w:t>
            </w:r>
            <w:r>
              <w:rPr>
                <w:color w:val="000000" w:themeColor="text1"/>
                <w:sz w:val="20"/>
                <w:szCs w:val="20"/>
                <w:lang w:val="en-US" w:eastAsia="en-US"/>
              </w:rPr>
              <w:t>ZOOM</w:t>
            </w:r>
            <w:r w:rsidRPr="003D32EF">
              <w:rPr>
                <w:color w:val="000000" w:themeColor="text1"/>
                <w:sz w:val="20"/>
                <w:szCs w:val="20"/>
                <w:lang w:eastAsia="en-US"/>
              </w:rPr>
              <w:t xml:space="preserve"> 2.0 </w:t>
            </w:r>
            <w:r>
              <w:rPr>
                <w:color w:val="000000" w:themeColor="text1"/>
                <w:sz w:val="20"/>
                <w:szCs w:val="20"/>
                <w:lang w:val="en-US" w:eastAsia="en-US"/>
              </w:rPr>
              <w:t>DC</w:t>
            </w:r>
            <w:r w:rsidRPr="003D32EF">
              <w:rPr>
                <w:color w:val="000000" w:themeColor="text1"/>
                <w:sz w:val="20"/>
                <w:szCs w:val="20"/>
                <w:lang w:eastAsia="en-US"/>
              </w:rPr>
              <w:t xml:space="preserve"> </w:t>
            </w:r>
            <w:r>
              <w:rPr>
                <w:color w:val="000000" w:themeColor="text1"/>
                <w:sz w:val="20"/>
                <w:szCs w:val="20"/>
                <w:lang w:val="en-US" w:eastAsia="en-US"/>
              </w:rPr>
              <w:t>Inverter</w:t>
            </w:r>
            <w:r w:rsidRPr="003D32EF">
              <w:rPr>
                <w:color w:val="000000" w:themeColor="text1"/>
                <w:sz w:val="20"/>
                <w:szCs w:val="20"/>
                <w:lang w:eastAsia="en-US"/>
              </w:rPr>
              <w:t xml:space="preserve"> </w:t>
            </w:r>
            <w:r>
              <w:rPr>
                <w:color w:val="000000" w:themeColor="text1"/>
                <w:sz w:val="20"/>
                <w:szCs w:val="20"/>
                <w:lang w:val="en-US" w:eastAsia="en-US"/>
              </w:rPr>
              <w:t>AS</w:t>
            </w:r>
            <w:r w:rsidRPr="003D32EF">
              <w:rPr>
                <w:color w:val="000000" w:themeColor="text1"/>
                <w:sz w:val="20"/>
                <w:szCs w:val="20"/>
                <w:lang w:eastAsia="en-US"/>
              </w:rPr>
              <w:t xml:space="preserve">-24 </w:t>
            </w:r>
            <w:r>
              <w:rPr>
                <w:color w:val="000000" w:themeColor="text1"/>
                <w:sz w:val="20"/>
                <w:szCs w:val="20"/>
                <w:lang w:val="en-US" w:eastAsia="en-US"/>
              </w:rPr>
              <w:t>UW</w:t>
            </w:r>
            <w:r w:rsidRPr="003D32EF">
              <w:rPr>
                <w:color w:val="000000" w:themeColor="text1"/>
                <w:sz w:val="20"/>
                <w:szCs w:val="20"/>
                <w:lang w:eastAsia="en-US"/>
              </w:rPr>
              <w:t>4</w:t>
            </w:r>
            <w:r>
              <w:rPr>
                <w:color w:val="000000" w:themeColor="text1"/>
                <w:sz w:val="20"/>
                <w:szCs w:val="20"/>
                <w:lang w:val="en-US" w:eastAsia="en-US"/>
              </w:rPr>
              <w:t>RBTKB</w:t>
            </w:r>
            <w:r w:rsidRPr="003D32EF">
              <w:rPr>
                <w:color w:val="000000" w:themeColor="text1"/>
                <w:sz w:val="20"/>
                <w:szCs w:val="20"/>
                <w:lang w:eastAsia="en-US"/>
              </w:rPr>
              <w:t>01 (комплект)</w:t>
            </w:r>
            <w:r>
              <w:rPr>
                <w:color w:val="000000" w:themeColor="text1"/>
                <w:sz w:val="20"/>
                <w:szCs w:val="20"/>
                <w:lang w:eastAsia="en-US"/>
              </w:rPr>
              <w:t>,</w:t>
            </w:r>
            <w:r>
              <w:t xml:space="preserve"> </w:t>
            </w:r>
            <w:r w:rsidRPr="003D32EF">
              <w:rPr>
                <w:color w:val="000000" w:themeColor="text1"/>
                <w:sz w:val="20"/>
                <w:szCs w:val="20"/>
                <w:lang w:eastAsia="en-US"/>
              </w:rPr>
              <w:t>в том числе монтажные работы и установка блока ротации</w:t>
            </w:r>
            <w:r>
              <w:rPr>
                <w:color w:val="000000" w:themeColor="text1"/>
                <w:sz w:val="20"/>
                <w:szCs w:val="20"/>
                <w:lang w:eastAsia="en-US"/>
              </w:rPr>
              <w:t xml:space="preserve">   (ауд. 431)</w:t>
            </w:r>
          </w:p>
        </w:tc>
        <w:tc>
          <w:tcPr>
            <w:tcW w:w="710" w:type="dxa"/>
            <w:tcBorders>
              <w:top w:val="single" w:sz="4" w:space="0" w:color="auto"/>
              <w:left w:val="single" w:sz="4" w:space="0" w:color="auto"/>
              <w:bottom w:val="single" w:sz="4" w:space="0" w:color="auto"/>
              <w:right w:val="single" w:sz="4" w:space="0" w:color="auto"/>
            </w:tcBorders>
          </w:tcPr>
          <w:p w14:paraId="368727E4" w14:textId="3DD307C5" w:rsidR="00F85837" w:rsidRPr="003D32EF" w:rsidRDefault="00F85837" w:rsidP="00B34055">
            <w:pPr>
              <w:jc w:val="center"/>
              <w:rPr>
                <w:color w:val="000000" w:themeColor="text1"/>
                <w:sz w:val="20"/>
                <w:szCs w:val="20"/>
                <w:lang w:val="en-US" w:eastAsia="en-US"/>
              </w:rPr>
            </w:pPr>
            <w:r>
              <w:rPr>
                <w:color w:val="000000" w:themeColor="text1"/>
                <w:sz w:val="20"/>
                <w:szCs w:val="20"/>
                <w:lang w:val="en-US" w:eastAsia="en-US"/>
              </w:rPr>
              <w:t>1</w:t>
            </w:r>
          </w:p>
        </w:tc>
        <w:tc>
          <w:tcPr>
            <w:tcW w:w="1847" w:type="dxa"/>
            <w:tcBorders>
              <w:top w:val="single" w:sz="4" w:space="0" w:color="auto"/>
              <w:left w:val="single" w:sz="4" w:space="0" w:color="auto"/>
              <w:bottom w:val="single" w:sz="4" w:space="0" w:color="auto"/>
              <w:right w:val="single" w:sz="4" w:space="0" w:color="auto"/>
            </w:tcBorders>
          </w:tcPr>
          <w:p w14:paraId="45491605" w14:textId="09DBB387" w:rsidR="00F85837" w:rsidRDefault="00F85837" w:rsidP="00A2343F">
            <w:pPr>
              <w:jc w:val="center"/>
              <w:rPr>
                <w:color w:val="000000" w:themeColor="text1"/>
                <w:sz w:val="20"/>
                <w:szCs w:val="20"/>
                <w:lang w:eastAsia="en-US"/>
              </w:rPr>
            </w:pPr>
            <w:proofErr w:type="spellStart"/>
            <w:r>
              <w:rPr>
                <w:color w:val="000000" w:themeColor="text1"/>
                <w:sz w:val="20"/>
                <w:szCs w:val="20"/>
                <w:lang w:eastAsia="en-US"/>
              </w:rPr>
              <w:t>усл.ед</w:t>
            </w:r>
            <w:proofErr w:type="spellEnd"/>
            <w:r>
              <w:rPr>
                <w:color w:val="000000" w:themeColor="text1"/>
                <w:sz w:val="20"/>
                <w:szCs w:val="20"/>
                <w:lang w:eastAsia="en-US"/>
              </w:rPr>
              <w:t>.</w:t>
            </w:r>
          </w:p>
        </w:tc>
        <w:tc>
          <w:tcPr>
            <w:tcW w:w="2078" w:type="dxa"/>
            <w:tcBorders>
              <w:top w:val="single" w:sz="4" w:space="0" w:color="auto"/>
              <w:left w:val="single" w:sz="4" w:space="0" w:color="auto"/>
              <w:bottom w:val="single" w:sz="4" w:space="0" w:color="auto"/>
              <w:right w:val="single" w:sz="4" w:space="0" w:color="auto"/>
            </w:tcBorders>
          </w:tcPr>
          <w:p w14:paraId="268AA6FE" w14:textId="76696B5F" w:rsidR="00F85837" w:rsidRDefault="00F85837" w:rsidP="00A2343F">
            <w:pPr>
              <w:jc w:val="center"/>
              <w:rPr>
                <w:color w:val="000000" w:themeColor="text1"/>
                <w:sz w:val="20"/>
                <w:szCs w:val="20"/>
                <w:lang w:eastAsia="en-US"/>
              </w:rPr>
            </w:pPr>
            <w:r>
              <w:rPr>
                <w:color w:val="000000" w:themeColor="text1"/>
                <w:sz w:val="20"/>
                <w:szCs w:val="20"/>
                <w:lang w:eastAsia="en-US"/>
              </w:rPr>
              <w:t>113 000,00</w:t>
            </w:r>
          </w:p>
        </w:tc>
      </w:tr>
      <w:tr w:rsidR="00F85837" w14:paraId="0EC3F003" w14:textId="77777777" w:rsidTr="00F85837">
        <w:trPr>
          <w:trHeight w:val="468"/>
        </w:trPr>
        <w:tc>
          <w:tcPr>
            <w:tcW w:w="503" w:type="dxa"/>
            <w:tcBorders>
              <w:top w:val="single" w:sz="4" w:space="0" w:color="auto"/>
              <w:left w:val="single" w:sz="4" w:space="0" w:color="auto"/>
              <w:bottom w:val="single" w:sz="4" w:space="0" w:color="auto"/>
              <w:right w:val="single" w:sz="4" w:space="0" w:color="auto"/>
            </w:tcBorders>
            <w:hideMark/>
          </w:tcPr>
          <w:p w14:paraId="25226101" w14:textId="3DE1E6C1" w:rsidR="00F85837" w:rsidRDefault="00F85837">
            <w:pPr>
              <w:rPr>
                <w:color w:val="000000" w:themeColor="text1"/>
                <w:sz w:val="20"/>
                <w:szCs w:val="20"/>
                <w:lang w:eastAsia="en-US"/>
              </w:rPr>
            </w:pPr>
            <w:r>
              <w:rPr>
                <w:color w:val="000000" w:themeColor="text1"/>
                <w:sz w:val="20"/>
                <w:szCs w:val="20"/>
                <w:lang w:val="en-US" w:eastAsia="en-US"/>
              </w:rPr>
              <w:t>2</w:t>
            </w:r>
            <w:r>
              <w:rPr>
                <w:color w:val="000000" w:themeColor="text1"/>
                <w:sz w:val="20"/>
                <w:szCs w:val="20"/>
                <w:lang w:eastAsia="en-US"/>
              </w:rPr>
              <w:t>.</w:t>
            </w:r>
          </w:p>
        </w:tc>
        <w:tc>
          <w:tcPr>
            <w:tcW w:w="4780" w:type="dxa"/>
            <w:tcBorders>
              <w:top w:val="single" w:sz="4" w:space="0" w:color="auto"/>
              <w:left w:val="single" w:sz="4" w:space="0" w:color="auto"/>
              <w:bottom w:val="single" w:sz="4" w:space="0" w:color="auto"/>
              <w:right w:val="single" w:sz="4" w:space="0" w:color="auto"/>
            </w:tcBorders>
            <w:hideMark/>
          </w:tcPr>
          <w:p w14:paraId="32F024C7" w14:textId="6A6590BF" w:rsidR="00F85837" w:rsidRPr="008915B7" w:rsidRDefault="00F85837">
            <w:pPr>
              <w:spacing w:before="100" w:beforeAutospacing="1" w:after="100" w:afterAutospacing="1"/>
              <w:outlineLvl w:val="0"/>
              <w:rPr>
                <w:bCs/>
                <w:kern w:val="36"/>
                <w:sz w:val="20"/>
                <w:szCs w:val="20"/>
                <w:lang w:eastAsia="en-US"/>
              </w:rPr>
            </w:pPr>
            <w:r>
              <w:rPr>
                <w:bCs/>
                <w:kern w:val="36"/>
                <w:sz w:val="20"/>
                <w:szCs w:val="20"/>
                <w:lang w:eastAsia="en-US"/>
              </w:rPr>
              <w:t>Инверторная сплит</w:t>
            </w:r>
            <w:r w:rsidRPr="00D64F59">
              <w:rPr>
                <w:bCs/>
                <w:kern w:val="36"/>
                <w:sz w:val="20"/>
                <w:szCs w:val="20"/>
                <w:lang w:eastAsia="en-US"/>
              </w:rPr>
              <w:t xml:space="preserve"> </w:t>
            </w:r>
            <w:r>
              <w:rPr>
                <w:bCs/>
                <w:kern w:val="36"/>
                <w:sz w:val="20"/>
                <w:szCs w:val="20"/>
                <w:lang w:eastAsia="en-US"/>
              </w:rPr>
              <w:t>система</w:t>
            </w:r>
            <w:r w:rsidRPr="00D64F59">
              <w:t xml:space="preserve"> </w:t>
            </w:r>
            <w:r w:rsidRPr="00D64F59">
              <w:rPr>
                <w:bCs/>
                <w:kern w:val="36"/>
                <w:sz w:val="20"/>
                <w:szCs w:val="20"/>
                <w:lang w:val="en-US" w:eastAsia="en-US"/>
              </w:rPr>
              <w:t>ZOOM</w:t>
            </w:r>
            <w:r w:rsidRPr="00D64F59">
              <w:rPr>
                <w:bCs/>
                <w:kern w:val="36"/>
                <w:sz w:val="20"/>
                <w:szCs w:val="20"/>
                <w:lang w:eastAsia="en-US"/>
              </w:rPr>
              <w:t xml:space="preserve"> 2.0 </w:t>
            </w:r>
            <w:r w:rsidRPr="00D64F59">
              <w:rPr>
                <w:bCs/>
                <w:kern w:val="36"/>
                <w:sz w:val="20"/>
                <w:szCs w:val="20"/>
                <w:lang w:val="en-US" w:eastAsia="en-US"/>
              </w:rPr>
              <w:t>DC</w:t>
            </w:r>
            <w:r w:rsidRPr="00D64F59">
              <w:rPr>
                <w:bCs/>
                <w:kern w:val="36"/>
                <w:sz w:val="20"/>
                <w:szCs w:val="20"/>
                <w:lang w:eastAsia="en-US"/>
              </w:rPr>
              <w:t xml:space="preserve"> </w:t>
            </w:r>
            <w:r w:rsidRPr="00D64F59">
              <w:rPr>
                <w:bCs/>
                <w:kern w:val="36"/>
                <w:sz w:val="20"/>
                <w:szCs w:val="20"/>
                <w:lang w:val="en-US" w:eastAsia="en-US"/>
              </w:rPr>
              <w:t>Inverter</w:t>
            </w:r>
            <w:r w:rsidRPr="00D64F59">
              <w:rPr>
                <w:bCs/>
                <w:kern w:val="36"/>
                <w:sz w:val="20"/>
                <w:szCs w:val="20"/>
                <w:lang w:eastAsia="en-US"/>
              </w:rPr>
              <w:t xml:space="preserve"> </w:t>
            </w:r>
            <w:r w:rsidRPr="00D64F59">
              <w:rPr>
                <w:bCs/>
                <w:kern w:val="36"/>
                <w:sz w:val="20"/>
                <w:szCs w:val="20"/>
                <w:lang w:val="en-US" w:eastAsia="en-US"/>
              </w:rPr>
              <w:t>AS</w:t>
            </w:r>
            <w:r w:rsidRPr="00D64F59">
              <w:rPr>
                <w:bCs/>
                <w:kern w:val="36"/>
                <w:sz w:val="20"/>
                <w:szCs w:val="20"/>
                <w:lang w:eastAsia="en-US"/>
              </w:rPr>
              <w:t xml:space="preserve">-13 </w:t>
            </w:r>
            <w:r w:rsidRPr="00D64F59">
              <w:rPr>
                <w:bCs/>
                <w:kern w:val="36"/>
                <w:sz w:val="20"/>
                <w:szCs w:val="20"/>
                <w:lang w:val="en-US" w:eastAsia="en-US"/>
              </w:rPr>
              <w:t>UW</w:t>
            </w:r>
            <w:r w:rsidRPr="00D64F59">
              <w:rPr>
                <w:bCs/>
                <w:kern w:val="36"/>
                <w:sz w:val="20"/>
                <w:szCs w:val="20"/>
                <w:lang w:eastAsia="en-US"/>
              </w:rPr>
              <w:t>4</w:t>
            </w:r>
            <w:r w:rsidRPr="00D64F59">
              <w:rPr>
                <w:bCs/>
                <w:kern w:val="36"/>
                <w:sz w:val="20"/>
                <w:szCs w:val="20"/>
                <w:lang w:val="en-US" w:eastAsia="en-US"/>
              </w:rPr>
              <w:t>R</w:t>
            </w:r>
            <w:r>
              <w:rPr>
                <w:bCs/>
                <w:kern w:val="36"/>
                <w:sz w:val="20"/>
                <w:szCs w:val="20"/>
                <w:lang w:val="en-US" w:eastAsia="en-US"/>
              </w:rPr>
              <w:t>YRK</w:t>
            </w:r>
            <w:r w:rsidRPr="00D64F59">
              <w:rPr>
                <w:bCs/>
                <w:kern w:val="36"/>
                <w:sz w:val="20"/>
                <w:szCs w:val="20"/>
                <w:lang w:val="en-US" w:eastAsia="en-US"/>
              </w:rPr>
              <w:t>B</w:t>
            </w:r>
            <w:r w:rsidRPr="00D64F59">
              <w:rPr>
                <w:bCs/>
                <w:kern w:val="36"/>
                <w:sz w:val="20"/>
                <w:szCs w:val="20"/>
                <w:lang w:eastAsia="en-US"/>
              </w:rPr>
              <w:t>05 (комплект)</w:t>
            </w:r>
            <w:r>
              <w:rPr>
                <w:bCs/>
                <w:kern w:val="36"/>
                <w:sz w:val="20"/>
                <w:szCs w:val="20"/>
                <w:lang w:eastAsia="en-US"/>
              </w:rPr>
              <w:t>,</w:t>
            </w:r>
            <w:r w:rsidRPr="00D64F59">
              <w:rPr>
                <w:bCs/>
                <w:kern w:val="36"/>
                <w:sz w:val="20"/>
                <w:szCs w:val="20"/>
                <w:lang w:eastAsia="en-US"/>
              </w:rPr>
              <w:t xml:space="preserve"> </w:t>
            </w:r>
            <w:r>
              <w:rPr>
                <w:bCs/>
                <w:kern w:val="36"/>
                <w:sz w:val="20"/>
                <w:szCs w:val="20"/>
                <w:lang w:eastAsia="en-US"/>
              </w:rPr>
              <w:t>в том числе демонтаж-монтаж и установка блоков ротации (ауд. 433)</w:t>
            </w:r>
          </w:p>
        </w:tc>
        <w:tc>
          <w:tcPr>
            <w:tcW w:w="710" w:type="dxa"/>
            <w:tcBorders>
              <w:top w:val="single" w:sz="4" w:space="0" w:color="auto"/>
              <w:left w:val="single" w:sz="4" w:space="0" w:color="auto"/>
              <w:bottom w:val="single" w:sz="4" w:space="0" w:color="auto"/>
              <w:right w:val="single" w:sz="4" w:space="0" w:color="auto"/>
            </w:tcBorders>
            <w:hideMark/>
          </w:tcPr>
          <w:p w14:paraId="41BFAFB9" w14:textId="77777777" w:rsidR="00F85837" w:rsidRPr="008915B7" w:rsidRDefault="00F85837" w:rsidP="00B34055">
            <w:pPr>
              <w:jc w:val="center"/>
              <w:rPr>
                <w:color w:val="000000" w:themeColor="text1"/>
                <w:sz w:val="20"/>
                <w:szCs w:val="20"/>
                <w:lang w:eastAsia="en-US"/>
              </w:rPr>
            </w:pPr>
            <w:r>
              <w:rPr>
                <w:color w:val="000000" w:themeColor="text1"/>
                <w:sz w:val="20"/>
                <w:szCs w:val="20"/>
                <w:lang w:eastAsia="en-US"/>
              </w:rPr>
              <w:t>2</w:t>
            </w:r>
          </w:p>
        </w:tc>
        <w:tc>
          <w:tcPr>
            <w:tcW w:w="1847" w:type="dxa"/>
            <w:tcBorders>
              <w:top w:val="single" w:sz="4" w:space="0" w:color="auto"/>
              <w:left w:val="single" w:sz="4" w:space="0" w:color="auto"/>
              <w:bottom w:val="single" w:sz="4" w:space="0" w:color="auto"/>
              <w:right w:val="single" w:sz="4" w:space="0" w:color="auto"/>
            </w:tcBorders>
          </w:tcPr>
          <w:p w14:paraId="3955DABD" w14:textId="38C468E1" w:rsidR="00F85837" w:rsidRDefault="00F85837" w:rsidP="00A2343F">
            <w:pPr>
              <w:jc w:val="center"/>
              <w:rPr>
                <w:color w:val="000000" w:themeColor="text1"/>
                <w:sz w:val="20"/>
                <w:szCs w:val="20"/>
                <w:lang w:eastAsia="en-US"/>
              </w:rPr>
            </w:pPr>
            <w:proofErr w:type="spellStart"/>
            <w:r w:rsidRPr="00F85837">
              <w:rPr>
                <w:color w:val="000000" w:themeColor="text1"/>
                <w:sz w:val="20"/>
                <w:szCs w:val="20"/>
                <w:lang w:eastAsia="en-US"/>
              </w:rPr>
              <w:t>усл.ед</w:t>
            </w:r>
            <w:proofErr w:type="spellEnd"/>
          </w:p>
        </w:tc>
        <w:tc>
          <w:tcPr>
            <w:tcW w:w="2078" w:type="dxa"/>
            <w:tcBorders>
              <w:top w:val="single" w:sz="4" w:space="0" w:color="auto"/>
              <w:left w:val="single" w:sz="4" w:space="0" w:color="auto"/>
              <w:bottom w:val="single" w:sz="4" w:space="0" w:color="auto"/>
              <w:right w:val="single" w:sz="4" w:space="0" w:color="auto"/>
            </w:tcBorders>
            <w:hideMark/>
          </w:tcPr>
          <w:p w14:paraId="335CEB84" w14:textId="1FDE970F" w:rsidR="00F85837" w:rsidRPr="008915B7" w:rsidRDefault="00F85837" w:rsidP="00A2343F">
            <w:pPr>
              <w:jc w:val="center"/>
              <w:rPr>
                <w:color w:val="000000" w:themeColor="text1"/>
                <w:sz w:val="20"/>
                <w:szCs w:val="20"/>
                <w:lang w:eastAsia="en-US"/>
              </w:rPr>
            </w:pPr>
            <w:r>
              <w:rPr>
                <w:color w:val="000000" w:themeColor="text1"/>
                <w:sz w:val="20"/>
                <w:szCs w:val="20"/>
                <w:lang w:eastAsia="en-US"/>
              </w:rPr>
              <w:t>289 175,32</w:t>
            </w:r>
          </w:p>
        </w:tc>
      </w:tr>
      <w:tr w:rsidR="00F85837" w14:paraId="004E7290" w14:textId="77777777" w:rsidTr="00F85837">
        <w:trPr>
          <w:trHeight w:val="468"/>
        </w:trPr>
        <w:tc>
          <w:tcPr>
            <w:tcW w:w="503" w:type="dxa"/>
            <w:tcBorders>
              <w:top w:val="single" w:sz="4" w:space="0" w:color="auto"/>
              <w:left w:val="single" w:sz="4" w:space="0" w:color="auto"/>
              <w:bottom w:val="single" w:sz="4" w:space="0" w:color="auto"/>
              <w:right w:val="single" w:sz="4" w:space="0" w:color="auto"/>
            </w:tcBorders>
          </w:tcPr>
          <w:p w14:paraId="0DDFB4D2" w14:textId="77777777" w:rsidR="00F85837" w:rsidRDefault="00F85837">
            <w:pPr>
              <w:rPr>
                <w:color w:val="000000" w:themeColor="text1"/>
                <w:sz w:val="20"/>
                <w:szCs w:val="20"/>
                <w:lang w:val="en-US" w:eastAsia="en-US"/>
              </w:rPr>
            </w:pPr>
          </w:p>
        </w:tc>
        <w:tc>
          <w:tcPr>
            <w:tcW w:w="4780" w:type="dxa"/>
            <w:tcBorders>
              <w:top w:val="single" w:sz="4" w:space="0" w:color="auto"/>
              <w:left w:val="single" w:sz="4" w:space="0" w:color="auto"/>
              <w:bottom w:val="single" w:sz="4" w:space="0" w:color="auto"/>
              <w:right w:val="single" w:sz="4" w:space="0" w:color="auto"/>
            </w:tcBorders>
          </w:tcPr>
          <w:p w14:paraId="5A2898AE" w14:textId="0050A19E" w:rsidR="00F85837" w:rsidRPr="00A2343F" w:rsidRDefault="00F85837">
            <w:pPr>
              <w:spacing w:before="100" w:beforeAutospacing="1" w:after="100" w:afterAutospacing="1"/>
              <w:outlineLvl w:val="0"/>
              <w:rPr>
                <w:b/>
                <w:kern w:val="36"/>
                <w:sz w:val="20"/>
                <w:szCs w:val="20"/>
                <w:lang w:eastAsia="en-US"/>
              </w:rPr>
            </w:pPr>
            <w:r w:rsidRPr="00A2343F">
              <w:rPr>
                <w:b/>
                <w:kern w:val="36"/>
                <w:sz w:val="20"/>
                <w:szCs w:val="20"/>
                <w:lang w:eastAsia="en-US"/>
              </w:rPr>
              <w:t xml:space="preserve"> ИТОГО общая стоимость </w:t>
            </w:r>
            <w:r>
              <w:rPr>
                <w:b/>
                <w:kern w:val="36"/>
                <w:sz w:val="20"/>
                <w:szCs w:val="20"/>
                <w:lang w:eastAsia="en-US"/>
              </w:rPr>
              <w:t>Контракта</w:t>
            </w:r>
          </w:p>
        </w:tc>
        <w:tc>
          <w:tcPr>
            <w:tcW w:w="710" w:type="dxa"/>
            <w:tcBorders>
              <w:top w:val="single" w:sz="4" w:space="0" w:color="auto"/>
              <w:left w:val="single" w:sz="4" w:space="0" w:color="auto"/>
              <w:bottom w:val="single" w:sz="4" w:space="0" w:color="auto"/>
              <w:right w:val="single" w:sz="4" w:space="0" w:color="auto"/>
            </w:tcBorders>
          </w:tcPr>
          <w:p w14:paraId="6276347C" w14:textId="00B05997" w:rsidR="00F85837" w:rsidRPr="00A2343F" w:rsidRDefault="00F85837">
            <w:pPr>
              <w:rPr>
                <w:b/>
                <w:color w:val="000000" w:themeColor="text1"/>
                <w:sz w:val="20"/>
                <w:szCs w:val="20"/>
                <w:lang w:eastAsia="en-US"/>
              </w:rPr>
            </w:pPr>
            <w:r w:rsidRPr="00A2343F">
              <w:rPr>
                <w:b/>
                <w:color w:val="000000" w:themeColor="text1"/>
                <w:sz w:val="20"/>
                <w:szCs w:val="20"/>
                <w:lang w:eastAsia="en-US"/>
              </w:rPr>
              <w:t xml:space="preserve">    3</w:t>
            </w:r>
          </w:p>
        </w:tc>
        <w:tc>
          <w:tcPr>
            <w:tcW w:w="1847" w:type="dxa"/>
            <w:tcBorders>
              <w:top w:val="single" w:sz="4" w:space="0" w:color="auto"/>
              <w:left w:val="single" w:sz="4" w:space="0" w:color="auto"/>
              <w:bottom w:val="single" w:sz="4" w:space="0" w:color="auto"/>
              <w:right w:val="single" w:sz="4" w:space="0" w:color="auto"/>
            </w:tcBorders>
          </w:tcPr>
          <w:p w14:paraId="2116F043" w14:textId="14183F77" w:rsidR="00F85837" w:rsidRPr="00A2343F" w:rsidRDefault="00F85837" w:rsidP="00A2343F">
            <w:pPr>
              <w:jc w:val="center"/>
              <w:rPr>
                <w:b/>
                <w:color w:val="000000" w:themeColor="text1"/>
                <w:sz w:val="20"/>
                <w:szCs w:val="20"/>
                <w:lang w:eastAsia="en-US"/>
              </w:rPr>
            </w:pPr>
            <w:proofErr w:type="spellStart"/>
            <w:r w:rsidRPr="00F85837">
              <w:rPr>
                <w:b/>
                <w:color w:val="000000" w:themeColor="text1"/>
                <w:sz w:val="20"/>
                <w:szCs w:val="20"/>
                <w:lang w:eastAsia="en-US"/>
              </w:rPr>
              <w:t>усл.ед</w:t>
            </w:r>
            <w:proofErr w:type="spellEnd"/>
          </w:p>
        </w:tc>
        <w:tc>
          <w:tcPr>
            <w:tcW w:w="2078" w:type="dxa"/>
            <w:tcBorders>
              <w:top w:val="single" w:sz="4" w:space="0" w:color="auto"/>
              <w:left w:val="single" w:sz="4" w:space="0" w:color="auto"/>
              <w:bottom w:val="single" w:sz="4" w:space="0" w:color="auto"/>
              <w:right w:val="single" w:sz="4" w:space="0" w:color="auto"/>
            </w:tcBorders>
          </w:tcPr>
          <w:p w14:paraId="6BC85AC0" w14:textId="2DB558A8" w:rsidR="00F85837" w:rsidRPr="00A2343F" w:rsidRDefault="00F85837" w:rsidP="00A2343F">
            <w:pPr>
              <w:jc w:val="center"/>
              <w:rPr>
                <w:b/>
                <w:color w:val="000000" w:themeColor="text1"/>
                <w:sz w:val="20"/>
                <w:szCs w:val="20"/>
                <w:lang w:eastAsia="en-US"/>
              </w:rPr>
            </w:pPr>
            <w:r w:rsidRPr="00A2343F">
              <w:rPr>
                <w:b/>
                <w:color w:val="000000" w:themeColor="text1"/>
                <w:sz w:val="20"/>
                <w:szCs w:val="20"/>
                <w:lang w:eastAsia="en-US"/>
              </w:rPr>
              <w:t>402 175,32</w:t>
            </w:r>
          </w:p>
        </w:tc>
      </w:tr>
    </w:tbl>
    <w:p w14:paraId="0DDB5A64" w14:textId="77777777" w:rsidR="00CA2361" w:rsidRDefault="00CA2361" w:rsidP="00CA2361">
      <w:pPr>
        <w:jc w:val="both"/>
      </w:pPr>
    </w:p>
    <w:p w14:paraId="332763C1" w14:textId="2CD15C56" w:rsidR="00CA2361" w:rsidRDefault="00CA2361" w:rsidP="00CA2361">
      <w:pPr>
        <w:jc w:val="both"/>
      </w:pPr>
      <w:r>
        <w:t>Гарантийный срок на</w:t>
      </w:r>
      <w:r w:rsidR="00003AFA">
        <w:t xml:space="preserve"> поставленный </w:t>
      </w:r>
      <w:r w:rsidR="008915B7">
        <w:t>товар, выполненные</w:t>
      </w:r>
      <w:r>
        <w:t xml:space="preserve"> работы не менее </w:t>
      </w:r>
      <w:r w:rsidR="009C4720">
        <w:t>24</w:t>
      </w:r>
      <w:r>
        <w:t xml:space="preserve"> месяцев. </w:t>
      </w:r>
    </w:p>
    <w:p w14:paraId="6619B6DF" w14:textId="77777777" w:rsidR="00D85524" w:rsidRDefault="00D85524" w:rsidP="00D85524">
      <w:r w:rsidRPr="00D85524">
        <w:rPr>
          <w:b/>
          <w:bCs/>
        </w:rPr>
        <w:t>Наши реквизиты</w:t>
      </w:r>
      <w:r>
        <w:t xml:space="preserve">: Федеральное государственное бюджетное образовательное учреждение высшего образования «Санкт-Петербургская государственная художественно-промышленная академия имени А. Л. </w:t>
      </w:r>
      <w:proofErr w:type="spellStart"/>
      <w:r>
        <w:t>Штиглица</w:t>
      </w:r>
      <w:proofErr w:type="spellEnd"/>
      <w:r>
        <w:t>»</w:t>
      </w:r>
    </w:p>
    <w:p w14:paraId="03896F98" w14:textId="77777777" w:rsidR="00D85524" w:rsidRDefault="00D85524" w:rsidP="00D85524">
      <w:r>
        <w:t>191028, Санкт-Петербург, Соляной пер., д.13</w:t>
      </w:r>
    </w:p>
    <w:p w14:paraId="4A8AC0E2" w14:textId="77777777" w:rsidR="00D85524" w:rsidRDefault="00D85524" w:rsidP="00D85524">
      <w:r>
        <w:t>ИНН 7825072672             КПП 784101001</w:t>
      </w:r>
    </w:p>
    <w:p w14:paraId="48166D73" w14:textId="77777777" w:rsidR="00D85524" w:rsidRDefault="00D85524" w:rsidP="00D85524">
      <w:r>
        <w:t xml:space="preserve">Получатель УФК по Нижегородской области (ФГБОУ ВО «СПГХПА им. А.Л. </w:t>
      </w:r>
      <w:proofErr w:type="spellStart"/>
      <w:r>
        <w:t>Штиглица</w:t>
      </w:r>
      <w:proofErr w:type="spellEnd"/>
      <w:r>
        <w:t xml:space="preserve">» л/с 20726Х30610)  </w:t>
      </w:r>
    </w:p>
    <w:p w14:paraId="1F71BC55" w14:textId="77777777" w:rsidR="00D85524" w:rsidRDefault="00D85524" w:rsidP="00D85524">
      <w:r>
        <w:t xml:space="preserve">Банк получателя ОКЦ № 1 ВВГУ Банка России//УФК по Нижегородской области, </w:t>
      </w:r>
    </w:p>
    <w:p w14:paraId="6952BD67" w14:textId="77777777" w:rsidR="00D85524" w:rsidRDefault="00D85524" w:rsidP="00D85524">
      <w:r>
        <w:t>г. Нижний Новгород.</w:t>
      </w:r>
    </w:p>
    <w:p w14:paraId="2638FEEC" w14:textId="77777777" w:rsidR="00D85524" w:rsidRDefault="00D85524" w:rsidP="00D85524">
      <w:r>
        <w:t>Казначейский счет 03214643000000013225                                    БИК 012202102</w:t>
      </w:r>
    </w:p>
    <w:p w14:paraId="739869CA" w14:textId="77777777" w:rsidR="00D85524" w:rsidRDefault="00D85524" w:rsidP="00D85524">
      <w:r>
        <w:t>Корреспондентский счет 40102810745370000024                          ОКТМО 40910000</w:t>
      </w:r>
    </w:p>
    <w:p w14:paraId="391F6438" w14:textId="77777777" w:rsidR="00D85524" w:rsidRDefault="00D85524" w:rsidP="00D85524"/>
    <w:p w14:paraId="04547950" w14:textId="77777777" w:rsidR="00D85524" w:rsidRPr="00D85524" w:rsidRDefault="00D85524" w:rsidP="00D85524">
      <w:pPr>
        <w:rPr>
          <w:b/>
          <w:bCs/>
        </w:rPr>
      </w:pPr>
      <w:r w:rsidRPr="00D85524">
        <w:rPr>
          <w:b/>
          <w:bCs/>
        </w:rPr>
        <w:t>Проректор по АХР и КБ _________________                     О.И. Рябчиков</w:t>
      </w:r>
    </w:p>
    <w:p w14:paraId="52AF89D0" w14:textId="77777777" w:rsidR="00CA2361" w:rsidRDefault="00CA2361" w:rsidP="00CA2361"/>
    <w:p w14:paraId="3346C981" w14:textId="77777777" w:rsidR="00CA2361" w:rsidRDefault="00CA2361" w:rsidP="00CA2361">
      <w:pPr>
        <w:tabs>
          <w:tab w:val="left" w:pos="1920"/>
        </w:tabs>
      </w:pPr>
      <w:r>
        <w:tab/>
      </w:r>
    </w:p>
    <w:p w14:paraId="3DAD24A4" w14:textId="77777777" w:rsidR="00CA2361" w:rsidRDefault="00CA2361" w:rsidP="00CA2361">
      <w:pPr>
        <w:tabs>
          <w:tab w:val="left" w:pos="1920"/>
        </w:tabs>
      </w:pPr>
      <w:r>
        <w:tab/>
      </w:r>
    </w:p>
    <w:p w14:paraId="36638C0F" w14:textId="77777777" w:rsidR="00CA2361" w:rsidRDefault="00CA2361" w:rsidP="00CA2361"/>
    <w:p w14:paraId="2400E52E" w14:textId="77777777" w:rsidR="007D1E2F" w:rsidRDefault="007D1E2F"/>
    <w:sectPr w:rsidR="007D1E2F" w:rsidSect="00F85837">
      <w:pgSz w:w="11906" w:h="16838"/>
      <w:pgMar w:top="1134" w:right="849"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E6473"/>
    <w:multiLevelType w:val="hybridMultilevel"/>
    <w:tmpl w:val="1562A41E"/>
    <w:lvl w:ilvl="0" w:tplc="A8F07522">
      <w:start w:val="1"/>
      <w:numFmt w:val="decimal"/>
      <w:lvlText w:val="%1."/>
      <w:lvlJc w:val="left"/>
      <w:pPr>
        <w:ind w:left="660" w:hanging="360"/>
      </w:pPr>
      <w:rPr>
        <w:rFonts w:hint="default"/>
        <w:b/>
        <w:bCs/>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61"/>
    <w:rsid w:val="00003AFA"/>
    <w:rsid w:val="00193868"/>
    <w:rsid w:val="001A5500"/>
    <w:rsid w:val="003A25B6"/>
    <w:rsid w:val="003D32EF"/>
    <w:rsid w:val="003D7CA3"/>
    <w:rsid w:val="00650D35"/>
    <w:rsid w:val="006C3A61"/>
    <w:rsid w:val="007D1E2F"/>
    <w:rsid w:val="008915B7"/>
    <w:rsid w:val="009C4720"/>
    <w:rsid w:val="00A2343F"/>
    <w:rsid w:val="00A665AA"/>
    <w:rsid w:val="00B34055"/>
    <w:rsid w:val="00C14F02"/>
    <w:rsid w:val="00CA2361"/>
    <w:rsid w:val="00CC5CF8"/>
    <w:rsid w:val="00D32B54"/>
    <w:rsid w:val="00D52461"/>
    <w:rsid w:val="00D64F59"/>
    <w:rsid w:val="00D85524"/>
    <w:rsid w:val="00E85C45"/>
    <w:rsid w:val="00F85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FD77C"/>
  <w15:chartTrackingRefBased/>
  <w15:docId w15:val="{671EB24F-68F3-4DCB-AD33-4465B12D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23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14F02"/>
    <w:rPr>
      <w:color w:val="0563C1" w:themeColor="hyperlink"/>
      <w:u w:val="single"/>
    </w:rPr>
  </w:style>
  <w:style w:type="paragraph" w:styleId="a5">
    <w:name w:val="List Paragraph"/>
    <w:basedOn w:val="a"/>
    <w:uiPriority w:val="34"/>
    <w:qFormat/>
    <w:rsid w:val="00A2343F"/>
    <w:pPr>
      <w:ind w:left="720"/>
      <w:contextualSpacing/>
    </w:pPr>
  </w:style>
  <w:style w:type="character" w:styleId="a6">
    <w:name w:val="Unresolved Mention"/>
    <w:basedOn w:val="a0"/>
    <w:uiPriority w:val="99"/>
    <w:semiHidden/>
    <w:unhideWhenUsed/>
    <w:rsid w:val="00193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8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l.eng@ghp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1</Pages>
  <Words>757</Words>
  <Characters>4316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Сергеевна Прем</cp:lastModifiedBy>
  <cp:revision>8</cp:revision>
  <dcterms:created xsi:type="dcterms:W3CDTF">2026-07-23T07:45:00Z</dcterms:created>
  <dcterms:modified xsi:type="dcterms:W3CDTF">2026-07-27T07:41:00Z</dcterms:modified>
</cp:coreProperties>
</file>