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  <w:t xml:space="preserve">Договор № </w:t>
      </w:r>
      <w:r>
        <w:rPr>
          <w:b/>
          <w:spacing w:val="0"/>
        </w:rPr>
        <w:t xml:space="preserve">_________</w:t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spacing w:val="0"/>
        </w:rPr>
        <w:t xml:space="preserve">на оказание услуг </w:t>
      </w:r>
      <w:r>
        <w:rPr>
          <w:b/>
          <w:bCs/>
          <w:spacing w:val="0"/>
        </w:rPr>
        <w:t xml:space="preserve">по </w:t>
      </w:r>
      <w:r>
        <w:rPr>
          <w:b/>
          <w:bCs/>
          <w:spacing w:val="0"/>
        </w:rPr>
        <w:t xml:space="preserve">проверке технического состояния дымоходов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  <w:t xml:space="preserve"> и вентиляционных каналов от газоиспользующего оборудования </w:t>
      </w:r>
      <w:r>
        <w:rPr>
          <w:b/>
          <w:bCs/>
          <w:spacing w:val="0"/>
        </w:rPr>
        <w:t xml:space="preserve">по адресу: 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  <w:szCs w:val="20"/>
        </w:rPr>
      </w:pPr>
      <w:r>
        <w:rPr>
          <w:b/>
          <w:bCs/>
          <w:spacing w:val="0"/>
        </w:rPr>
        <w:t xml:space="preserve">ст. Каневская, ул. Длинная, д. 184</w:t>
      </w:r>
      <w:r>
        <w:rPr>
          <w:b/>
          <w:bCs/>
          <w:spacing w:val="0"/>
          <w:szCs w:val="20"/>
        </w:rPr>
      </w:r>
      <w:r>
        <w:rPr>
          <w:b/>
          <w:bCs/>
          <w:spacing w:val="0"/>
          <w:szCs w:val="2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  <w:t xml:space="preserve">г. Краснодар</w:t>
      </w:r>
      <w:r>
        <w:rPr>
          <w:spacing w:val="0"/>
        </w:rPr>
        <w:t xml:space="preserve">                                                                         </w:t>
      </w:r>
      <w:r>
        <w:rPr>
          <w:spacing w:val="0"/>
        </w:rPr>
        <w:t xml:space="preserve">                </w:t>
      </w:r>
      <w:r>
        <w:rPr>
          <w:spacing w:val="0"/>
        </w:rPr>
        <w:t xml:space="preserve">      «</w:t>
      </w:r>
      <w:r>
        <w:rPr>
          <w:spacing w:val="0"/>
        </w:rPr>
        <w:t xml:space="preserve">______</w:t>
      </w:r>
      <w:r>
        <w:rPr>
          <w:spacing w:val="0"/>
        </w:rPr>
        <w:t xml:space="preserve">» </w:t>
      </w:r>
      <w:r>
        <w:rPr>
          <w:spacing w:val="0"/>
        </w:rPr>
        <w:t xml:space="preserve">___________</w:t>
      </w:r>
      <w:r>
        <w:rPr>
          <w:spacing w:val="0"/>
        </w:rPr>
        <w:t xml:space="preserve"> 2026</w:t>
      </w:r>
      <w:r>
        <w:rPr>
          <w:spacing w:val="0"/>
        </w:rPr>
        <w:t xml:space="preserve">г.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sz w:val="24"/>
          <w:szCs w:val="24"/>
        </w:rPr>
        <w:t xml:space="preserve">именуемый в дальнейшем </w:t>
      </w:r>
      <w:r>
        <w:rPr>
          <w:b/>
          <w:sz w:val="24"/>
          <w:szCs w:val="24"/>
        </w:rPr>
        <w:t xml:space="preserve">«Заказчик»</w:t>
      </w:r>
      <w:r>
        <w:rPr>
          <w:sz w:val="24"/>
          <w:szCs w:val="24"/>
        </w:rPr>
        <w:t xml:space="preserve">, в лице заместителя руководителя </w:t>
      </w:r>
      <w:r>
        <w:rPr>
          <w:rStyle w:val="985"/>
          <w:sz w:val="24"/>
          <w:szCs w:val="24"/>
          <w:lang w:val="ru-RU"/>
        </w:rPr>
        <w:t xml:space="preserve">_____________________</w:t>
      </w:r>
      <w:r>
        <w:rPr>
          <w:rStyle w:val="985"/>
          <w:sz w:val="24"/>
          <w:szCs w:val="24"/>
        </w:rPr>
        <w:t xml:space="preserve">, действующей на основании </w:t>
      </w:r>
      <w:r>
        <w:rPr>
          <w:rStyle w:val="985"/>
          <w:sz w:val="24"/>
          <w:szCs w:val="24"/>
          <w:lang w:val="ru-RU"/>
        </w:rPr>
        <w:t xml:space="preserve">_______________</w:t>
      </w:r>
      <w:r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  <w:lang w:val="ru-RU"/>
        </w:rPr>
        <w:t xml:space="preserve">_______________________</w:t>
      </w:r>
      <w:r>
        <w:rPr>
          <w:sz w:val="24"/>
          <w:szCs w:val="24"/>
        </w:rPr>
        <w:t xml:space="preserve">, именуемое в дальнейшем  </w:t>
      </w:r>
      <w:r>
        <w:rPr>
          <w:b/>
          <w:sz w:val="24"/>
          <w:szCs w:val="24"/>
        </w:rPr>
        <w:t xml:space="preserve">«Исполнитель»,</w:t>
      </w:r>
      <w:r>
        <w:rPr>
          <w:sz w:val="24"/>
          <w:szCs w:val="24"/>
        </w:rPr>
        <w:t xml:space="preserve"> в лице </w:t>
      </w:r>
      <w:r>
        <w:rPr>
          <w:sz w:val="24"/>
          <w:szCs w:val="24"/>
          <w:lang w:val="ru-RU"/>
        </w:rPr>
        <w:t xml:space="preserve">_____________________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lang w:val="ru-RU"/>
        </w:rPr>
        <w:t xml:space="preserve">______________</w:t>
      </w:r>
      <w:r>
        <w:rPr>
          <w:sz w:val="24"/>
          <w:szCs w:val="24"/>
        </w:rPr>
        <w:t xml:space="preserve">, с другой стороны, </w:t>
      </w:r>
      <w:r>
        <w:rPr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z w:val="24"/>
          <w:szCs w:val="24"/>
        </w:rPr>
        <w:t xml:space="preserve">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52"/>
        <w:numPr>
          <w:ilvl w:val="0"/>
          <w:numId w:val="4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jc w:val="both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 xml:space="preserve">1.1. </w:t>
      </w:r>
      <w:r>
        <w:rPr>
          <w:spacing w:val="0"/>
        </w:rPr>
        <w:t xml:space="preserve">Заказчик поручает, а Исполнитель обязуется в установленный настоящим Договором</w:t>
      </w:r>
      <w:r>
        <w:rPr>
          <w:spacing w:val="0"/>
        </w:rPr>
        <w:t xml:space="preserve"> срок в соответствии с условиями Долговора</w:t>
      </w:r>
      <w:r>
        <w:rPr>
          <w:spacing w:val="0"/>
        </w:rPr>
        <w:t xml:space="preserve"> – </w:t>
      </w:r>
      <w:r>
        <w:rPr>
          <w:spacing w:val="0"/>
        </w:rPr>
        <w:t xml:space="preserve">оказать услуги </w:t>
      </w:r>
      <w:r>
        <w:rPr>
          <w:spacing w:val="0"/>
        </w:rPr>
        <w:t xml:space="preserve">по проверке технического состояния дымоходов и вентиляционных каналов от газоиспользующего оборудования в </w:t>
      </w:r>
      <w:r>
        <w:rPr>
          <w:bCs/>
          <w:spacing w:val="0"/>
        </w:rPr>
        <w:t xml:space="preserve">помещении теплоузла</w:t>
      </w:r>
      <w:r>
        <w:rPr>
          <w:bCs/>
          <w:spacing w:val="0"/>
        </w:rPr>
        <w:t xml:space="preserve">, расположенного по адресу: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Краснодарский край,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ст. Каневская, ул.Длинная, д. 184</w:t>
      </w:r>
      <w:r>
        <w:rPr>
          <w:spacing w:val="0"/>
        </w:rPr>
        <w:t xml:space="preserve"> </w:t>
      </w:r>
      <w:r>
        <w:rPr>
          <w:spacing w:val="0"/>
        </w:rPr>
        <w:t xml:space="preserve">(именуемое в дальнейшем - «Объект»).</w:t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1.2. Наименование</w:t>
      </w:r>
      <w:r>
        <w:rPr>
          <w:sz w:val="24"/>
          <w:szCs w:val="24"/>
        </w:rPr>
        <w:t xml:space="preserve">, сроки и</w:t>
      </w:r>
      <w:r>
        <w:rPr>
          <w:sz w:val="24"/>
          <w:szCs w:val="24"/>
        </w:rPr>
        <w:t xml:space="preserve"> количество (объем)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казыва</w:t>
      </w:r>
      <w:r>
        <w:rPr>
          <w:sz w:val="24"/>
          <w:szCs w:val="24"/>
        </w:rPr>
        <w:t xml:space="preserve">емых</w:t>
      </w:r>
      <w:r>
        <w:rPr>
          <w:sz w:val="24"/>
          <w:szCs w:val="24"/>
        </w:rPr>
        <w:t xml:space="preserve"> по настоящему Договору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определены в </w:t>
      </w:r>
      <w:r>
        <w:rPr>
          <w:sz w:val="24"/>
          <w:szCs w:val="24"/>
        </w:rPr>
        <w:t xml:space="preserve">Техническом задании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</w:t>
      </w:r>
      <w:r>
        <w:rPr>
          <w:sz w:val="24"/>
          <w:szCs w:val="24"/>
        </w:rPr>
        <w:t xml:space="preserve">1</w:t>
      </w:r>
      <w:r>
        <w:rPr>
          <w:sz w:val="24"/>
          <w:szCs w:val="24"/>
          <w:lang w:val="ru-RU"/>
        </w:rPr>
        <w:t xml:space="preserve"> к настоящему Договору</w:t>
      </w:r>
      <w:r>
        <w:rPr>
          <w:sz w:val="24"/>
          <w:szCs w:val="24"/>
        </w:rPr>
        <w:t xml:space="preserve">), являющемся неотъемлемой частью настоящего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1.3. Срок </w:t>
      </w:r>
      <w:r>
        <w:rPr>
          <w:color w:val="000000"/>
          <w:sz w:val="24"/>
          <w:szCs w:val="24"/>
          <w:lang w:val="ru-RU"/>
        </w:rPr>
        <w:t xml:space="preserve">оказания услуг</w:t>
      </w:r>
      <w:r>
        <w:rPr>
          <w:color w:val="000000"/>
          <w:sz w:val="24"/>
          <w:szCs w:val="24"/>
        </w:rPr>
        <w:t xml:space="preserve"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</w:t>
      </w:r>
      <w:r>
        <w:rPr>
          <w:color w:val="000000"/>
          <w:sz w:val="24"/>
          <w:szCs w:val="24"/>
        </w:rPr>
        <w:t xml:space="preserve"> момента заключения Договора</w:t>
      </w:r>
      <w:r>
        <w:rPr>
          <w:color w:val="000000"/>
          <w:sz w:val="24"/>
          <w:szCs w:val="24"/>
        </w:rPr>
        <w:t xml:space="preserve"> до 1</w:t>
      </w:r>
      <w:r>
        <w:rPr>
          <w:color w:val="000000"/>
          <w:sz w:val="24"/>
          <w:szCs w:val="24"/>
          <w:lang w:val="ru-RU"/>
        </w:rPr>
        <w:t xml:space="preserve">5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  <w:lang w:val="ru-RU"/>
        </w:rPr>
        <w:t xml:space="preserve">1</w:t>
      </w:r>
      <w:r>
        <w:rPr>
          <w:color w:val="000000"/>
          <w:sz w:val="24"/>
          <w:szCs w:val="24"/>
        </w:rPr>
        <w:t xml:space="preserve">0.2026</w:t>
      </w:r>
      <w:r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numPr>
          <w:ilvl w:val="0"/>
          <w:numId w:val="4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.1. Цена </w:t>
      </w:r>
      <w:r>
        <w:rPr>
          <w:rFonts w:ascii="Times New Roman" w:hAnsi="Times New Roman"/>
          <w:sz w:val="24"/>
          <w:szCs w:val="24"/>
        </w:rPr>
        <w:t xml:space="preserve">Договора </w:t>
      </w:r>
      <w:r>
        <w:rPr>
          <w:rFonts w:ascii="Times New Roman" w:hAnsi="Times New Roman"/>
          <w:b/>
          <w:sz w:val="24"/>
          <w:szCs w:val="24"/>
        </w:rPr>
        <w:t xml:space="preserve">_______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/>
          <w:b/>
          <w:sz w:val="24"/>
          <w:szCs w:val="24"/>
        </w:rPr>
        <w:t xml:space="preserve">) рублей 00 копеек, </w:t>
      </w:r>
      <w:r>
        <w:rPr>
          <w:rFonts w:ascii="Times New Roman" w:hAnsi="Times New Roman"/>
          <w:b/>
          <w:sz w:val="24"/>
          <w:szCs w:val="24"/>
        </w:rPr>
        <w:t xml:space="preserve">НДС___%/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предусмотрен.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Договора</w:t>
      </w:r>
      <w:r>
        <w:rPr>
          <w:rFonts w:ascii="Times New Roman" w:hAnsi="Times New Roman"/>
          <w:sz w:val="24"/>
          <w:szCs w:val="24"/>
        </w:rPr>
        <w:t xml:space="preserve"> является твер</w:t>
      </w:r>
      <w:r>
        <w:rPr>
          <w:rFonts w:ascii="Times New Roman" w:hAnsi="Times New Roman"/>
          <w:sz w:val="24"/>
          <w:szCs w:val="24"/>
        </w:rPr>
        <w:t xml:space="preserve">дой и определяется на весь срок исполнения Договора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.3. Источник финансирования Договора</w:t>
      </w:r>
      <w:r>
        <w:rPr>
          <w:rFonts w:ascii="Times New Roman" w:hAnsi="Times New Roman"/>
          <w:sz w:val="24"/>
          <w:szCs w:val="24"/>
        </w:rPr>
        <w:t xml:space="preserve"> – федеральный бюджет в пределах доведенных лимитов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950"/>
          <w:rFonts w:ascii="Times New Roman" w:hAnsi="Times New Roman"/>
          <w:sz w:val="24"/>
          <w:szCs w:val="24"/>
        </w:rPr>
        <w:t xml:space="preserve">законом</w:t>
      </w:r>
      <w:r>
        <w:rPr>
          <w:rStyle w:val="950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Экспертиза проводится уполномоченными лицами Заказчика.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sz w:val="24"/>
          <w:szCs w:val="24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0" w:tooltip="consultantplus://offline/ref=782E9CC4CCC6932545801925E3B536176E50B53C1FD70BD7655CABC93DB89C27024180C10398FB96372E7F1F5737VEP" w:history="1">
        <w:r>
          <w:rPr>
            <w:rFonts w:ascii="Times New Roman" w:hAnsi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.4.4.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</w:t>
      </w:r>
      <w:r>
        <w:rPr>
          <w:b/>
          <w:bCs/>
          <w:sz w:val="24"/>
          <w:szCs w:val="24"/>
        </w:rPr>
        <w:t xml:space="preserve">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Договору</w:t>
      </w:r>
      <w:r>
        <w:rPr>
          <w:sz w:val="24"/>
          <w:szCs w:val="24"/>
        </w:rPr>
        <w:t xml:space="preserve">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</w:t>
      </w:r>
      <w:r>
        <w:rPr>
          <w:sz w:val="24"/>
          <w:szCs w:val="24"/>
          <w:lang w:val="ru-RU"/>
        </w:rPr>
        <w:t xml:space="preserve">оказ</w:t>
      </w:r>
      <w:r>
        <w:rPr>
          <w:sz w:val="24"/>
          <w:szCs w:val="24"/>
          <w:lang w:val="ru-RU"/>
        </w:rPr>
        <w:t xml:space="preserve">ываемых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 либо создающих невозможность завершения ее в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.2. </w:t>
      </w:r>
      <w:r>
        <w:rPr>
          <w:b/>
          <w:sz w:val="24"/>
          <w:szCs w:val="24"/>
        </w:rPr>
        <w:t xml:space="preserve">Исполнитель</w:t>
      </w:r>
      <w:r>
        <w:rPr>
          <w:b/>
          <w:sz w:val="24"/>
          <w:szCs w:val="24"/>
        </w:rPr>
        <w:t xml:space="preserve"> имеет право: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</w:t>
      </w:r>
      <w:r>
        <w:rPr>
          <w:sz w:val="24"/>
          <w:szCs w:val="24"/>
          <w:lang w:val="ru-RU"/>
        </w:rPr>
        <w:t xml:space="preserve">оказан</w:t>
      </w:r>
      <w:r>
        <w:rPr>
          <w:sz w:val="24"/>
          <w:szCs w:val="24"/>
          <w:lang w:val="ru-RU"/>
        </w:rPr>
        <w:t xml:space="preserve">ные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Договоре порядке.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</w:t>
      </w:r>
      <w:r>
        <w:rPr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color w:val="000000"/>
          <w:sz w:val="24"/>
          <w:szCs w:val="24"/>
        </w:rPr>
        <w:t xml:space="preserve">выполненных работ (оказанных услуг)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numPr>
          <w:ilvl w:val="0"/>
          <w:numId w:val="1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78"/>
        <w:ind w:lef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рабочих дней с мом</w:t>
      </w:r>
      <w:r>
        <w:rPr>
          <w:rFonts w:ascii="Times New Roman" w:hAnsi="Times New Roman" w:cs="Times New Roman"/>
          <w:sz w:val="24"/>
          <w:szCs w:val="24"/>
        </w:rPr>
        <w:t xml:space="preserve">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</w:t>
      </w:r>
      <w:r>
        <w:rPr>
          <w:sz w:val="24"/>
          <w:szCs w:val="24"/>
        </w:rPr>
        <w:t xml:space="preserve"> превышать стоимости Договора.</w:t>
        <w:tab/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</w:t>
      </w:r>
      <w:r>
        <w:rPr>
          <w:rFonts w:eastAsia="Times New Roman"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1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.2. Сторона, для которой создалась невозможность исполнения обязател</w:t>
      </w:r>
      <w:r>
        <w:t xml:space="preserve">ьс</w:t>
      </w:r>
      <w:r>
        <w:t xml:space="preserve">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>
        <w:t xml:space="preserve">или уполномоченных организаций.</w:t>
      </w:r>
      <w:r/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1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СРОК ДЕЙСТВИЯ </w:t>
      </w:r>
      <w:r>
        <w:rPr>
          <w:b/>
          <w:bCs/>
          <w:sz w:val="24"/>
          <w:szCs w:val="24"/>
        </w:rPr>
        <w:t xml:space="preserve">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</w:t>
      </w:r>
      <w:r>
        <w:rPr>
          <w:sz w:val="24"/>
          <w:szCs w:val="24"/>
        </w:rPr>
        <w:t xml:space="preserve">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</w:t>
      </w:r>
      <w:r>
        <w:rPr>
          <w:sz w:val="24"/>
          <w:szCs w:val="24"/>
        </w:rPr>
        <w:t xml:space="preserve">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30.</w:t>
      </w:r>
      <w:r>
        <w:rPr>
          <w:sz w:val="24"/>
          <w:szCs w:val="24"/>
          <w:lang w:val="ru-RU"/>
        </w:rPr>
        <w:t xml:space="preserve">12.2026г. включительно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</w:t>
      </w:r>
      <w:r>
        <w:rPr>
          <w:sz w:val="24"/>
          <w:szCs w:val="24"/>
        </w:rPr>
        <w:t xml:space="preserve"> не освобождает Стороны от ответственности за его наруше</w:t>
      </w:r>
      <w:r>
        <w:rPr>
          <w:sz w:val="24"/>
          <w:szCs w:val="24"/>
        </w:rPr>
        <w:t xml:space="preserve">ние, если таковые имели место при исполнении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1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/>
          <w:sz w:val="24"/>
          <w:szCs w:val="24"/>
        </w:rPr>
        <w:t xml:space="preserve">оп</w:t>
      </w:r>
      <w:r>
        <w:rPr>
          <w:rFonts w:ascii="Times New Roman" w:hAnsi="Times New Roman"/>
          <w:sz w:val="24"/>
          <w:szCs w:val="24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52"/>
        <w:numPr>
          <w:ilvl w:val="0"/>
          <w:numId w:val="1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</w:t>
      </w:r>
      <w:r>
        <w:rPr>
          <w:sz w:val="24"/>
          <w:szCs w:val="24"/>
        </w:rPr>
        <w:t xml:space="preserve">менения у какой-либо из Сторон местонахождения, наименования, а также в случае реорганизации, она обязана в течение десяти дней с даты внесения в единый государственный реестр юридических лиц указанных изменений,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</w:t>
      </w:r>
      <w:r>
        <w:rPr>
          <w:rFonts w:ascii="Times New Roman" w:hAnsi="Times New Roman" w:cs="Times New Roman"/>
          <w:sz w:val="24"/>
          <w:szCs w:val="24"/>
        </w:rPr>
        <w:t xml:space="preserve">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"consultantplus://offline/ref=782E9CC4CCC6932545801925E3B536176E50B53C1FD70BD7655CABC93DB89C271041D8CD019EE696393B294E112BD805805FEF4CF4B5672237V6P"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статьей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"consultantplus://offline/ref=782E9CC4CCC6932545801925E3B536176E50B53C1FD70BD7655CABC93DB89C271041D8CD019EE29F343B294E112BD805805FEF4CF4B5672237V6P"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частями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"consultantplus://offline/ref=782E9CC4CCC6932545801925E3B536176E50B53C1FD70BD7655CABC93DB89C271041D8CD019EE692303B294E112BD805805FEF4CF4B5672237V6P"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 статьи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 Стороны руководствуются действующим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двух экземплярах, имеющих одинаковую юридическую силу, по одному экземпляру для каждой из Сторон.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</w:t>
      </w:r>
      <w:r>
        <w:rPr>
          <w:rFonts w:ascii="Times New Roman" w:hAnsi="Times New Roman" w:cs="Times New Roman"/>
          <w:sz w:val="24"/>
          <w:szCs w:val="24"/>
        </w:rPr>
        <w:t xml:space="preserve"> являе</w:t>
      </w:r>
      <w:r>
        <w:rPr>
          <w:rFonts w:ascii="Times New Roman" w:hAnsi="Times New Roman" w:cs="Times New Roman"/>
          <w:sz w:val="24"/>
          <w:szCs w:val="24"/>
        </w:rPr>
        <w:t xml:space="preserve">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ЮРИДИЧЕСКИЕ АДРЕСА, БАНКОВСКИЕ РЕКВИЗИТЫ И ПОДПИСИ СТОРОН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877"/>
        <w:jc w:val="both"/>
        <w:rPr>
          <w:rFonts w:eastAsia="Times New Roman"/>
          <w:b/>
          <w:spacing w:val="0"/>
        </w:r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jc w:val="both"/>
        <w:rPr>
          <w:rFonts w:eastAsia="Times New Roman"/>
          <w:b/>
          <w:spacing w:val="0"/>
        </w:rPr>
        <w:sectPr>
          <w:headerReference w:type="default" r:id="rId9"/>
          <w:footnotePr/>
          <w:endnotePr/>
          <w:type w:val="nextPage"/>
          <w:pgSz w:w="11906" w:h="16838" w:orient="portrait"/>
          <w:pgMar w:top="709" w:right="849" w:bottom="709" w:left="852" w:header="284" w:footer="720" w:gutter="0"/>
          <w:cols w:num="1" w:sep="0" w:space="720" w:equalWidth="1"/>
          <w:docGrid w:linePitch="360"/>
        </w:sect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63"/>
        <w:ind w:firstLine="709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Заказчик: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Управление Федеральной службы    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spacing w:before="0" w:after="0" w:line="0" w:lineRule="atLeast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_____________/______________/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jc w:val="both"/>
        <w:rPr>
          <w:spacing w:val="0"/>
        </w:rPr>
      </w:pPr>
      <w:r>
        <w:rPr>
          <w:spacing w:val="0"/>
        </w:rPr>
        <w:t xml:space="preserve">м.п.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ind w:left="295" w:hanging="283"/>
        <w:jc w:val="left"/>
        <w:spacing w:line="0" w:lineRule="atLeast"/>
        <w:tabs>
          <w:tab w:val="left" w:pos="360" w:leader="none"/>
          <w:tab w:val="clear" w:pos="72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tbl>
      <w:tblPr>
        <w:tblW w:w="0" w:type="auto"/>
        <w:tblInd w:w="9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</w:tblGrid>
      <w:tr>
        <w:tblPrEx/>
        <w:trPr>
          <w:trHeight w:val="485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2" w:type="dxa"/>
            <w:vAlign w:val="top"/>
            <w:textDirection w:val="lrTb"/>
            <w:noWrap w:val="false"/>
          </w:tcPr>
          <w:p>
            <w:pPr>
              <w:rPr>
                <w:spacing w:val="0"/>
              </w:rPr>
            </w:pPr>
            <w:r>
              <w:rPr>
                <w:b/>
                <w:spacing w:val="0"/>
                <w:highlight w:val="none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b/>
                <w:bCs/>
                <w:spacing w:val="0"/>
                <w:highlight w:val="none"/>
              </w:rPr>
            </w:pPr>
            <w:r>
              <w:rPr>
                <w:b/>
                <w:spacing w:val="0"/>
              </w:rPr>
              <w:t xml:space="preserve">Исполнитель:</w:t>
            </w:r>
            <w:r>
              <w:rPr>
                <w:b/>
                <w:bCs/>
                <w:spacing w:val="0"/>
                <w:highlight w:val="none"/>
              </w:rPr>
            </w:r>
            <w:r>
              <w:rPr>
                <w:b/>
                <w:bCs/>
                <w:spacing w:val="0"/>
                <w:highlight w:val="none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  <w:t xml:space="preserve">_______________________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8"/>
              <w:ind w:hanging="72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/_______________/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7"/>
              <w:spacing w:line="0" w:lineRule="atLeast"/>
              <w:rPr>
                <w:spacing w:val="0"/>
              </w:rPr>
            </w:pPr>
            <w:r>
              <w:rPr>
                <w:bCs/>
                <w:spacing w:val="0"/>
              </w:rPr>
              <w:t xml:space="preserve">м.п.               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</w:tc>
      </w:tr>
    </w:tbl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sz w:val="24"/>
          <w:szCs w:val="24"/>
        </w:rPr>
        <w:sectPr>
          <w:footnotePr/>
          <w:endnotePr/>
          <w:type w:val="continuous"/>
          <w:pgSz w:w="11906" w:h="16838" w:orient="portrait"/>
          <w:pgMar w:top="851" w:right="1002" w:bottom="993" w:left="852" w:header="284" w:footer="720" w:gutter="0"/>
          <w:cols w:num="2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оказание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проверке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технического состояния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Наименование, место нахождения, почтовый адрес Заказчика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нахождения: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ст. Каневская, ул. Длинная, д. 184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Сроки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оказываются с момента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ключения Договора до 15.10.2026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объекта закупки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помещении теплоузла Управления Росреестра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 закупки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соответствующего 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ребования к функциональным, техническим, качественным и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сплуатационным характеристикам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включают в себя: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клапана требованиям правил;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толщины стенок канала;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принятого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сечения канала тепловой мощности печи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аппарата;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порядка присоединения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печей и аппаратов к дымовому каналу;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конструктивного исполнения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размеров разделок и отступок;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способов защиты сгораемых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 от возгорания;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наличия устройств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чистки каналов, уводов, канала и лючка;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материала и толщины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тепловой изоляции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исправность оголовка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возвышения его относительно крыши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зоны ветрового подпора;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защиты оголовка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атмосферных осадков;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отсутствие засорений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каналах;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плотность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обособленность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наличие тяги,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которой установлено в нормативных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окументах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количеству или объему закупаемых товаров, работ, услуг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Дымовые и вентиляционные каналы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1-го котла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помещении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теплоузла.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Исполнителю работ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оперативному и техническому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обслуживанию: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Иметь опыт на проведение указанных видов работ на Опасных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производственных 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системах газораспределения и газопотребления котельных, систем автоматики паровых котлов.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Обладать опытом проведения работ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проверке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безопасности выполнения работ и безопасности результатов работ: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Обеспечить состав бригады численностью не менее двух человек при проведении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нормативными требованиями, поверка используемых средств измерений).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Порядок сдачи и приемки товара, выполненных работ, оказанных услуг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2.При наличии замечаний по качеству и (или) объему оказанных услуг, Заказчик оформляет соответствующий акт.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Уполномоченный представитель Заказчика: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Павлун Антон Анатольевич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тел. (861) 250-18-35 доб.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3775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283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52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  <w:t xml:space="preserve">Заказчик                                                                               </w:t>
      </w:r>
      <w:r>
        <w:rPr>
          <w:spacing w:val="0"/>
        </w:rPr>
        <w:t xml:space="preserve">            </w:t>
      </w:r>
      <w:r>
        <w:rPr>
          <w:spacing w:val="0"/>
        </w:rPr>
        <w:t xml:space="preserve">   Исполнитель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                                    </w:t>
      </w:r>
      <w:r>
        <w:rPr>
          <w:spacing w:val="0"/>
        </w:rPr>
        <w:t xml:space="preserve">                            </w:t>
      </w:r>
      <w:r>
        <w:rPr>
          <w:spacing w:val="0"/>
        </w:rPr>
        <w:t xml:space="preserve">__________________________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bCs/>
          <w:spacing w:val="0"/>
        </w:rPr>
        <w:t xml:space="preserve">___________________ / ____________ /</w:t>
      </w:r>
      <w:r>
        <w:rPr>
          <w:bCs/>
          <w:spacing w:val="0"/>
        </w:rPr>
        <w:t xml:space="preserve">                                          </w:t>
      </w:r>
      <w:r>
        <w:rPr>
          <w:spacing w:val="0"/>
        </w:rPr>
        <w:t xml:space="preserve">_____________/_______________/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432"/>
        <w:rPr>
          <w:spacing w:val="0"/>
        </w:rPr>
      </w:pPr>
      <w:r>
        <w:rPr>
          <w:spacing w:val="0"/>
        </w:rPr>
        <w:t xml:space="preserve">м.п.                                                                                                                      </w:t>
      </w:r>
      <w:r>
        <w:rPr>
          <w:spacing w:val="0"/>
        </w:rPr>
        <w:t xml:space="preserve">    м.п.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707" w:bottom="709" w:left="851" w:header="284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ucida Sans Unicode">
    <w:panose1 w:val="020B0602040504020204"/>
  </w:font>
  <w:font w:name="Verdana">
    <w:panose1 w:val="020B0604030504040204"/>
  </w:font>
  <w:font w:name="Courier New">
    <w:panose1 w:val="02070409020205020404"/>
  </w:font>
  <w:font w:name="Mangal">
    <w:panose1 w:val="02040503050406030204"/>
  </w:font>
  <w:font w:name="Nimbus Sans L">
    <w:panose1 w:val="020B0604020202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7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7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880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67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71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8"/>
  </w:num>
  <w:num w:numId="11">
    <w:abstractNumId w:val="16"/>
  </w:num>
  <w:num w:numId="12">
    <w:abstractNumId w:val="13"/>
  </w:num>
  <w:num w:numId="13">
    <w:abstractNumId w:val="7"/>
  </w:num>
  <w:num w:numId="14">
    <w:abstractNumId w:val="10"/>
  </w:num>
  <w:num w:numId="15">
    <w:abstractNumId w:val="9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link w:val="727"/>
    <w:uiPriority w:val="99"/>
  </w:style>
  <w:style w:type="paragraph" w:styleId="729">
    <w:name w:val="Footer"/>
    <w:basedOn w:val="877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link w:val="729"/>
    <w:uiPriority w:val="99"/>
  </w:style>
  <w:style w:type="paragraph" w:styleId="731">
    <w:name w:val="Caption"/>
    <w:basedOn w:val="877"/>
    <w:next w:val="877"/>
    <w:link w:val="7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link w:val="731"/>
    <w:uiPriority w:val="35"/>
    <w:rPr>
      <w:b/>
      <w:bCs/>
      <w:color w:val="4f81bd" w:themeColor="accent1"/>
      <w:sz w:val="18"/>
      <w:szCs w:val="18"/>
    </w:rPr>
  </w:style>
  <w:style w:type="table" w:styleId="73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next w:val="877"/>
    <w:link w:val="877"/>
    <w:qFormat/>
    <w:rPr>
      <w:rFonts w:eastAsia="Calibri"/>
      <w:color w:val="000000"/>
      <w:spacing w:val="-20"/>
      <w:sz w:val="24"/>
      <w:szCs w:val="24"/>
      <w:lang w:val="ru-RU" w:eastAsia="zh-CN" w:bidi="ar-SA"/>
    </w:rPr>
  </w:style>
  <w:style w:type="paragraph" w:styleId="878">
    <w:name w:val="Заголовок 1"/>
    <w:basedOn w:val="877"/>
    <w:next w:val="877"/>
    <w:link w:val="877"/>
    <w:qFormat/>
    <w:pPr>
      <w:numPr>
        <w:ilvl w:val="0"/>
        <w:numId w:val="1"/>
      </w:numPr>
      <w:ind w:left="720" w:right="0" w:hanging="360"/>
      <w:jc w:val="right"/>
      <w:keepNext/>
      <w:tabs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79">
    <w:name w:val="Заголовок 2"/>
    <w:basedOn w:val="877"/>
    <w:next w:val="877"/>
    <w:link w:val="877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80">
    <w:name w:val="Заголовок 4"/>
    <w:basedOn w:val="877"/>
    <w:next w:val="877"/>
    <w:link w:val="877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81">
    <w:name w:val="Основной шрифт абзаца"/>
    <w:next w:val="881"/>
    <w:link w:val="877"/>
    <w:uiPriority w:val="1"/>
    <w:unhideWhenUsed/>
  </w:style>
  <w:style w:type="table" w:styleId="882">
    <w:name w:val="Обычная таблица"/>
    <w:next w:val="882"/>
    <w:link w:val="877"/>
    <w:uiPriority w:val="99"/>
    <w:semiHidden/>
    <w:unhideWhenUsed/>
    <w:tblPr/>
  </w:style>
  <w:style w:type="numbering" w:styleId="883">
    <w:name w:val="Нет списка"/>
    <w:next w:val="883"/>
    <w:link w:val="877"/>
    <w:uiPriority w:val="99"/>
    <w:semiHidden/>
    <w:unhideWhenUsed/>
  </w:style>
  <w:style w:type="character" w:styleId="884">
    <w:name w:val="WW8Num1zfalse"/>
    <w:next w:val="884"/>
    <w:link w:val="877"/>
  </w:style>
  <w:style w:type="character" w:styleId="885">
    <w:name w:val="WW8Num1ztrue"/>
    <w:next w:val="885"/>
    <w:link w:val="877"/>
  </w:style>
  <w:style w:type="character" w:styleId="886">
    <w:name w:val="WW8Num2zfalse"/>
    <w:next w:val="886"/>
    <w:link w:val="877"/>
  </w:style>
  <w:style w:type="character" w:styleId="887">
    <w:name w:val="WW8Num2z1"/>
    <w:next w:val="887"/>
    <w:link w:val="877"/>
    <w:rPr>
      <w:rFonts w:ascii="Times New Roman" w:hAnsi="Times New Roman" w:eastAsia="Times New Roman" w:cs="Times New Roman"/>
      <w:i w:val="0"/>
      <w:iCs/>
    </w:rPr>
  </w:style>
  <w:style w:type="character" w:styleId="888">
    <w:name w:val="WW8Num2ztrue"/>
    <w:next w:val="888"/>
    <w:link w:val="877"/>
  </w:style>
  <w:style w:type="character" w:styleId="889">
    <w:name w:val="WW8Num3z0"/>
    <w:next w:val="889"/>
    <w:link w:val="877"/>
    <w:rPr>
      <w:b/>
      <w:i w:val="0"/>
      <w:color w:val="000000"/>
      <w:sz w:val="24"/>
    </w:rPr>
  </w:style>
  <w:style w:type="character" w:styleId="890">
    <w:name w:val="WW8Num3z1"/>
    <w:next w:val="890"/>
    <w:link w:val="877"/>
    <w:rPr>
      <w:b/>
      <w:i w:val="0"/>
      <w:color w:val="000000"/>
    </w:rPr>
  </w:style>
  <w:style w:type="character" w:styleId="891">
    <w:name w:val="WW8Num3ztrue"/>
    <w:next w:val="891"/>
    <w:link w:val="877"/>
  </w:style>
  <w:style w:type="character" w:styleId="892">
    <w:name w:val="WW8Num4zfalse"/>
    <w:next w:val="892"/>
    <w:link w:val="877"/>
  </w:style>
  <w:style w:type="character" w:styleId="893">
    <w:name w:val="WW8Num4ztrue"/>
    <w:next w:val="893"/>
    <w:link w:val="877"/>
  </w:style>
  <w:style w:type="character" w:styleId="894">
    <w:name w:val="WW8Num5z0"/>
    <w:next w:val="894"/>
    <w:link w:val="877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95">
    <w:name w:val="WW8Num5ztrue"/>
    <w:next w:val="895"/>
    <w:link w:val="877"/>
  </w:style>
  <w:style w:type="character" w:styleId="896">
    <w:name w:val="Основной шрифт абзаца2"/>
    <w:next w:val="896"/>
    <w:link w:val="877"/>
  </w:style>
  <w:style w:type="character" w:styleId="897">
    <w:name w:val="Absatz-Standardschriftart"/>
    <w:next w:val="897"/>
    <w:link w:val="877"/>
  </w:style>
  <w:style w:type="character" w:styleId="898">
    <w:name w:val="WW-Absatz-Standardschriftart"/>
    <w:next w:val="898"/>
    <w:link w:val="877"/>
  </w:style>
  <w:style w:type="character" w:styleId="899">
    <w:name w:val="WW8Num1z0"/>
    <w:next w:val="899"/>
    <w:link w:val="877"/>
  </w:style>
  <w:style w:type="character" w:styleId="900">
    <w:name w:val="WW8Num1z1"/>
    <w:next w:val="900"/>
    <w:link w:val="877"/>
  </w:style>
  <w:style w:type="character" w:styleId="901">
    <w:name w:val="WW8Num1z2"/>
    <w:next w:val="901"/>
    <w:link w:val="877"/>
  </w:style>
  <w:style w:type="character" w:styleId="902">
    <w:name w:val="WW8Num1z3"/>
    <w:next w:val="902"/>
    <w:link w:val="877"/>
  </w:style>
  <w:style w:type="character" w:styleId="903">
    <w:name w:val="WW8Num1z4"/>
    <w:next w:val="903"/>
    <w:link w:val="877"/>
  </w:style>
  <w:style w:type="character" w:styleId="904">
    <w:name w:val="WW8Num1z5"/>
    <w:next w:val="904"/>
    <w:link w:val="877"/>
  </w:style>
  <w:style w:type="character" w:styleId="905">
    <w:name w:val="WW8Num1z6"/>
    <w:next w:val="905"/>
    <w:link w:val="877"/>
  </w:style>
  <w:style w:type="character" w:styleId="906">
    <w:name w:val="WW8Num1z7"/>
    <w:next w:val="906"/>
    <w:link w:val="877"/>
  </w:style>
  <w:style w:type="character" w:styleId="907">
    <w:name w:val="WW8Num1z8"/>
    <w:next w:val="907"/>
    <w:link w:val="877"/>
  </w:style>
  <w:style w:type="character" w:styleId="908">
    <w:name w:val="WW8Num2z0"/>
    <w:next w:val="908"/>
    <w:link w:val="877"/>
  </w:style>
  <w:style w:type="character" w:styleId="909">
    <w:name w:val="WW8Num3z2"/>
    <w:next w:val="909"/>
    <w:link w:val="877"/>
  </w:style>
  <w:style w:type="character" w:styleId="910">
    <w:name w:val="WW8Num3z3"/>
    <w:next w:val="910"/>
    <w:link w:val="877"/>
  </w:style>
  <w:style w:type="character" w:styleId="911">
    <w:name w:val="WW8Num3z4"/>
    <w:next w:val="911"/>
    <w:link w:val="877"/>
  </w:style>
  <w:style w:type="character" w:styleId="912">
    <w:name w:val="WW8Num3z5"/>
    <w:next w:val="912"/>
    <w:link w:val="877"/>
  </w:style>
  <w:style w:type="character" w:styleId="913">
    <w:name w:val="WW8Num3z6"/>
    <w:next w:val="913"/>
    <w:link w:val="877"/>
  </w:style>
  <w:style w:type="character" w:styleId="914">
    <w:name w:val="WW8Num3z7"/>
    <w:next w:val="914"/>
    <w:link w:val="877"/>
  </w:style>
  <w:style w:type="character" w:styleId="915">
    <w:name w:val="WW8Num3z8"/>
    <w:next w:val="915"/>
    <w:link w:val="877"/>
  </w:style>
  <w:style w:type="character" w:styleId="916">
    <w:name w:val="WW8Num4z0"/>
    <w:next w:val="916"/>
    <w:link w:val="877"/>
    <w:rPr>
      <w:rFonts w:ascii="Times New Roman" w:hAnsi="Times New Roman" w:cs="Times New Roman"/>
      <w:i w:val="0"/>
    </w:rPr>
  </w:style>
  <w:style w:type="character" w:styleId="917">
    <w:name w:val="WW8Num5z1"/>
    <w:next w:val="917"/>
    <w:link w:val="877"/>
    <w:rPr>
      <w:b/>
      <w:i w:val="0"/>
      <w:color w:val="000000"/>
    </w:rPr>
  </w:style>
  <w:style w:type="character" w:styleId="918">
    <w:name w:val="WW8Num5z2"/>
    <w:next w:val="918"/>
    <w:link w:val="877"/>
  </w:style>
  <w:style w:type="character" w:styleId="919">
    <w:name w:val="WW8Num5z3"/>
    <w:next w:val="919"/>
    <w:link w:val="877"/>
  </w:style>
  <w:style w:type="character" w:styleId="920">
    <w:name w:val="WW8Num5z4"/>
    <w:next w:val="920"/>
    <w:link w:val="877"/>
  </w:style>
  <w:style w:type="character" w:styleId="921">
    <w:name w:val="WW8Num5z5"/>
    <w:next w:val="921"/>
    <w:link w:val="877"/>
  </w:style>
  <w:style w:type="character" w:styleId="922">
    <w:name w:val="WW8Num5z6"/>
    <w:next w:val="922"/>
    <w:link w:val="877"/>
  </w:style>
  <w:style w:type="character" w:styleId="923">
    <w:name w:val="WW8Num5z7"/>
    <w:next w:val="923"/>
    <w:link w:val="877"/>
  </w:style>
  <w:style w:type="character" w:styleId="924">
    <w:name w:val="WW8Num5z8"/>
    <w:next w:val="924"/>
    <w:link w:val="877"/>
  </w:style>
  <w:style w:type="character" w:styleId="925">
    <w:name w:val="WW8Num6z0"/>
    <w:next w:val="925"/>
    <w:link w:val="877"/>
  </w:style>
  <w:style w:type="character" w:styleId="926">
    <w:name w:val="WW8Num6z1"/>
    <w:next w:val="926"/>
    <w:link w:val="877"/>
  </w:style>
  <w:style w:type="character" w:styleId="927">
    <w:name w:val="WW8Num6z2"/>
    <w:next w:val="927"/>
    <w:link w:val="877"/>
  </w:style>
  <w:style w:type="character" w:styleId="928">
    <w:name w:val="WW8Num6z3"/>
    <w:next w:val="928"/>
    <w:link w:val="877"/>
  </w:style>
  <w:style w:type="character" w:styleId="929">
    <w:name w:val="WW8Num6z4"/>
    <w:next w:val="929"/>
    <w:link w:val="877"/>
  </w:style>
  <w:style w:type="character" w:styleId="930">
    <w:name w:val="WW8Num6z5"/>
    <w:next w:val="930"/>
    <w:link w:val="877"/>
  </w:style>
  <w:style w:type="character" w:styleId="931">
    <w:name w:val="WW8Num6z6"/>
    <w:next w:val="931"/>
    <w:link w:val="877"/>
  </w:style>
  <w:style w:type="character" w:styleId="932">
    <w:name w:val="WW8Num6z7"/>
    <w:next w:val="932"/>
    <w:link w:val="877"/>
  </w:style>
  <w:style w:type="character" w:styleId="933">
    <w:name w:val="WW8Num6z8"/>
    <w:next w:val="933"/>
    <w:link w:val="877"/>
  </w:style>
  <w:style w:type="character" w:styleId="934">
    <w:name w:val="Основной шрифт абзаца1"/>
    <w:next w:val="934"/>
    <w:link w:val="877"/>
  </w:style>
  <w:style w:type="character" w:styleId="935">
    <w:name w:val=" Знак Знак9"/>
    <w:next w:val="935"/>
    <w:link w:val="877"/>
    <w:rPr>
      <w:rFonts w:eastAsia="Calibri"/>
      <w:sz w:val="28"/>
      <w:szCs w:val="28"/>
      <w:lang w:val="ru-RU" w:bidi="ar-SA"/>
    </w:rPr>
  </w:style>
  <w:style w:type="character" w:styleId="936">
    <w:name w:val=" Знак Знак6"/>
    <w:next w:val="936"/>
    <w:link w:val="877"/>
    <w:rPr>
      <w:rFonts w:eastAsia="Calibri"/>
      <w:sz w:val="28"/>
      <w:szCs w:val="28"/>
      <w:lang w:val="ru-RU" w:bidi="ar-SA"/>
    </w:rPr>
  </w:style>
  <w:style w:type="character" w:styleId="937">
    <w:name w:val=" Знак Знак5"/>
    <w:next w:val="937"/>
    <w:link w:val="877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38">
    <w:name w:val=" Знак Знак4"/>
    <w:next w:val="938"/>
    <w:link w:val="877"/>
    <w:rPr>
      <w:rFonts w:eastAsia="Calibri"/>
      <w:sz w:val="24"/>
      <w:szCs w:val="24"/>
      <w:lang w:val="ru-RU" w:bidi="ar-SA"/>
    </w:rPr>
  </w:style>
  <w:style w:type="character" w:styleId="939">
    <w:name w:val="Строгий"/>
    <w:next w:val="939"/>
    <w:link w:val="877"/>
    <w:uiPriority w:val="22"/>
    <w:qFormat/>
    <w:rPr>
      <w:b/>
      <w:bCs/>
    </w:rPr>
  </w:style>
  <w:style w:type="character" w:styleId="940">
    <w:name w:val=" Знак Знак3"/>
    <w:next w:val="940"/>
    <w:link w:val="877"/>
    <w:rPr>
      <w:rFonts w:eastAsia="Calibri"/>
      <w:color w:val="000000"/>
      <w:spacing w:val="-20"/>
      <w:sz w:val="24"/>
      <w:szCs w:val="24"/>
    </w:rPr>
  </w:style>
  <w:style w:type="character" w:styleId="941">
    <w:name w:val=" Знак Знак2"/>
    <w:next w:val="941"/>
    <w:link w:val="877"/>
    <w:rPr>
      <w:sz w:val="16"/>
      <w:szCs w:val="16"/>
    </w:rPr>
  </w:style>
  <w:style w:type="character" w:styleId="942">
    <w:name w:val=" Знак Знак1"/>
    <w:next w:val="942"/>
    <w:link w:val="877"/>
    <w:rPr>
      <w:rFonts w:eastAsia="Calibri"/>
      <w:color w:val="000000"/>
      <w:spacing w:val="-20"/>
      <w:sz w:val="24"/>
      <w:lang w:val="ru-RU" w:bidi="ar-SA"/>
    </w:rPr>
  </w:style>
  <w:style w:type="character" w:styleId="943">
    <w:name w:val=" Знак Знак7"/>
    <w:next w:val="943"/>
    <w:link w:val="877"/>
    <w:rPr>
      <w:rFonts w:ascii="Calibri" w:hAnsi="Calibri" w:cs="Calibri"/>
      <w:b/>
      <w:bCs/>
      <w:sz w:val="28"/>
      <w:szCs w:val="28"/>
    </w:rPr>
  </w:style>
  <w:style w:type="character" w:styleId="944">
    <w:name w:val="Текст ТД Знак"/>
    <w:next w:val="944"/>
    <w:link w:val="877"/>
    <w:rPr>
      <w:rFonts w:eastAsia="Calibri"/>
      <w:sz w:val="24"/>
      <w:szCs w:val="24"/>
    </w:rPr>
  </w:style>
  <w:style w:type="character" w:styleId="945">
    <w:name w:val=" Знак Знак"/>
    <w:next w:val="945"/>
    <w:link w:val="877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46">
    <w:name w:val="apple-converted-space"/>
    <w:basedOn w:val="934"/>
    <w:next w:val="946"/>
    <w:link w:val="877"/>
  </w:style>
  <w:style w:type="character" w:styleId="947">
    <w:name w:val="ConsPlusNormal Знак"/>
    <w:next w:val="947"/>
    <w:link w:val="877"/>
    <w:rPr>
      <w:rFonts w:ascii="Arial" w:hAnsi="Arial" w:cs="Arial"/>
      <w:lang w:val="ru-RU" w:bidi="ar-SA"/>
    </w:rPr>
  </w:style>
  <w:style w:type="character" w:styleId="948">
    <w:name w:val=" Знак Знак8"/>
    <w:next w:val="948"/>
    <w:link w:val="877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49">
    <w:name w:val="Font Style27"/>
    <w:next w:val="949"/>
    <w:link w:val="877"/>
    <w:rPr>
      <w:rFonts w:ascii="Times New Roman" w:hAnsi="Times New Roman" w:cs="Times New Roman"/>
      <w:sz w:val="22"/>
      <w:szCs w:val="22"/>
    </w:rPr>
  </w:style>
  <w:style w:type="character" w:styleId="950">
    <w:name w:val="Гиперссылка"/>
    <w:next w:val="950"/>
    <w:link w:val="877"/>
    <w:rPr>
      <w:color w:val="0000ff"/>
      <w:u w:val="single"/>
    </w:rPr>
  </w:style>
  <w:style w:type="paragraph" w:styleId="951">
    <w:name w:val="Заголовок1"/>
    <w:basedOn w:val="877"/>
    <w:next w:val="952"/>
    <w:link w:val="877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952">
    <w:name w:val="Основной текст"/>
    <w:basedOn w:val="877"/>
    <w:next w:val="952"/>
    <w:link w:val="984"/>
    <w:rPr>
      <w:color w:val="000000"/>
      <w:spacing w:val="0"/>
      <w:sz w:val="28"/>
      <w:szCs w:val="28"/>
      <w:lang w:val="en-US"/>
    </w:rPr>
  </w:style>
  <w:style w:type="paragraph" w:styleId="953">
    <w:name w:val="Список"/>
    <w:basedOn w:val="952"/>
    <w:next w:val="953"/>
    <w:link w:val="877"/>
    <w:rPr>
      <w:rFonts w:cs="Mangal"/>
    </w:rPr>
  </w:style>
  <w:style w:type="paragraph" w:styleId="954">
    <w:name w:val="Название объекта"/>
    <w:basedOn w:val="877"/>
    <w:next w:val="954"/>
    <w:link w:val="877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5">
    <w:name w:val="Указатель2"/>
    <w:basedOn w:val="877"/>
    <w:next w:val="955"/>
    <w:link w:val="877"/>
    <w:pPr>
      <w:suppressLineNumbers/>
    </w:pPr>
    <w:rPr>
      <w:rFonts w:cs="Mangal"/>
    </w:rPr>
  </w:style>
  <w:style w:type="paragraph" w:styleId="956">
    <w:name w:val="Название объекта1"/>
    <w:basedOn w:val="877"/>
    <w:next w:val="956"/>
    <w:link w:val="877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7">
    <w:name w:val="Указатель1"/>
    <w:basedOn w:val="877"/>
    <w:next w:val="957"/>
    <w:link w:val="877"/>
    <w:pPr>
      <w:suppressLineNumbers/>
    </w:pPr>
    <w:rPr>
      <w:rFonts w:cs="Mangal"/>
    </w:rPr>
  </w:style>
  <w:style w:type="paragraph" w:styleId="958">
    <w:name w:val="Основной текст с отступом"/>
    <w:basedOn w:val="877"/>
    <w:next w:val="958"/>
    <w:link w:val="877"/>
    <w:pPr>
      <w:ind w:left="283" w:right="0" w:firstLine="0"/>
      <w:spacing w:before="0" w:after="120"/>
    </w:pPr>
  </w:style>
  <w:style w:type="paragraph" w:styleId="959">
    <w:name w:val="Верхний колонтитул"/>
    <w:basedOn w:val="877"/>
    <w:next w:val="959"/>
    <w:link w:val="877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60">
    <w:name w:val="Noeeu"/>
    <w:next w:val="960"/>
    <w:link w:val="877"/>
    <w:pPr>
      <w:widowControl w:val="off"/>
    </w:pPr>
    <w:rPr>
      <w:spacing w:val="-1"/>
      <w:sz w:val="24"/>
      <w:szCs w:val="24"/>
      <w:vertAlign w:val="superscript"/>
      <w:lang w:val="en-US" w:eastAsia="zh-CN" w:bidi="ar-SA"/>
    </w:rPr>
  </w:style>
  <w:style w:type="paragraph" w:styleId="961">
    <w:name w:val="ConsNormal"/>
    <w:next w:val="961"/>
    <w:link w:val="877"/>
    <w:pPr>
      <w:ind w:right="19772" w:firstLine="720"/>
      <w:widowControl w:val="off"/>
    </w:pPr>
    <w:rPr>
      <w:rFonts w:ascii="Arial" w:hAnsi="Arial" w:cs="Arial"/>
      <w:lang w:val="ru-RU" w:eastAsia="zh-CN" w:bidi="ar-SA"/>
    </w:rPr>
  </w:style>
  <w:style w:type="paragraph" w:styleId="962">
    <w:name w:val="ConsNonformat"/>
    <w:next w:val="962"/>
    <w:link w:val="877"/>
    <w:pPr>
      <w:ind w:right="19772"/>
      <w:widowControl w:val="off"/>
    </w:pPr>
    <w:rPr>
      <w:rFonts w:ascii="Courier New" w:hAnsi="Courier New" w:cs="Courier New"/>
      <w:lang w:val="ru-RU" w:eastAsia="zh-CN" w:bidi="ar-SA"/>
    </w:rPr>
  </w:style>
  <w:style w:type="paragraph" w:styleId="963">
    <w:name w:val="ConsPlusNormal"/>
    <w:next w:val="963"/>
    <w:link w:val="877"/>
    <w:pPr>
      <w:ind w:firstLine="720"/>
    </w:pPr>
    <w:rPr>
      <w:rFonts w:ascii="Arial" w:hAnsi="Arial" w:cs="Arial"/>
      <w:lang w:val="ru-RU" w:eastAsia="zh-CN" w:bidi="ar-SA"/>
    </w:rPr>
  </w:style>
  <w:style w:type="paragraph" w:styleId="964">
    <w:name w:val="Основной текст с отступом 21"/>
    <w:basedOn w:val="877"/>
    <w:next w:val="964"/>
    <w:link w:val="877"/>
    <w:pPr>
      <w:ind w:left="283" w:right="0" w:firstLine="0"/>
      <w:spacing w:before="0" w:after="120" w:line="480" w:lineRule="auto"/>
    </w:pPr>
  </w:style>
  <w:style w:type="paragraph" w:styleId="965">
    <w:name w:val="Основной текст с отступом 31"/>
    <w:basedOn w:val="877"/>
    <w:next w:val="965"/>
    <w:link w:val="877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66">
    <w:name w:val="Основной текст 21"/>
    <w:basedOn w:val="877"/>
    <w:next w:val="966"/>
    <w:link w:val="877"/>
    <w:pPr>
      <w:spacing w:before="0" w:after="120" w:line="480" w:lineRule="auto"/>
    </w:pPr>
    <w:rPr>
      <w:szCs w:val="20"/>
    </w:rPr>
  </w:style>
  <w:style w:type="paragraph" w:styleId="967">
    <w:name w:val="Контракт-раздел"/>
    <w:basedOn w:val="877"/>
    <w:next w:val="968"/>
    <w:link w:val="877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68">
    <w:name w:val="Контракт-пункт"/>
    <w:basedOn w:val="877"/>
    <w:next w:val="968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69">
    <w:name w:val="Контракт-подпункт"/>
    <w:basedOn w:val="877"/>
    <w:next w:val="969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0">
    <w:name w:val="Контракт-подподпункт"/>
    <w:basedOn w:val="877"/>
    <w:next w:val="970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1">
    <w:name w:val="Текст ТД"/>
    <w:basedOn w:val="877"/>
    <w:next w:val="971"/>
    <w:link w:val="877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72">
    <w:name w:val="Текст выноски"/>
    <w:basedOn w:val="877"/>
    <w:next w:val="972"/>
    <w:link w:val="877"/>
    <w:rPr>
      <w:rFonts w:ascii="Tahoma" w:hAnsi="Tahoma" w:cs="Tahoma"/>
      <w:sz w:val="16"/>
      <w:szCs w:val="16"/>
    </w:rPr>
  </w:style>
  <w:style w:type="paragraph" w:styleId="973">
    <w:name w:val="Цитаты"/>
    <w:basedOn w:val="877"/>
    <w:next w:val="973"/>
    <w:link w:val="877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74">
    <w:name w:val="s_3"/>
    <w:basedOn w:val="877"/>
    <w:next w:val="974"/>
    <w:link w:val="877"/>
    <w:pPr>
      <w:spacing w:before="280" w:after="280"/>
    </w:pPr>
    <w:rPr>
      <w:rFonts w:eastAsia="Times New Roman"/>
      <w:color w:val="000000"/>
      <w:spacing w:val="0"/>
    </w:rPr>
  </w:style>
  <w:style w:type="paragraph" w:styleId="975">
    <w:name w:val="ConsPlusTitle"/>
    <w:next w:val="975"/>
    <w:link w:val="877"/>
    <w:pPr>
      <w:widowControl w:val="off"/>
    </w:pPr>
    <w:rPr>
      <w:rFonts w:ascii="Arial" w:hAnsi="Arial" w:cs="Arial"/>
      <w:b/>
      <w:bCs/>
      <w:sz w:val="16"/>
      <w:szCs w:val="16"/>
      <w:lang w:val="ru-RU" w:eastAsia="zh-CN" w:bidi="ar-SA"/>
    </w:rPr>
  </w:style>
  <w:style w:type="paragraph" w:styleId="976">
    <w:name w:val="Содержимое таблицы"/>
    <w:basedOn w:val="877"/>
    <w:next w:val="976"/>
    <w:link w:val="877"/>
    <w:pPr>
      <w:suppressLineNumbers/>
    </w:pPr>
  </w:style>
  <w:style w:type="paragraph" w:styleId="977">
    <w:name w:val="Заголовок таблицы"/>
    <w:basedOn w:val="976"/>
    <w:next w:val="977"/>
    <w:link w:val="877"/>
    <w:pPr>
      <w:jc w:val="center"/>
      <w:suppressLineNumbers/>
    </w:pPr>
    <w:rPr>
      <w:b/>
      <w:bCs/>
    </w:rPr>
  </w:style>
  <w:style w:type="paragraph" w:styleId="978">
    <w:name w:val="Нижний колонтитул"/>
    <w:basedOn w:val="877"/>
    <w:next w:val="978"/>
    <w:link w:val="877"/>
    <w:pPr>
      <w:tabs>
        <w:tab w:val="center" w:pos="4819" w:leader="none"/>
        <w:tab w:val="right" w:pos="9638" w:leader="none"/>
      </w:tabs>
      <w:suppressLineNumbers/>
    </w:pPr>
  </w:style>
  <w:style w:type="paragraph" w:styleId="979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77"/>
    <w:next w:val="979"/>
    <w:link w:val="991"/>
    <w:uiPriority w:val="3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80">
    <w:name w:val="Обычный (веб)"/>
    <w:basedOn w:val="877"/>
    <w:next w:val="980"/>
    <w:link w:val="877"/>
    <w:uiPriority w:val="99"/>
    <w:pPr>
      <w:spacing w:before="100" w:beforeAutospacing="1" w:after="100" w:afterAutospacing="1"/>
    </w:pPr>
    <w:rPr>
      <w:rFonts w:eastAsia="Times New Roman"/>
      <w:color w:val="000000"/>
      <w:spacing w:val="0"/>
      <w:lang w:eastAsia="ru-RU"/>
    </w:rPr>
  </w:style>
  <w:style w:type="character" w:styleId="981">
    <w:name w:val="Character Style 1"/>
    <w:next w:val="981"/>
    <w:link w:val="877"/>
    <w:uiPriority w:val="99"/>
    <w:rPr>
      <w:rFonts w:ascii="Verdana" w:hAnsi="Verdana"/>
      <w:sz w:val="20"/>
    </w:rPr>
  </w:style>
  <w:style w:type="paragraph" w:styleId="982">
    <w:name w:val="Без интервала"/>
    <w:next w:val="982"/>
    <w:link w:val="87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983">
    <w:name w:val="Standard"/>
    <w:next w:val="983"/>
    <w:link w:val="877"/>
    <w:pPr>
      <w:widowControl w:val="off"/>
    </w:pPr>
    <w:rPr>
      <w:rFonts w:eastAsia="Lucida Sans Unicode"/>
      <w:sz w:val="24"/>
      <w:szCs w:val="24"/>
      <w:lang w:val="ru-RU" w:eastAsia="zh-CN" w:bidi="hi-IN"/>
    </w:rPr>
  </w:style>
  <w:style w:type="character" w:styleId="984">
    <w:name w:val="Основной текст Знак"/>
    <w:next w:val="984"/>
    <w:link w:val="952"/>
    <w:rPr>
      <w:rFonts w:eastAsia="Calibri"/>
      <w:sz w:val="28"/>
      <w:szCs w:val="28"/>
      <w:lang w:eastAsia="zh-CN"/>
    </w:rPr>
  </w:style>
  <w:style w:type="character" w:styleId="985">
    <w:name w:val="Font Style20"/>
    <w:next w:val="985"/>
    <w:link w:val="877"/>
    <w:rPr>
      <w:rFonts w:ascii="Times New Roman" w:hAnsi="Times New Roman" w:cs="Times New Roman"/>
      <w:sz w:val="22"/>
      <w:szCs w:val="22"/>
    </w:rPr>
  </w:style>
  <w:style w:type="table" w:styleId="986">
    <w:name w:val="Сетка таблицы"/>
    <w:basedOn w:val="882"/>
    <w:next w:val="986"/>
    <w:link w:val="877"/>
    <w:uiPriority w:val="59"/>
    <w:tblPr/>
  </w:style>
  <w:style w:type="paragraph" w:styleId="987">
    <w:name w:val="s_1"/>
    <w:basedOn w:val="877"/>
    <w:next w:val="987"/>
    <w:link w:val="877"/>
    <w:pPr>
      <w:ind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  <w:lang w:eastAsia="ru-RU"/>
    </w:rPr>
  </w:style>
  <w:style w:type="character" w:styleId="988">
    <w:name w:val="fontstyle01"/>
    <w:next w:val="988"/>
    <w:link w:val="877"/>
    <w:rPr>
      <w:rFonts w:ascii="Times New Roman" w:hAnsi="Times New Roman" w:cs="Times New Roman"/>
      <w:color w:val="000000"/>
      <w:sz w:val="28"/>
      <w:szCs w:val="28"/>
    </w:rPr>
  </w:style>
  <w:style w:type="character" w:styleId="989">
    <w:name w:val="Font Style12"/>
    <w:next w:val="989"/>
    <w:link w:val="877"/>
    <w:rPr>
      <w:rFonts w:ascii="Calibri" w:hAnsi="Calibri" w:cs="Calibri"/>
      <w:sz w:val="26"/>
      <w:szCs w:val="26"/>
    </w:rPr>
  </w:style>
  <w:style w:type="character" w:styleId="990">
    <w:name w:val="Основной текст (2)"/>
    <w:next w:val="990"/>
    <w:link w:val="877"/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u w:val="none"/>
      <w:lang w:val="ru-RU"/>
    </w:rPr>
  </w:style>
  <w:style w:type="character" w:styleId="991">
    <w:name w:val="Абзац списка Знак,ТЗ список Знак,Bullet List Знак,FooterText Знак,numbered Знак,Paragraphe de liste1 Знак,lp1 Знак,Bulletr List Paragraph Знак,Bullet 1 Знак,Use Case List Paragraph Знак,Маркер Знак,Абзац списка нумерованный Знак,Булет1 Знак,1Булет Знак"/>
    <w:next w:val="991"/>
    <w:link w:val="979"/>
    <w:uiPriority w:val="34"/>
    <w:qFormat/>
    <w:rPr>
      <w:rFonts w:ascii="Calibri" w:hAnsi="Calibri"/>
      <w:sz w:val="22"/>
      <w:szCs w:val="22"/>
      <w:lang w:eastAsia="zh-CN"/>
    </w:rPr>
  </w:style>
  <w:style w:type="character" w:styleId="992" w:default="1">
    <w:name w:val="Default Paragraph Font"/>
    <w:uiPriority w:val="1"/>
    <w:semiHidden/>
    <w:unhideWhenUsed/>
  </w:style>
  <w:style w:type="numbering" w:styleId="993" w:default="1">
    <w:name w:val="No List"/>
    <w:uiPriority w:val="99"/>
    <w:semiHidden/>
    <w:unhideWhenUsed/>
  </w:style>
  <w:style w:type="table" w:styleId="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a.nadtochij</cp:lastModifiedBy>
  <cp:revision>35</cp:revision>
  <dcterms:created xsi:type="dcterms:W3CDTF">2022-09-12T09:39:00Z</dcterms:created>
  <dcterms:modified xsi:type="dcterms:W3CDTF">2026-08-10T08:44:23Z</dcterms:modified>
  <cp:version>1048576</cp:version>
</cp:coreProperties>
</file>