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613" w:rsidRDefault="00BF4613" w:rsidP="00BF4613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BF46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ОБОСНОВАНИЕ НАЧАЛЬНОЙ (МАКСИМАЛЬНОЙ) ЦЕНЫ КОНТРАКТА</w:t>
      </w:r>
    </w:p>
    <w:p w:rsidR="004D0D3E" w:rsidRPr="005C0AB5" w:rsidRDefault="001A0F6B" w:rsidP="004D0D3E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AB5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на </w:t>
      </w:r>
      <w:r w:rsidR="005C0AB5" w:rsidRPr="005C0AB5">
        <w:rPr>
          <w:rFonts w:ascii="Times New Roman" w:hAnsi="Times New Roman" w:cs="Times New Roman"/>
          <w:b/>
          <w:sz w:val="28"/>
          <w:szCs w:val="28"/>
          <w:lang w:eastAsia="ar-SA"/>
        </w:rPr>
        <w:t>поставку оборудования для туалетных комнат</w:t>
      </w:r>
    </w:p>
    <w:p w:rsidR="000D5E49" w:rsidRPr="004D0D3E" w:rsidRDefault="000D5E49" w:rsidP="000D5E4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C0AB5" w:rsidRPr="005C0AB5" w:rsidRDefault="005C0AB5" w:rsidP="005C0A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0A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положениями Приказа Минэкономразвития </w:t>
      </w:r>
      <w:r w:rsidRPr="005C0A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от 2 октября 2013 г. № 567 «Об утверждении методических рекомендаций </w:t>
      </w:r>
      <w:r w:rsidRPr="005C0A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(далее – Методические рекомендации) расчет начальной максимальной цены государственного контракта (далее - НМЦК) </w:t>
      </w:r>
      <w:r w:rsidRPr="005C0A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поставку цветочной продукции </w:t>
      </w:r>
      <w:r w:rsidRPr="005C0A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произведен методом сопоставимых рыночных цен (анализа рынка), который является приоритетным (на основании части 6 статьи 22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Федеральный закон № 44-ФЗ)).</w:t>
      </w:r>
    </w:p>
    <w:p w:rsidR="005C0AB5" w:rsidRPr="005C0AB5" w:rsidRDefault="005C0AB5" w:rsidP="005C0A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B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контракта рассчитывается в соответствии с пунктом 3.21 Методических рекомендаций, т.е. как средняя величина по представленным коммерческим предложениям. Для определения цены контракта применяется следующая формула:</w:t>
      </w:r>
    </w:p>
    <w:p w:rsidR="005C0AB5" w:rsidRPr="005C0AB5" w:rsidRDefault="005C0AB5" w:rsidP="005C0A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B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14550" cy="381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0A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C0AB5" w:rsidRPr="005C0AB5" w:rsidRDefault="005C0AB5" w:rsidP="005C0A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B5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 w:rsidRPr="005C0AB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19150" cy="266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0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</w:t>
      </w:r>
      <w:r w:rsidRPr="005C0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максимальная цена контракта, определяемая </w:t>
      </w:r>
      <w:r w:rsidRPr="005C0A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методом сопоставимых рыночных цен (анализа рынка);</w:t>
      </w:r>
    </w:p>
    <w:p w:rsidR="005C0AB5" w:rsidRPr="005C0AB5" w:rsidRDefault="005C0AB5" w:rsidP="005C0A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B5">
        <w:rPr>
          <w:rFonts w:ascii="Times New Roman" w:eastAsia="Times New Roman" w:hAnsi="Times New Roman" w:cs="Times New Roman"/>
          <w:sz w:val="24"/>
          <w:szCs w:val="24"/>
          <w:lang w:eastAsia="ru-RU"/>
        </w:rPr>
        <w:t>v - количество (объем) закупаемого товара (работы, услуги);</w:t>
      </w:r>
    </w:p>
    <w:p w:rsidR="005C0AB5" w:rsidRPr="005C0AB5" w:rsidRDefault="005C0AB5" w:rsidP="005C0A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B5">
        <w:rPr>
          <w:rFonts w:ascii="Times New Roman" w:eastAsia="Times New Roman" w:hAnsi="Times New Roman" w:cs="Times New Roman"/>
          <w:sz w:val="24"/>
          <w:szCs w:val="24"/>
          <w:lang w:eastAsia="ru-RU"/>
        </w:rPr>
        <w:t>n - количество значений, используемых в расчете;</w:t>
      </w:r>
    </w:p>
    <w:p w:rsidR="005C0AB5" w:rsidRPr="005C0AB5" w:rsidRDefault="005C0AB5" w:rsidP="005C0A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B5">
        <w:rPr>
          <w:rFonts w:ascii="Times New Roman" w:eastAsia="Times New Roman" w:hAnsi="Times New Roman" w:cs="Times New Roman"/>
          <w:sz w:val="24"/>
          <w:szCs w:val="24"/>
          <w:lang w:eastAsia="ru-RU"/>
        </w:rPr>
        <w:t>i - номер источника ценовой информации;</w:t>
      </w:r>
    </w:p>
    <w:p w:rsidR="005C0AB5" w:rsidRPr="005C0AB5" w:rsidRDefault="005C0AB5" w:rsidP="005C0A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B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" cy="295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0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</w:t>
      </w:r>
      <w:r w:rsidRPr="005C0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единицы товара (работы, услуги), представленная в источнике </w:t>
      </w:r>
      <w:r w:rsidRPr="005C0A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номером i, скорректированная с учетом коэффициентов (индексов), </w:t>
      </w:r>
      <w:r w:rsidRPr="005C0A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применяемых для пересчета цен товаров (работ, услуг) с учетом различий </w:t>
      </w:r>
      <w:r w:rsidRPr="005C0A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характеристиках товаров, коммерческих и (или) финансовых условий поставок товаров, выполнения работ, оказания услуг.</w:t>
      </w:r>
    </w:p>
    <w:p w:rsidR="005C0AB5" w:rsidRPr="005C0AB5" w:rsidRDefault="005C0AB5" w:rsidP="005C0A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AB5" w:rsidRPr="005C0AB5" w:rsidRDefault="005C0AB5" w:rsidP="005C0A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исследования рынка, в соответствии с Методическими рекомендациями, Балтийской таможней проводился мониторинг рынка о ценовой информации по данному товару, изучались предложения поставщиков в сети интернет, был размещен запрос цен в единой информационной системе в сфере закупок (далее – ЕИС) от 26.08.2026 № 0372100010926000149, направлялись запросы о предоставлении ценовой информации поставщикам, обладающим опытом поставок соответствующих товаров: ООО «ЦТО», ООО «МегаКанц», ООО «Все инструменты», ООО «Офисмаг», ООО «Комус».</w:t>
      </w:r>
    </w:p>
    <w:p w:rsidR="005C0AB5" w:rsidRPr="005C0AB5" w:rsidRDefault="005C0AB5" w:rsidP="005C0A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была получена ценовая информация: </w:t>
      </w:r>
    </w:p>
    <w:p w:rsidR="005C0AB5" w:rsidRPr="005C0AB5" w:rsidRDefault="005C0AB5" w:rsidP="005C0A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ИЦИ № 1 – от </w:t>
      </w:r>
      <w:bookmarkStart w:id="0" w:name="_Hlk237810478"/>
      <w:r w:rsidRPr="005C0AB5">
        <w:rPr>
          <w:rFonts w:ascii="Times New Roman" w:eastAsia="Times New Roman" w:hAnsi="Times New Roman" w:cs="Times New Roman"/>
          <w:sz w:val="28"/>
          <w:szCs w:val="28"/>
          <w:lang w:eastAsia="ru-RU"/>
        </w:rPr>
        <w:t>31.08.2026 № 10628286 (вх. БТ № 20251 от 31.08.2026)</w:t>
      </w:r>
      <w:bookmarkEnd w:id="0"/>
      <w:r w:rsidRPr="005C0AB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запросу;</w:t>
      </w:r>
    </w:p>
    <w:p w:rsidR="005C0AB5" w:rsidRPr="005C0AB5" w:rsidRDefault="005C0AB5" w:rsidP="005C0A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237810517"/>
      <w:r w:rsidRPr="005C0AB5">
        <w:rPr>
          <w:rFonts w:ascii="Times New Roman" w:eastAsia="Times New Roman" w:hAnsi="Times New Roman" w:cs="Times New Roman"/>
          <w:sz w:val="28"/>
          <w:szCs w:val="28"/>
          <w:lang w:eastAsia="ru-RU"/>
        </w:rPr>
        <w:t>ИЦИ № 2 – от 31.08.2026 № 9992675 (вх. БТ № 20258 от 31.08.2026), через ЕИС;</w:t>
      </w:r>
    </w:p>
    <w:bookmarkEnd w:id="1"/>
    <w:p w:rsidR="005C0AB5" w:rsidRDefault="005C0AB5" w:rsidP="005C0A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B5">
        <w:rPr>
          <w:rFonts w:ascii="Times New Roman" w:eastAsia="Times New Roman" w:hAnsi="Times New Roman" w:cs="Times New Roman"/>
          <w:sz w:val="28"/>
          <w:szCs w:val="28"/>
          <w:lang w:eastAsia="ru-RU"/>
        </w:rPr>
        <w:t>ИЦИ № 3 – от 31.08.2026 № 362419 (вх. БТ № 20259 от 31.08.2026), через ЕИС.</w:t>
      </w:r>
    </w:p>
    <w:p w:rsidR="005C0AB5" w:rsidRDefault="005C0AB5" w:rsidP="005C0A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AB5" w:rsidRPr="005C0AB5" w:rsidRDefault="005C0AB5" w:rsidP="005C0A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AB5" w:rsidRPr="005C0AB5" w:rsidRDefault="005C0AB5" w:rsidP="005C0A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45" w:type="dxa"/>
        <w:tblInd w:w="-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577"/>
        <w:gridCol w:w="945"/>
        <w:gridCol w:w="1030"/>
        <w:gridCol w:w="945"/>
        <w:gridCol w:w="930"/>
        <w:gridCol w:w="15"/>
        <w:gridCol w:w="945"/>
        <w:gridCol w:w="945"/>
        <w:gridCol w:w="898"/>
        <w:gridCol w:w="1040"/>
        <w:gridCol w:w="757"/>
      </w:tblGrid>
      <w:tr w:rsidR="005C0AB5" w:rsidRPr="005C0AB5" w:rsidTr="00ED2FA8">
        <w:trPr>
          <w:trHeight w:val="348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B5" w:rsidRPr="005C0AB5" w:rsidRDefault="005C0AB5" w:rsidP="005C0AB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A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Наименование продукции</w:t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B5" w:rsidRPr="005C0AB5" w:rsidRDefault="005C0AB5" w:rsidP="005C0A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A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Кол-во, шт.</w:t>
            </w:r>
          </w:p>
        </w:tc>
        <w:tc>
          <w:tcPr>
            <w:tcW w:w="5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AB5" w:rsidRPr="005C0AB5" w:rsidRDefault="005C0AB5" w:rsidP="005C0A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A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единицу товара, руб.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A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рыночная цена ед. товара, руб.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B5" w:rsidRPr="005C0AB5" w:rsidRDefault="005C0AB5" w:rsidP="005C0A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A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B5" w:rsidRPr="005C0AB5" w:rsidRDefault="005C0AB5" w:rsidP="005C0A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A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вариации,%</w:t>
            </w:r>
          </w:p>
        </w:tc>
      </w:tr>
      <w:tr w:rsidR="005C0AB5" w:rsidRPr="005C0AB5" w:rsidTr="00ED2FA8">
        <w:trPr>
          <w:trHeight w:val="24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AB5" w:rsidRPr="005C0AB5" w:rsidRDefault="005C0AB5" w:rsidP="005C0A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A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ИЦИ №1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AB5" w:rsidRPr="005C0AB5" w:rsidRDefault="005C0AB5" w:rsidP="005C0A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A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ИЦИ №2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AB5" w:rsidRPr="005C0AB5" w:rsidRDefault="005C0AB5" w:rsidP="005C0A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A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ИЦИ №3</w:t>
            </w:r>
          </w:p>
        </w:tc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0AB5" w:rsidRPr="005C0AB5" w:rsidTr="00ED2FA8">
        <w:trPr>
          <w:trHeight w:val="737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A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  <w:p w:rsidR="005C0AB5" w:rsidRPr="005C0AB5" w:rsidRDefault="005C0AB5" w:rsidP="005C0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A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ед. руб.,</w:t>
            </w:r>
          </w:p>
          <w:p w:rsidR="005C0AB5" w:rsidRPr="005C0AB5" w:rsidRDefault="005C0AB5" w:rsidP="005C0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A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т.ч., НДС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A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:rsidR="005C0AB5" w:rsidRPr="005C0AB5" w:rsidRDefault="005C0AB5" w:rsidP="005C0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A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руб., в т.ч.,</w:t>
            </w:r>
          </w:p>
          <w:p w:rsidR="005C0AB5" w:rsidRPr="005C0AB5" w:rsidRDefault="005C0AB5" w:rsidP="005C0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A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НДС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A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  <w:p w:rsidR="005C0AB5" w:rsidRPr="005C0AB5" w:rsidRDefault="005C0AB5" w:rsidP="005C0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A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ед. руб.,</w:t>
            </w:r>
          </w:p>
          <w:p w:rsidR="005C0AB5" w:rsidRPr="005C0AB5" w:rsidRDefault="005C0AB5" w:rsidP="005C0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A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т.ч., НДС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A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:rsidR="005C0AB5" w:rsidRPr="005C0AB5" w:rsidRDefault="005C0AB5" w:rsidP="005C0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A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руб., в т.ч.,</w:t>
            </w:r>
          </w:p>
          <w:p w:rsidR="005C0AB5" w:rsidRPr="005C0AB5" w:rsidRDefault="005C0AB5" w:rsidP="005C0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A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НДС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A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  <w:p w:rsidR="005C0AB5" w:rsidRPr="005C0AB5" w:rsidRDefault="005C0AB5" w:rsidP="005C0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A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ед. руб.,</w:t>
            </w:r>
          </w:p>
          <w:p w:rsidR="005C0AB5" w:rsidRPr="005C0AB5" w:rsidRDefault="005C0AB5" w:rsidP="005C0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A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т.ч., НДС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A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:rsidR="005C0AB5" w:rsidRPr="005C0AB5" w:rsidRDefault="005C0AB5" w:rsidP="005C0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A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руб., в т.ч.,</w:t>
            </w:r>
          </w:p>
          <w:p w:rsidR="005C0AB5" w:rsidRPr="005C0AB5" w:rsidRDefault="005C0AB5" w:rsidP="005C0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A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НДС</w:t>
            </w:r>
          </w:p>
        </w:tc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0AB5" w:rsidRPr="005C0AB5" w:rsidTr="00ED2FA8">
        <w:trPr>
          <w:trHeight w:val="68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AB5" w:rsidRPr="005C0AB5" w:rsidRDefault="005C0AB5" w:rsidP="005C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AB5">
              <w:rPr>
                <w:rFonts w:ascii="Times New Roman" w:eastAsia="Times New Roman" w:hAnsi="Times New Roman" w:cs="Times New Roman"/>
                <w:lang w:eastAsia="ru-RU"/>
              </w:rPr>
              <w:t>Дозатор для жидкого мыла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sz w:val="20"/>
                <w:szCs w:val="20"/>
              </w:rPr>
              <w:t>2195,23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10 976,15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sz w:val="20"/>
                <w:szCs w:val="20"/>
              </w:rPr>
              <w:t>2348,90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sz w:val="20"/>
                <w:szCs w:val="20"/>
              </w:rPr>
              <w:t>11 744,48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sz w:val="20"/>
                <w:szCs w:val="20"/>
              </w:rPr>
              <w:t>2304,99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sz w:val="20"/>
                <w:szCs w:val="20"/>
              </w:rPr>
              <w:t>11 524,96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sz w:val="20"/>
                <w:szCs w:val="20"/>
              </w:rPr>
              <w:t>2283,04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sz w:val="20"/>
                <w:szCs w:val="20"/>
              </w:rPr>
              <w:t>11 415,20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3,47  </w:t>
            </w:r>
          </w:p>
        </w:tc>
      </w:tr>
      <w:tr w:rsidR="005C0AB5" w:rsidRPr="005C0AB5" w:rsidTr="00ED2FA8">
        <w:trPr>
          <w:trHeight w:val="8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AB5" w:rsidRPr="005C0AB5" w:rsidRDefault="005C0AB5" w:rsidP="005C0AB5">
            <w:pPr>
              <w:rPr>
                <w:rFonts w:ascii="Times New Roman" w:eastAsia="Calibri" w:hAnsi="Times New Roman" w:cs="Times New Roman"/>
              </w:rPr>
            </w:pPr>
            <w:r w:rsidRPr="005C0AB5">
              <w:rPr>
                <w:rFonts w:ascii="Times New Roman" w:eastAsia="Times New Roman" w:hAnsi="Times New Roman" w:cs="Times New Roman"/>
                <w:lang w:eastAsia="ru-RU"/>
              </w:rPr>
              <w:t>Диспенсер для бумажных полотенец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sz w:val="20"/>
                <w:szCs w:val="20"/>
              </w:rPr>
              <w:t>2279,50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18 236,00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sz w:val="20"/>
                <w:szCs w:val="20"/>
              </w:rPr>
              <w:t>2439,07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sz w:val="20"/>
                <w:szCs w:val="20"/>
              </w:rPr>
              <w:t>19 512,52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sz w:val="20"/>
                <w:szCs w:val="20"/>
              </w:rPr>
              <w:t>2393,48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sz w:val="20"/>
                <w:szCs w:val="20"/>
              </w:rPr>
              <w:t>19 147,80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sz w:val="20"/>
                <w:szCs w:val="20"/>
              </w:rPr>
              <w:t>2370,68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sz w:val="20"/>
                <w:szCs w:val="20"/>
              </w:rPr>
              <w:t>18 965,44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3,47  </w:t>
            </w:r>
          </w:p>
        </w:tc>
      </w:tr>
      <w:tr w:rsidR="005C0AB5" w:rsidRPr="005C0AB5" w:rsidTr="00ED2FA8">
        <w:trPr>
          <w:trHeight w:val="4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AB5" w:rsidRPr="005C0AB5" w:rsidRDefault="005C0AB5" w:rsidP="005C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AB5">
              <w:rPr>
                <w:rFonts w:ascii="Times New Roman" w:eastAsia="Times New Roman" w:hAnsi="Times New Roman" w:cs="Times New Roman"/>
                <w:lang w:eastAsia="ru-RU"/>
              </w:rPr>
              <w:t>Диспенсер для туалетной бумаги</w:t>
            </w:r>
          </w:p>
          <w:p w:rsidR="005C0AB5" w:rsidRPr="005C0AB5" w:rsidRDefault="005C0AB5" w:rsidP="005C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sz w:val="20"/>
                <w:szCs w:val="20"/>
              </w:rPr>
              <w:t>2288,13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25 169,43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sz w:val="20"/>
                <w:szCs w:val="20"/>
              </w:rPr>
              <w:t>2448,30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sz w:val="20"/>
                <w:szCs w:val="20"/>
              </w:rPr>
              <w:t>26 931,30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sz w:val="20"/>
                <w:szCs w:val="20"/>
              </w:rPr>
              <w:t>2402,54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sz w:val="20"/>
                <w:szCs w:val="20"/>
              </w:rPr>
              <w:t>26 427,94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sz w:val="20"/>
                <w:szCs w:val="20"/>
              </w:rPr>
              <w:t>2379,66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sz w:val="20"/>
                <w:szCs w:val="20"/>
              </w:rPr>
              <w:t>26 176,26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3,47  </w:t>
            </w:r>
          </w:p>
        </w:tc>
      </w:tr>
      <w:tr w:rsidR="005C0AB5" w:rsidRPr="005C0AB5" w:rsidTr="00ED2FA8">
        <w:trPr>
          <w:trHeight w:val="723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AB5" w:rsidRPr="005C0AB5" w:rsidRDefault="005C0AB5" w:rsidP="005C0A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A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B5" w:rsidRPr="005C0AB5" w:rsidRDefault="005C0AB5" w:rsidP="005C0A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54 381,58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sz w:val="20"/>
                <w:szCs w:val="20"/>
              </w:rPr>
              <w:t>58 188,30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B5" w:rsidRPr="005C0AB5" w:rsidRDefault="005C0AB5" w:rsidP="005C0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sz w:val="20"/>
                <w:szCs w:val="20"/>
              </w:rPr>
              <w:t>57 100,70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B5" w:rsidRPr="005C0AB5" w:rsidRDefault="005C0AB5" w:rsidP="005C0AB5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C0AB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56 556,90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B5" w:rsidRPr="005C0AB5" w:rsidRDefault="005C0AB5" w:rsidP="005C0AB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C0AB5" w:rsidRPr="005C0AB5" w:rsidRDefault="005C0AB5" w:rsidP="005C0A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Начальная максимальная цена контракта будет равна: </w:t>
      </w:r>
    </w:p>
    <w:p w:rsidR="005C0AB5" w:rsidRPr="005C0AB5" w:rsidRDefault="005C0AB5" w:rsidP="005C0AB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0AB5">
        <w:rPr>
          <w:rFonts w:ascii="Times New Roman" w:eastAsia="Times New Roman" w:hAnsi="Times New Roman" w:cs="Times New Roman"/>
          <w:sz w:val="28"/>
          <w:szCs w:val="28"/>
          <w:lang w:eastAsia="ru-RU"/>
        </w:rPr>
        <w:t>НМЦК</w:t>
      </w:r>
      <w:r w:rsidRPr="005C0AB5">
        <w:rPr>
          <w:rFonts w:ascii="Times New Roman" w:eastAsia="Times New Roman" w:hAnsi="Times New Roman" w:cs="Times New Roman"/>
          <w:sz w:val="20"/>
          <w:szCs w:val="20"/>
          <w:lang w:eastAsia="ru-RU"/>
        </w:rPr>
        <w:t>рын</w:t>
      </w:r>
      <w:r w:rsidRPr="005C0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r w:rsidRPr="005C0AB5">
        <w:rPr>
          <w:rFonts w:ascii="Times New Roman" w:eastAsia="Times New Roman" w:hAnsi="Times New Roman" w:cs="Times New Roman"/>
          <w:sz w:val="28"/>
          <w:szCs w:val="24"/>
          <w:lang w:eastAsia="ru-RU"/>
        </w:rPr>
        <w:t>56 556,90 руб.</w:t>
      </w:r>
    </w:p>
    <w:p w:rsidR="005C0AB5" w:rsidRPr="005C0AB5" w:rsidRDefault="005C0AB5" w:rsidP="005C0A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 вариации цены товаров не превышает 33%, т.е. совокупность цен можно признать однородной.</w:t>
      </w:r>
    </w:p>
    <w:p w:rsidR="005C0AB5" w:rsidRPr="005C0AB5" w:rsidRDefault="005C0AB5" w:rsidP="005C0AB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/>
        </w:rPr>
      </w:pPr>
      <w:r w:rsidRPr="005C0AB5">
        <w:rPr>
          <w:rFonts w:ascii="Times New Roman" w:eastAsia="Calibri" w:hAnsi="Times New Roman" w:cs="Times New Roman"/>
          <w:sz w:val="28"/>
          <w:szCs w:val="28"/>
          <w:lang/>
        </w:rPr>
        <w:t>В соответствии со</w:t>
      </w:r>
      <w:r w:rsidRPr="005C0AB5">
        <w:rPr>
          <w:rFonts w:ascii="Times New Roman" w:eastAsia="Calibri" w:hAnsi="Times New Roman" w:cs="Times New Roman"/>
          <w:sz w:val="28"/>
          <w:szCs w:val="28"/>
          <w:lang/>
        </w:rPr>
        <w:t xml:space="preserve"> стать</w:t>
      </w:r>
      <w:r w:rsidRPr="005C0AB5">
        <w:rPr>
          <w:rFonts w:ascii="Times New Roman" w:eastAsia="Calibri" w:hAnsi="Times New Roman" w:cs="Times New Roman"/>
          <w:sz w:val="28"/>
          <w:szCs w:val="28"/>
          <w:lang/>
        </w:rPr>
        <w:t>ёй</w:t>
      </w:r>
      <w:r w:rsidRPr="005C0AB5">
        <w:rPr>
          <w:rFonts w:ascii="Times New Roman" w:eastAsia="Calibri" w:hAnsi="Times New Roman" w:cs="Times New Roman"/>
          <w:sz w:val="28"/>
          <w:szCs w:val="28"/>
          <w:lang/>
        </w:rPr>
        <w:t xml:space="preserve"> 34 Бюджетного кодекса Российской Федерации, принцип эффективности использования бюджетных средств означает, что при составлении и исполнении бюджетов участники бюджетного процесса в рамках установленных им бюджетных полномочий должны исходить из необходимости достижения заданных результатов с использованием наименьшего объема средств (экономности) и (или) достижения наилучшего результата с использованием определенного бюджетом объема средств (результативности). </w:t>
      </w:r>
    </w:p>
    <w:p w:rsidR="005C0AB5" w:rsidRPr="005C0AB5" w:rsidRDefault="005C0AB5" w:rsidP="005C0AB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/>
        </w:rPr>
      </w:pPr>
      <w:r w:rsidRPr="005C0AB5">
        <w:rPr>
          <w:rFonts w:ascii="Times New Roman" w:eastAsia="Calibri" w:hAnsi="Times New Roman" w:cs="Times New Roman"/>
          <w:sz w:val="28"/>
          <w:szCs w:val="28"/>
          <w:lang/>
        </w:rPr>
        <w:t xml:space="preserve">В соответствии с частью 2 статьи 72 Бюджетного кодекса Российской Федерации государственные (муниципальные) контракты заключаютсяи оплачиваются в пределах лимитов бюджетных обязательств. </w:t>
      </w:r>
    </w:p>
    <w:p w:rsidR="005C0AB5" w:rsidRPr="005C0AB5" w:rsidRDefault="005C0AB5" w:rsidP="005C0AB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/>
        </w:rPr>
      </w:pPr>
      <w:r w:rsidRPr="005C0AB5">
        <w:rPr>
          <w:rFonts w:ascii="Times New Roman" w:eastAsia="Calibri" w:hAnsi="Times New Roman" w:cs="Times New Roman"/>
          <w:sz w:val="28"/>
          <w:szCs w:val="28"/>
          <w:lang/>
        </w:rPr>
        <w:t xml:space="preserve">Таким образом, в результате оценки изучения и сопоставления ценовых предложений, </w:t>
      </w:r>
      <w:r w:rsidRPr="005C0AB5">
        <w:rPr>
          <w:rFonts w:ascii="Times New Roman" w:eastAsia="Times New Roman" w:hAnsi="Times New Roman" w:cs="Times New Roman"/>
          <w:sz w:val="28"/>
          <w:szCs w:val="28"/>
        </w:rPr>
        <w:t>в целях соблюдения принципа эффективности использования бюджетных средств</w:t>
      </w:r>
      <w:r w:rsidRPr="005C0AB5">
        <w:rPr>
          <w:rFonts w:ascii="Times New Roman" w:eastAsia="Calibri" w:hAnsi="Times New Roman" w:cs="Times New Roman"/>
          <w:sz w:val="28"/>
          <w:szCs w:val="28"/>
          <w:lang/>
        </w:rPr>
        <w:t xml:space="preserve">, целесообразно определить начальную цену </w:t>
      </w:r>
      <w:r w:rsidRPr="005C0AB5">
        <w:rPr>
          <w:rFonts w:ascii="Times New Roman" w:eastAsia="Calibri" w:hAnsi="Times New Roman" w:cs="Times New Roman"/>
          <w:sz w:val="28"/>
          <w:szCs w:val="28"/>
          <w:lang/>
        </w:rPr>
        <w:t xml:space="preserve">торговой сессии на площадке единого агрегатора торговли «Берёзка»в соответствии с </w:t>
      </w:r>
      <w:r w:rsidRPr="005C0AB5">
        <w:rPr>
          <w:rFonts w:ascii="Times New Roman" w:eastAsia="Calibri" w:hAnsi="Times New Roman" w:cs="Times New Roman"/>
          <w:sz w:val="28"/>
          <w:szCs w:val="28"/>
          <w:lang/>
        </w:rPr>
        <w:t>ИЦИ №</w:t>
      </w:r>
      <w:r w:rsidRPr="005C0AB5">
        <w:rPr>
          <w:rFonts w:ascii="Times New Roman" w:eastAsia="Calibri" w:hAnsi="Times New Roman" w:cs="Times New Roman"/>
          <w:sz w:val="28"/>
          <w:szCs w:val="28"/>
          <w:lang/>
        </w:rPr>
        <w:t xml:space="preserve"> 1</w:t>
      </w:r>
      <w:r w:rsidRPr="005C0AB5">
        <w:rPr>
          <w:rFonts w:ascii="Times New Roman" w:eastAsia="Calibri" w:hAnsi="Times New Roman" w:cs="Times New Roman"/>
          <w:sz w:val="28"/>
          <w:szCs w:val="28"/>
          <w:lang/>
        </w:rPr>
        <w:t xml:space="preserve">, то есть </w:t>
      </w:r>
      <w:r w:rsidRPr="005C0AB5">
        <w:rPr>
          <w:rFonts w:ascii="Times New Roman" w:eastAsia="Calibri" w:hAnsi="Times New Roman" w:cs="Times New Roman"/>
          <w:b/>
          <w:sz w:val="28"/>
          <w:szCs w:val="28"/>
          <w:lang/>
        </w:rPr>
        <w:t>54 381</w:t>
      </w:r>
      <w:r w:rsidRPr="005C0AB5">
        <w:rPr>
          <w:rFonts w:ascii="Times New Roman" w:eastAsia="Calibri" w:hAnsi="Times New Roman" w:cs="Times New Roman"/>
          <w:b/>
          <w:sz w:val="28"/>
          <w:szCs w:val="28"/>
          <w:lang/>
        </w:rPr>
        <w:t xml:space="preserve"> (</w:t>
      </w:r>
      <w:r w:rsidRPr="005C0AB5">
        <w:rPr>
          <w:rFonts w:ascii="Times New Roman" w:eastAsia="Calibri" w:hAnsi="Times New Roman" w:cs="Times New Roman"/>
          <w:b/>
          <w:sz w:val="28"/>
          <w:szCs w:val="28"/>
          <w:lang/>
        </w:rPr>
        <w:t>Пятьдесят четыре тысячи триста восемьдесят один</w:t>
      </w:r>
      <w:r w:rsidRPr="005C0AB5">
        <w:rPr>
          <w:rFonts w:ascii="Times New Roman" w:eastAsia="Calibri" w:hAnsi="Times New Roman" w:cs="Times New Roman"/>
          <w:b/>
          <w:sz w:val="28"/>
          <w:szCs w:val="28"/>
          <w:lang/>
        </w:rPr>
        <w:t>) рубл</w:t>
      </w:r>
      <w:r w:rsidRPr="005C0AB5">
        <w:rPr>
          <w:rFonts w:ascii="Times New Roman" w:eastAsia="Calibri" w:hAnsi="Times New Roman" w:cs="Times New Roman"/>
          <w:b/>
          <w:sz w:val="28"/>
          <w:szCs w:val="28"/>
          <w:lang/>
        </w:rPr>
        <w:t>ь58</w:t>
      </w:r>
      <w:r w:rsidRPr="005C0AB5">
        <w:rPr>
          <w:rFonts w:ascii="Times New Roman" w:eastAsia="Calibri" w:hAnsi="Times New Roman" w:cs="Times New Roman"/>
          <w:b/>
          <w:sz w:val="28"/>
          <w:szCs w:val="28"/>
          <w:lang/>
        </w:rPr>
        <w:t xml:space="preserve"> копе</w:t>
      </w:r>
      <w:r w:rsidRPr="005C0AB5">
        <w:rPr>
          <w:rFonts w:ascii="Times New Roman" w:eastAsia="Calibri" w:hAnsi="Times New Roman" w:cs="Times New Roman"/>
          <w:b/>
          <w:sz w:val="28"/>
          <w:szCs w:val="28"/>
          <w:lang/>
        </w:rPr>
        <w:t>ек</w:t>
      </w:r>
      <w:r w:rsidRPr="005C0AB5">
        <w:rPr>
          <w:rFonts w:ascii="Times New Roman" w:eastAsia="Calibri" w:hAnsi="Times New Roman" w:cs="Times New Roman"/>
          <w:b/>
          <w:sz w:val="28"/>
          <w:szCs w:val="28"/>
          <w:lang/>
        </w:rPr>
        <w:t>.</w:t>
      </w:r>
    </w:p>
    <w:p w:rsidR="005C0AB5" w:rsidRPr="005C0AB5" w:rsidRDefault="005C0AB5" w:rsidP="005C0AB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C0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Порядок формирования цены контракта:</w:t>
      </w:r>
      <w:r w:rsidRPr="005C0AB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В цену Контракта включены </w:t>
      </w:r>
      <w:r w:rsidRPr="005C0AB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br/>
        <w:t>стоимость товара, расходы, связанные с доставкой, погрузочно-разгрузочными работами, а также расходы на уплату таможенных платежей, налогов, сборов и других обязательных платежей, установленных действующим законодательством Российской Федерации.</w:t>
      </w:r>
    </w:p>
    <w:p w:rsidR="005C0AB5" w:rsidRPr="005C0AB5" w:rsidRDefault="005C0AB5" w:rsidP="005C0AB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C0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Сведения о валюте, используемой для формирования цены контракта </w:t>
      </w:r>
      <w:r w:rsidRPr="005C0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br/>
      </w:r>
      <w:r w:rsidRPr="005C0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lastRenderedPageBreak/>
        <w:t>и расчетов с поставщиками (исполнителями, подрядчиками)</w:t>
      </w:r>
      <w:r w:rsidRPr="005C0A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 Рубль Российской Федерации.</w:t>
      </w:r>
    </w:p>
    <w:p w:rsidR="005C0AB5" w:rsidRPr="005C0AB5" w:rsidRDefault="005C0AB5" w:rsidP="005C0AB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B5">
        <w:rPr>
          <w:rFonts w:ascii="Times New Roman" w:eastAsia="Times New Roman" w:hAnsi="Times New Roman" w:cs="Times New Roman"/>
          <w:sz w:val="28"/>
          <w:szCs w:val="28"/>
        </w:rPr>
        <w:t xml:space="preserve">Денежные средства на данную закупку имеются. </w:t>
      </w:r>
      <w:r w:rsidRPr="005C0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Закупка проводится </w:t>
      </w:r>
      <w:r w:rsidRPr="005C0A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рамках выделенных лимитов финансирования на 2026 год и в соответствии </w:t>
      </w:r>
      <w:r w:rsidRPr="005C0A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планом-графиком </w:t>
      </w:r>
      <w:r w:rsidRPr="005C0AB5">
        <w:rPr>
          <w:rFonts w:ascii="Times New Roman" w:eastAsia="Times New Roman" w:hAnsi="Times New Roman" w:cs="Times New Roman"/>
          <w:sz w:val="28"/>
          <w:szCs w:val="28"/>
        </w:rPr>
        <w:t>закупок на 2026 год и плановый период 2027-2028 г</w:t>
      </w:r>
      <w:r w:rsidRPr="005C0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F4613" w:rsidRPr="00F8482A" w:rsidRDefault="00BF4613" w:rsidP="00BF4613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BF4613" w:rsidRPr="00F8482A" w:rsidSect="00BF4613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A94" w:rsidRDefault="001F3A94" w:rsidP="001A0F6B">
      <w:pPr>
        <w:spacing w:after="0" w:line="240" w:lineRule="auto"/>
      </w:pPr>
      <w:r>
        <w:separator/>
      </w:r>
    </w:p>
  </w:endnote>
  <w:endnote w:type="continuationSeparator" w:id="1">
    <w:p w:rsidR="001F3A94" w:rsidRDefault="001F3A94" w:rsidP="001A0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A94" w:rsidRDefault="001F3A94" w:rsidP="001A0F6B">
      <w:pPr>
        <w:spacing w:after="0" w:line="240" w:lineRule="auto"/>
      </w:pPr>
      <w:r>
        <w:separator/>
      </w:r>
    </w:p>
  </w:footnote>
  <w:footnote w:type="continuationSeparator" w:id="1">
    <w:p w:rsidR="001F3A94" w:rsidRDefault="001F3A94" w:rsidP="001A0F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4613"/>
    <w:rsid w:val="000015AD"/>
    <w:rsid w:val="00002AB6"/>
    <w:rsid w:val="000522DB"/>
    <w:rsid w:val="00071CCA"/>
    <w:rsid w:val="00073AE5"/>
    <w:rsid w:val="00092DC2"/>
    <w:rsid w:val="000C0AB0"/>
    <w:rsid w:val="000D0C68"/>
    <w:rsid w:val="000D21B1"/>
    <w:rsid w:val="000D5E49"/>
    <w:rsid w:val="000E2994"/>
    <w:rsid w:val="000F6DC7"/>
    <w:rsid w:val="00110F72"/>
    <w:rsid w:val="00121A88"/>
    <w:rsid w:val="001A0F6B"/>
    <w:rsid w:val="001C2C50"/>
    <w:rsid w:val="001D79FD"/>
    <w:rsid w:val="001F3A94"/>
    <w:rsid w:val="0026545F"/>
    <w:rsid w:val="00280EBE"/>
    <w:rsid w:val="002812DF"/>
    <w:rsid w:val="002A4892"/>
    <w:rsid w:val="002C1DB7"/>
    <w:rsid w:val="002F0494"/>
    <w:rsid w:val="00304964"/>
    <w:rsid w:val="00340961"/>
    <w:rsid w:val="003D55E5"/>
    <w:rsid w:val="003E2CF5"/>
    <w:rsid w:val="003E57A7"/>
    <w:rsid w:val="00424489"/>
    <w:rsid w:val="004637E1"/>
    <w:rsid w:val="004638D6"/>
    <w:rsid w:val="004667D0"/>
    <w:rsid w:val="00474911"/>
    <w:rsid w:val="0048665B"/>
    <w:rsid w:val="004932B6"/>
    <w:rsid w:val="0049785B"/>
    <w:rsid w:val="004B4D9F"/>
    <w:rsid w:val="004C0BFA"/>
    <w:rsid w:val="004D0D3E"/>
    <w:rsid w:val="004F4468"/>
    <w:rsid w:val="00512995"/>
    <w:rsid w:val="005148DD"/>
    <w:rsid w:val="005177C6"/>
    <w:rsid w:val="00522F20"/>
    <w:rsid w:val="00523C2D"/>
    <w:rsid w:val="00526ED2"/>
    <w:rsid w:val="0054492B"/>
    <w:rsid w:val="00546132"/>
    <w:rsid w:val="005717A2"/>
    <w:rsid w:val="00581925"/>
    <w:rsid w:val="00591575"/>
    <w:rsid w:val="005A486A"/>
    <w:rsid w:val="005B02ED"/>
    <w:rsid w:val="005C0AB5"/>
    <w:rsid w:val="005C6A6A"/>
    <w:rsid w:val="005D13D5"/>
    <w:rsid w:val="00646895"/>
    <w:rsid w:val="00686D15"/>
    <w:rsid w:val="0069201D"/>
    <w:rsid w:val="00696394"/>
    <w:rsid w:val="006C4793"/>
    <w:rsid w:val="006D332A"/>
    <w:rsid w:val="006D4FD4"/>
    <w:rsid w:val="00716252"/>
    <w:rsid w:val="0073073D"/>
    <w:rsid w:val="007478F9"/>
    <w:rsid w:val="0077232C"/>
    <w:rsid w:val="00783ACC"/>
    <w:rsid w:val="007E0191"/>
    <w:rsid w:val="007E6C57"/>
    <w:rsid w:val="007F0297"/>
    <w:rsid w:val="007F4C6C"/>
    <w:rsid w:val="007F51F4"/>
    <w:rsid w:val="0080222B"/>
    <w:rsid w:val="008050EE"/>
    <w:rsid w:val="00810BD6"/>
    <w:rsid w:val="00865303"/>
    <w:rsid w:val="00883594"/>
    <w:rsid w:val="008B05F5"/>
    <w:rsid w:val="008C0A08"/>
    <w:rsid w:val="008D503B"/>
    <w:rsid w:val="009215DC"/>
    <w:rsid w:val="00991D41"/>
    <w:rsid w:val="00991FC2"/>
    <w:rsid w:val="00A42A3D"/>
    <w:rsid w:val="00A77762"/>
    <w:rsid w:val="00AF5151"/>
    <w:rsid w:val="00B102A0"/>
    <w:rsid w:val="00B12F16"/>
    <w:rsid w:val="00B21094"/>
    <w:rsid w:val="00B66033"/>
    <w:rsid w:val="00B860D8"/>
    <w:rsid w:val="00B9549C"/>
    <w:rsid w:val="00BB3A0C"/>
    <w:rsid w:val="00BC665C"/>
    <w:rsid w:val="00BF4613"/>
    <w:rsid w:val="00C60679"/>
    <w:rsid w:val="00C6683E"/>
    <w:rsid w:val="00C81731"/>
    <w:rsid w:val="00CD728F"/>
    <w:rsid w:val="00CE58A0"/>
    <w:rsid w:val="00CF20D7"/>
    <w:rsid w:val="00D01E60"/>
    <w:rsid w:val="00D07FB5"/>
    <w:rsid w:val="00D25E32"/>
    <w:rsid w:val="00D57790"/>
    <w:rsid w:val="00D67610"/>
    <w:rsid w:val="00DA23B5"/>
    <w:rsid w:val="00DA52B2"/>
    <w:rsid w:val="00DA5AB4"/>
    <w:rsid w:val="00E02B38"/>
    <w:rsid w:val="00E1452E"/>
    <w:rsid w:val="00E42100"/>
    <w:rsid w:val="00E82E29"/>
    <w:rsid w:val="00EB457B"/>
    <w:rsid w:val="00EB7B01"/>
    <w:rsid w:val="00ED1992"/>
    <w:rsid w:val="00F17796"/>
    <w:rsid w:val="00F8482A"/>
    <w:rsid w:val="00F86B20"/>
    <w:rsid w:val="00F94CD3"/>
    <w:rsid w:val="00FB0261"/>
    <w:rsid w:val="00FB7D42"/>
    <w:rsid w:val="00FD2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DC7"/>
    <w:rPr>
      <w:rFonts w:ascii="Tahoma" w:hAnsi="Tahoma" w:cs="Tahoma"/>
      <w:sz w:val="16"/>
      <w:szCs w:val="16"/>
    </w:rPr>
  </w:style>
  <w:style w:type="paragraph" w:customStyle="1" w:styleId="FORMATTEXT">
    <w:name w:val=".FORMATTEXT"/>
    <w:rsid w:val="000F6D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A0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A0F6B"/>
  </w:style>
  <w:style w:type="paragraph" w:styleId="a7">
    <w:name w:val="footer"/>
    <w:basedOn w:val="a"/>
    <w:link w:val="a8"/>
    <w:uiPriority w:val="99"/>
    <w:unhideWhenUsed/>
    <w:rsid w:val="001A0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A0F6B"/>
  </w:style>
  <w:style w:type="paragraph" w:customStyle="1" w:styleId="ConsPlusNormal">
    <w:name w:val="ConsPlusNormal"/>
    <w:link w:val="ConsPlusNormal0"/>
    <w:rsid w:val="004D0D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D0D3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E59FD-0318-41A8-AFA8-539538ABB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Сюткина Наталья Андреевна</dc:creator>
  <cp:lastModifiedBy>Ruchievmn1</cp:lastModifiedBy>
  <cp:revision>6</cp:revision>
  <cp:lastPrinted>2022-03-28T14:22:00Z</cp:lastPrinted>
  <dcterms:created xsi:type="dcterms:W3CDTF">2025-04-25T08:31:00Z</dcterms:created>
  <dcterms:modified xsi:type="dcterms:W3CDTF">2026-09-01T09:07:00Z</dcterms:modified>
</cp:coreProperties>
</file>