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jpg" ContentType="image/jpe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32"/>
        <w:pBdr/>
        <w:bidi w:val="false"/>
        <w:spacing/>
        <w:ind/>
        <w:rPr/>
      </w:pPr>
      <w:r>
        <w:rPr>
          <w:rtl w:val="0"/>
        </w:rPr>
        <w:t xml:space="preserve">Договор</w:t>
      </w:r>
      <w:r>
        <w:rPr>
          <w:rtl w:val="0"/>
        </w:rPr>
        <w:t xml:space="preserve"> № Е</w:t>
      </w:r>
      <w:r>
        <w:rPr>
          <w:rtl w:val="0"/>
        </w:rPr>
        <w:t xml:space="preserve">4092514</w:t>
      </w:r>
      <w:r>
        <w:br/>
      </w:r>
      <w:r>
        <w:rPr>
          <w:rtl w:val="0"/>
        </w:rPr>
        <w:t xml:space="preserve">на изготовление и поставку бланков наградных документов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4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дата договора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ФГБОУ ВО «РГУ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Косыгина»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Проректора по экономическому развитию и информатизации Малюкова Юрия Алексеевича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Доверенности № </w:t>
      </w:r>
      <w:r>
        <w:rPr>
          <w:rFonts w:eastAsia="Arial Unicode MS" w:cs="Arial Unicode MS"/>
          <w:rtl w:val="0"/>
        </w:rPr>
        <w:t xml:space="preserve">60 (</w:t>
      </w:r>
      <w:r>
        <w:rPr>
          <w:rFonts w:hint="default" w:eastAsia="Arial Unicode MS" w:cs="Arial Unicode MS"/>
          <w:rtl w:val="0"/>
          <w:lang w:val="ru-RU"/>
        </w:rPr>
        <w:t xml:space="preserve">единый регистрационный номер </w:t>
      </w:r>
      <w:r>
        <w:rPr>
          <w:rFonts w:eastAsia="Arial Unicode MS" w:cs="Arial Unicode MS"/>
          <w:rtl w:val="0"/>
          <w:lang w:val="en-US"/>
        </w:rPr>
        <w:t xml:space="preserve">017184af-2658-46b2-81ee-07d99dd4eacd) </w:t>
      </w:r>
      <w:r>
        <w:rPr>
          <w:rFonts w:hint="default" w:eastAsia="Arial Unicode MS" w:cs="Arial Unicode MS"/>
          <w:rtl w:val="0"/>
        </w:rPr>
        <w:t xml:space="preserve">от </w:t>
      </w:r>
      <w:r>
        <w:rPr>
          <w:rFonts w:eastAsia="Arial Unicode MS" w:cs="Arial Unicode MS"/>
          <w:rtl w:val="0"/>
        </w:rPr>
        <w:t xml:space="preserve">01.04.2026, 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«Заказчик»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 одной стороны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организационно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правовая форма организации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наименование организации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должность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имя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основание для действий уполномоченного представителя организации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«Поставщик»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вместе именуемые «Стороны»</w:t>
      </w:r>
      <w:r>
        <w:rPr>
          <w:rFonts w:eastAsia="Arial Unicode MS" w:cs="Arial Unicode MS"/>
          <w:rtl w:val="0"/>
        </w:rPr>
        <w:t xml:space="preserve">,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Федеральным законом от </w:t>
      </w:r>
      <w:r>
        <w:rPr>
          <w:rFonts w:eastAsia="Arial Unicode MS" w:cs="Arial Unicode MS"/>
          <w:rtl w:val="0"/>
        </w:rPr>
        <w:t xml:space="preserve">18 </w:t>
      </w:r>
      <w:r>
        <w:rPr>
          <w:rFonts w:hint="default" w:eastAsia="Arial Unicode MS" w:cs="Arial Unicode MS"/>
          <w:rtl w:val="0"/>
          <w:lang w:val="ru-RU"/>
        </w:rPr>
        <w:t xml:space="preserve">июля </w:t>
      </w:r>
      <w:r>
        <w:rPr>
          <w:rFonts w:eastAsia="Arial Unicode MS" w:cs="Arial Unicode MS"/>
          <w:rtl w:val="0"/>
        </w:rPr>
        <w:t xml:space="preserve">2011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223-</w:t>
      </w:r>
      <w:r>
        <w:rPr>
          <w:rFonts w:hint="default" w:eastAsia="Arial Unicode MS" w:cs="Arial Unicode MS"/>
          <w:rtl w:val="0"/>
        </w:rPr>
        <w:t xml:space="preserve">ФЗ «О закупках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отдельными видами юридических лиц» и пп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30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.1, </w:t>
      </w:r>
      <w:r>
        <w:rPr>
          <w:rFonts w:hint="default" w:eastAsia="Arial Unicode MS" w:cs="Arial Unicode MS"/>
          <w:rtl w:val="0"/>
        </w:rPr>
        <w:t xml:space="preserve">раздела </w:t>
      </w:r>
      <w:r>
        <w:rPr>
          <w:rFonts w:eastAsia="Arial Unicode MS" w:cs="Arial Unicode MS"/>
          <w:rtl w:val="0"/>
        </w:rPr>
        <w:t xml:space="preserve">2, </w:t>
      </w:r>
      <w:r>
        <w:rPr>
          <w:rFonts w:hint="default" w:eastAsia="Arial Unicode MS" w:cs="Arial Unicode MS"/>
          <w:rtl w:val="0"/>
          <w:lang w:val="ru-RU"/>
        </w:rPr>
        <w:t xml:space="preserve">Главы </w:t>
      </w:r>
      <w:r>
        <w:rPr>
          <w:rFonts w:eastAsia="Arial Unicode MS" w:cs="Arial Unicode MS"/>
          <w:rtl w:val="0"/>
        </w:rPr>
        <w:t xml:space="preserve">IV </w:t>
      </w:r>
      <w:r>
        <w:rPr>
          <w:rFonts w:hint="default" w:eastAsia="Arial Unicode MS" w:cs="Arial Unicode MS"/>
          <w:rtl w:val="0"/>
          <w:lang w:val="ru-RU"/>
        </w:rPr>
        <w:t xml:space="preserve">Положения о закупке федерального государственного бюджетного образовательного учреждения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  <w:lang w:val="ru-RU"/>
        </w:rPr>
        <w:t xml:space="preserve">аключили Договор о нижеследующем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Предмет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Поставщик обязуется передать в собственность Заказчика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осуществить поставку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далее – Товар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согласно Техническому заданию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к Договору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</w:rPr>
        <w:t xml:space="preserve">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неотъемлемой частью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Заказчик обязуется принять Товар и уплатить за него цену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предусмотренную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поставляется в ассортименте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количестве и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требованиями Технического задания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являющихся неотъемлемой частью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 место поставки Товара по настоящему Договору указаны в разделе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  <w:lang w:val="ru-RU"/>
        </w:rPr>
        <w:t xml:space="preserve">«Порядок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сроки и условия исполнения обязательств Поставщиком и их приёмки заказчиком»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Цена Договора и порядок расчётов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составляет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руб</w:t>
      </w:r>
      <w:r>
        <w:rPr>
          <w:rFonts w:eastAsia="Arial Unicode MS" w:cs="Arial Unicode MS"/>
          <w:rtl w:val="0"/>
          <w:lang w:val="ru-RU"/>
        </w:rPr>
        <w:t xml:space="preserve">. (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Сумма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подлежащая уплате Заказчиком Поставщику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юридическому лицу или физическому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зарегистрированному в качестве индивидуального предпринимателя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уменьшается на размер налогов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сборов и иных обязательных платежей в бюджеты бюджетной системы Российской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связанных с оплатой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в соответствии с законодательством Российской Федерации о налогах и сборах такие налоги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сборы и иные обязательные платежи подлежат уплате в бюджеты бюджетной системы Российской Федерации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оплаты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оплачивает </w:t>
      </w:r>
      <w:r>
        <w:rPr>
          <w:rFonts w:hint="default" w:eastAsia="Arial Unicode MS" w:cs="Arial Unicode MS"/>
          <w:rtl w:val="0"/>
          <w:lang w:val="ru-RU"/>
        </w:rPr>
        <w:t xml:space="preserve">исполненные </w:t>
      </w:r>
      <w:r>
        <w:rPr>
          <w:rFonts w:hint="default" w:eastAsia="Arial Unicode MS" w:cs="Arial Unicode MS"/>
          <w:rtl w:val="0"/>
        </w:rPr>
        <w:t xml:space="preserve">Поставщиком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товар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выполненные работы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оказанные услуги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</w:t>
      </w:r>
      <w:r>
        <w:rPr>
          <w:rFonts w:hint="default" w:eastAsia="Arial Unicode MS" w:cs="Arial Unicode MS"/>
          <w:rtl w:val="0"/>
          <w:lang w:val="ru-RU"/>
        </w:rPr>
        <w:t xml:space="preserve"> наступления одновременно всех следующих событий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олучения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от Поставщика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счёта на оплату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  <w:lang w:val="ru-RU"/>
        </w:rPr>
        <w:t xml:space="preserve">счёта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бумажном носителе или получения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Подписания Сторонами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товарной накладной 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Утверждения Заказчиком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форма ОКУД </w:t>
      </w:r>
      <w:r>
        <w:rPr>
          <w:rFonts w:eastAsia="Arial Unicode MS" w:cs="Arial Unicode MS"/>
          <w:rtl w:val="0"/>
        </w:rPr>
        <w:t xml:space="preserve">0510452, </w:t>
      </w:r>
      <w:r>
        <w:rPr>
          <w:rFonts w:hint="default" w:eastAsia="Arial Unicode MS" w:cs="Arial Unicode MS"/>
          <w:rtl w:val="0"/>
          <w:lang w:val="ru-RU"/>
        </w:rPr>
        <w:t xml:space="preserve">утверждённая Приказом Минфина от </w:t>
      </w:r>
      <w:r>
        <w:rPr>
          <w:rFonts w:eastAsia="Arial Unicode MS" w:cs="Arial Unicode MS"/>
          <w:rtl w:val="0"/>
        </w:rPr>
        <w:t xml:space="preserve">15.04.2021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</w:t>
      </w:r>
      <w:r>
        <w:rPr>
          <w:rFonts w:eastAsia="Arial Unicode MS" w:cs="Arial Unicode MS"/>
          <w:rtl w:val="0"/>
        </w:rPr>
        <w:t xml:space="preserve">61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далее – «Акт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it-IT"/>
        </w:rPr>
        <w:t xml:space="preserve">услуг»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еречисления Поставщиком Заказчику суммы начисленн</w:t>
      </w:r>
      <w:r>
        <w:rPr>
          <w:rFonts w:hint="default" w:eastAsia="Arial Unicode MS" w:cs="Arial Unicode MS"/>
          <w:rtl w:val="0"/>
          <w:lang w:val="ru-RU"/>
        </w:rPr>
        <w:t xml:space="preserve">ых</w:t>
      </w:r>
      <w:r>
        <w:rPr>
          <w:rFonts w:hint="default" w:eastAsia="Arial Unicode MS" w:cs="Arial Unicode MS"/>
          <w:rtl w:val="0"/>
          <w:lang w:val="ru-RU"/>
        </w:rPr>
        <w:t xml:space="preserve"> неусто</w:t>
      </w:r>
      <w:r>
        <w:rPr>
          <w:rFonts w:hint="default" w:eastAsia="Arial Unicode MS" w:cs="Arial Unicode MS"/>
          <w:rtl w:val="0"/>
          <w:lang w:val="ru-RU"/>
        </w:rPr>
        <w:t xml:space="preserve">ек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штраф</w:t>
      </w:r>
      <w:r>
        <w:rPr>
          <w:rFonts w:hint="default" w:eastAsia="Arial Unicode MS" w:cs="Arial Unicode MS"/>
          <w:rtl w:val="0"/>
          <w:lang w:val="ru-RU"/>
        </w:rPr>
        <w:t xml:space="preserve">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Договору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они были начислены Заказчиком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первичные учётные документы составлены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заполнены Поставщиком некорректно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корректные документы Заказчику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направления Заказчиком соответствующего требования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этом случае Заказчик производит оплату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получения</w:t>
      </w:r>
      <w:r>
        <w:rPr>
          <w:rFonts w:hint="default" w:eastAsia="Arial Unicode MS" w:cs="Arial Unicode MS"/>
          <w:rtl w:val="0"/>
          <w:lang w:val="ru-RU"/>
        </w:rPr>
        <w:t xml:space="preserve"> корректных документов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удержать сумму </w:t>
      </w:r>
      <w:r>
        <w:rPr>
          <w:rFonts w:hint="default" w:eastAsia="Arial Unicode MS" w:cs="Arial Unicode MS"/>
          <w:rtl w:val="0"/>
          <w:lang w:val="ru-RU"/>
        </w:rPr>
        <w:t xml:space="preserve">неисполненных Поставщиком требований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пеней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предъявленных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</w:rPr>
        <w:t xml:space="preserve">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из суммы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подлежащей оплате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Обязательство Заказчика по оплате считается исполненным со дня списания денежных средств со счёта Заказчика на расчётный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включает в себя стоимость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стоимость доставки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разгрузки в место хранения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эксплуатации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также сопутствующие 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Поставщик может понести в связи с исполнением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установленные законодательством Российской Федерацией налоги и обязательные платежи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оплачиваются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является твёрдой и определяется на весь срок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законодательством Российской Федерации и настоящим Договором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частности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может быть снижена по соглашению Сторон без изменения количества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качества поставляемого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оказываемых Услуг выполняемых Работ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иных предусмотренных Договором условий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расчёты по Договору осуществляются в российских рублях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безналичному расчёту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Порядок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сроки и условия исполнения обязательств Поставщиком и их приёмки </w:t>
      </w:r>
      <w:r>
        <w:rPr>
          <w:rtl w:val="0"/>
          <w:lang w:val="ru-RU"/>
        </w:rPr>
        <w:t xml:space="preserve">З</w:t>
      </w:r>
      <w:r>
        <w:rPr>
          <w:rtl w:val="0"/>
        </w:rPr>
        <w:t xml:space="preserve">аказчиком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согласования макетов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Настоящим Договором предусмотрен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указанного в п</w:t>
      </w:r>
      <w:r>
        <w:rPr>
          <w:rFonts w:eastAsia="Arial Unicode MS" w:cs="Arial Unicode MS"/>
          <w:rtl w:val="0"/>
        </w:rPr>
        <w:t xml:space="preserve">.3.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Адрес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</w:t>
      </w:r>
      <w:r>
        <w:rPr>
          <w:rFonts w:hint="default" w:eastAsia="Arial Unicode MS" w:cs="Arial Unicode MS"/>
          <w:rtl w:val="0"/>
          <w:lang w:val="ru-RU"/>
        </w:rPr>
        <w:t xml:space="preserve">передачи Товара и сопроводительных документов к нему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hint="default" w:eastAsia="Arial Unicode MS" w:cs="Arial Unicode MS"/>
          <w:rtl w:val="0"/>
          <w:lang w:val="ru-RU"/>
        </w:rPr>
        <w:t xml:space="preserve"> направлять </w:t>
      </w:r>
      <w:r>
        <w:rPr>
          <w:rFonts w:hint="default" w:eastAsia="Arial Unicode MS" w:cs="Arial Unicode MS"/>
          <w:rtl w:val="0"/>
          <w:lang w:val="ru-RU"/>
        </w:rPr>
        <w:t xml:space="preserve">указанные</w:t>
      </w:r>
      <w:r>
        <w:rPr>
          <w:rFonts w:hint="default" w:eastAsia="Arial Unicode MS" w:cs="Arial Unicode MS"/>
          <w:rtl w:val="0"/>
          <w:lang w:val="ru-RU"/>
        </w:rPr>
        <w:t xml:space="preserve"> документы не позднее </w:t>
      </w:r>
      <w:r>
        <w:rPr>
          <w:rFonts w:eastAsia="Arial Unicode MS" w:cs="Arial Unicode MS"/>
          <w:rtl w:val="0"/>
          <w:lang w:val="ru-RU"/>
        </w:rPr>
        <w:t xml:space="preserve">5 (</w:t>
      </w:r>
      <w:r>
        <w:rPr>
          <w:rFonts w:hint="default" w:eastAsia="Arial Unicode MS" w:cs="Arial Unicode MS"/>
          <w:rtl w:val="0"/>
          <w:lang w:val="ru-RU"/>
        </w:rPr>
        <w:t xml:space="preserve">пяти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</w:t>
      </w:r>
      <w:r>
        <w:rPr>
          <w:rFonts w:hint="default" w:eastAsia="Arial Unicode MS" w:cs="Arial Unicode MS"/>
          <w:rtl w:val="0"/>
          <w:lang w:val="ru-RU"/>
        </w:rPr>
        <w:t xml:space="preserve">му</w:t>
      </w:r>
      <w:r>
        <w:rPr>
          <w:rFonts w:hint="default" w:eastAsia="Arial Unicode MS" w:cs="Arial Unicode MS"/>
          <w:rtl w:val="0"/>
          <w:lang w:val="ru-RU"/>
        </w:rPr>
        <w:t xml:space="preserve"> документы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  <w:lang w:val="ru-RU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осуществляется Заказчиком на его территории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осуществляется представителем Заказчика в присутствии представителя Поставщика</w:t>
      </w:r>
      <w:r>
        <w:rPr>
          <w:rFonts w:hint="default" w:eastAsia="Arial Unicode MS" w:cs="Arial Unicode MS"/>
          <w:rtl w:val="0"/>
          <w:lang w:val="ru-RU"/>
        </w:rPr>
        <w:t xml:space="preserve"> одновременно с поставкой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 Товара </w:t>
      </w:r>
      <w:r>
        <w:rPr>
          <w:rFonts w:hint="default" w:eastAsia="Arial Unicode MS" w:cs="Arial Unicode MS"/>
          <w:rtl w:val="0"/>
          <w:lang w:val="ru-RU"/>
        </w:rPr>
        <w:t xml:space="preserve">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подписывает товарную накладную или универсальный передаточный документ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подписываются Сторонами 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указанная приёмка осуществляется одновременно с приёмкой </w:t>
      </w:r>
      <w:r>
        <w:rPr>
          <w:rFonts w:hint="default" w:eastAsia="Arial Unicode MS" w:cs="Arial Unicode MS"/>
          <w:rtl w:val="0"/>
        </w:rPr>
        <w:t xml:space="preserve">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hint="default" w:eastAsia="Arial Unicode MS" w:cs="Arial Unicode MS"/>
          <w:rtl w:val="0"/>
          <w:lang w:val="ru-RU"/>
        </w:rPr>
        <w:t xml:space="preserve"> в порядке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указанном в п</w:t>
      </w:r>
      <w:r>
        <w:rPr>
          <w:rFonts w:eastAsia="Arial Unicode MS" w:cs="Arial Unicode MS"/>
          <w:rtl w:val="0"/>
          <w:lang w:val="ru-RU"/>
        </w:rPr>
        <w:t xml:space="preserve">.3.12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 осуществляется Заказчиком в течение 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поставки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Товара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утверждает 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Составление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может осуществляться без присутствия Поставщика и утверждаться без его подписи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Скан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копия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направляется на электронную почту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указанную в Договоре Поставщику в целях подтверждения возникновения у принимающей стороны обязанности оплатить товары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включает в себя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 номенклатуре поставляемого Товара на соответствие требованиям Договора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полноты и правильности оформления комплекта сопроводительных документов в соответствии с условиями Договора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контроль наличия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отсутствия внешних повреждений оригинальной упаковки Товара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необходимых документов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оригиналов и копий документов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на Товар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технической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эксплуатационной документации производителя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изготовителя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 русском языке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такая документация предусмотрена товаром и действующим законодательством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нормативными документами</w:t>
      </w:r>
      <w:r>
        <w:rPr>
          <w:rFonts w:eastAsia="Arial Unicode MS" w:cs="Arial Unicode MS"/>
          <w:rtl w:val="0"/>
          <w:lang w:val="it-IT"/>
        </w:rPr>
        <w:t xml:space="preserve">);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комплектности и целостности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соответствия харак</w:t>
      </w:r>
      <w:r>
        <w:rPr>
          <w:rFonts w:hint="default" w:eastAsia="Arial Unicode MS" w:cs="Arial Unicode MS"/>
          <w:rtl w:val="0"/>
          <w:lang w:val="ru-RU"/>
        </w:rPr>
        <w:t xml:space="preserve">теристик поставляемого Товара </w:t>
      </w:r>
      <w:r>
        <w:rPr>
          <w:rFonts w:hint="default" w:eastAsia="Arial Unicode MS" w:cs="Arial Unicode MS"/>
          <w:rtl w:val="0"/>
          <w:lang w:val="ru-RU"/>
        </w:rPr>
        <w:t xml:space="preserve">условиям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приёмки Товара считается дата подписания Заказчиком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товарной накладной или универсального передаточного документа</w:t>
      </w:r>
      <w:r>
        <w:rPr>
          <w:rFonts w:eastAsia="Arial Unicode MS" w:cs="Arial Unicode MS"/>
          <w:rtl w:val="0"/>
        </w:rPr>
        <w:t xml:space="preserve">; </w:t>
      </w:r>
      <w:r>
        <w:rPr>
          <w:rFonts w:hint="default" w:eastAsia="Arial Unicode MS" w:cs="Arial Unicode MS"/>
          <w:rtl w:val="0"/>
        </w:rPr>
        <w:t xml:space="preserve">утверждения Заказчиком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соответствующий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Товар без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его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товарн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hint="default" w:eastAsia="Arial Unicode MS" w:cs="Arial Unicode MS"/>
          <w:rtl w:val="0"/>
        </w:rPr>
        <w:t xml:space="preserve"> накладн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или </w:t>
      </w:r>
      <w:r>
        <w:rPr>
          <w:rFonts w:hint="default" w:eastAsia="Arial Unicode MS" w:cs="Arial Unicode MS"/>
          <w:rtl w:val="0"/>
          <w:lang w:val="ru-RU"/>
        </w:rPr>
        <w:t xml:space="preserve">универсальн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передаточн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  <w:lang w:val="ru-RU"/>
        </w:rPr>
        <w:t xml:space="preserve"> документ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счита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не поставленным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обеспечить гарантийную замену Товаров в случае обнаружения дефектов при приёмке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 поставке Товара ненадлежащего качества Заказчик вправе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получения Товара заявить Поставщику претензию по качеству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Поставщик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допустивший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обязан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устранить недостатки поставки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их обнаружения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и получения претензии от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Выявленные недостатки устраняются Поставщиком за его счёт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Во всех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влекущих возврат Товара Поставщику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Заказчик обязан обеспечить сохранность этого Товара до момента фактического его возврата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Возврат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замена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Товара осуществляется силами и за счёт средств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понесённые Заказчиком в связи с принятием Товара на ответственное хранение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его возвратом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заменой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подлежат возмещению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Риск случайной гибели или случайного повреждения Товара до его передачи Заказчику лежит на Поставщике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Требования к </w:t>
      </w:r>
      <w:r>
        <w:rPr>
          <w:rtl w:val="0"/>
        </w:rPr>
        <w:t xml:space="preserve">Качеств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исполнения обязательств </w:t>
      </w:r>
      <w:r>
        <w:rPr>
          <w:rtl w:val="0"/>
          <w:lang w:val="ru-RU"/>
        </w:rPr>
        <w:t xml:space="preserve">Поставщиком и</w:t>
      </w:r>
      <w:r>
        <w:rPr>
          <w:rtl w:val="0"/>
          <w:lang w:val="ru-RU"/>
        </w:rPr>
        <w:t xml:space="preserve"> условия осуществления</w:t>
      </w:r>
      <w:r>
        <w:rPr>
          <w:rtl w:val="0"/>
          <w:lang w:val="ru-RU"/>
        </w:rPr>
        <w:t xml:space="preserve"> гарантийны</w:t>
      </w:r>
      <w:r>
        <w:rPr>
          <w:rtl w:val="0"/>
          <w:lang w:val="ru-RU"/>
        </w:rPr>
        <w:t xml:space="preserve">х</w:t>
      </w:r>
      <w:r>
        <w:rPr>
          <w:rtl w:val="0"/>
          <w:lang w:val="ru-RU"/>
        </w:rPr>
        <w:t xml:space="preserve"> обязательств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Деятельность Поставщика должна осуществляться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Поставщик оспаривает факт поставки Товара ненадлежащего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привлекают для выявления производственного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иного характера недостатков Товара независимого эксперта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Оплата услуг эксперта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ненадлежащее качество Товара возникло по вине Поставщика либо производителя Товара – расходы по оплате услуг эксперта должны быть возмещены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</w:t>
      </w:r>
      <w:r>
        <w:rPr>
          <w:rFonts w:hint="default" w:eastAsia="Arial Unicode MS" w:cs="Arial Unicode MS"/>
          <w:rtl w:val="0"/>
          <w:lang w:val="ru-RU"/>
        </w:rPr>
        <w:t xml:space="preserve"> надлежащего качества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расходы по оплате услуг эксперта должны быть возмещены</w:t>
      </w:r>
      <w:r>
        <w:rPr>
          <w:rFonts w:hint="default" w:eastAsia="Arial Unicode MS" w:cs="Arial Unicode MS"/>
          <w:rtl w:val="0"/>
          <w:lang w:val="ru-RU"/>
        </w:rPr>
        <w:t xml:space="preserve">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Права и обязанности Сторон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Надлежащим образом и в соответствии с условиями Договора поставить Товар в установленный Договором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выполнить все иные свои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Безвозмездно устранить выявленные недостатки Товара или осуществить его замену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с момента получения претензии по </w:t>
      </w:r>
      <w:r>
        <w:rPr>
          <w:rFonts w:hint="default" w:eastAsia="Arial Unicode MS" w:cs="Arial Unicode MS"/>
          <w:rtl w:val="0"/>
          <w:lang w:val="ru-RU"/>
        </w:rPr>
        <w:t xml:space="preserve">его </w:t>
      </w:r>
      <w:r>
        <w:rPr>
          <w:rFonts w:hint="default" w:eastAsia="Arial Unicode MS" w:cs="Arial Unicode MS"/>
          <w:rtl w:val="0"/>
          <w:lang w:val="ru-RU"/>
        </w:rPr>
        <w:t xml:space="preserve">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Бесплатно осуществлять гарантийные обязательства в отношении Товара и комплектующих изделий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гарантийное обслуживание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восстановление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замену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Исполнение гарантийных обязательств осуществляется как по местонахождению 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 и по месту нахождения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когда гарантийные обязательства осуществляются по местонахождению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доставка Товара и комплектующих изделий к месту гарантийного обслуживания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замены и обратно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Предоставлять своевременно достоверную информацию о ходе исполнения своих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о сложностях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возникающих при исполнении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Соблюдать пропускной и внутриобъектовый режим Заказчика при исполнении обязательств по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 нарушать при исполнении обязательств по Договору имущественные и неимущественные права Заказчика и других лиц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Использовать объекты интеллектуальной собственности или средства индивидуализации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товарный знак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знак обслуживания и 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.)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письменного согласия правообладателя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Нести ответственность перед Заказчиком за исполнение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 поставить Товар досрочно и получить в полном объеме оплату в соответствии с условиями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Требовать своевременной оплаты за поставленный надлежащим образом Товар по цене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предусмотренной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Получить оплату за поставленный надлежащим образом Товар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предусмотренной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своевременный и беспрепятственный доступ к месту поставки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своевременную приёмку поставленного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Своевременно сообщить в письменной форме Поставщику о недостатках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обнаруженных в ходе его приёмки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Произвести оплату Товара в соответствии с разделом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Договора при надлежащем исполнении Поставщиком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Требовать от Поставщика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срокам его поставки и иным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приёмки и оплаты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соответствующего условиям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расходов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предусмотренных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поставленного Товара и потребовать возврата уплаченных Поставщику денежных средств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подлежат возврату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момента получения Поставщиком письменного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Назначить лиц для участия в контроле за поставкой Товара и в приёмке Товара по количеству и 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Ответственность Сторон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неисполнение или ненадлежащее исполнение по настоящему Договору обязательств Стороны несут ответственность согласно действующему законодательству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Поставщика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нарушении Поставщиком сроков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 выплачивает Заказчику пени в размере </w:t>
      </w:r>
      <w:r>
        <w:rPr>
          <w:rFonts w:eastAsia="Arial Unicode MS" w:cs="Arial Unicode MS"/>
          <w:rtl w:val="0"/>
        </w:rPr>
        <w:t xml:space="preserve">0,1%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неисполненных своевременно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непоставленного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невыполненных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неоказанных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 каждый день просрочки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неисполненных своевременно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непоставленного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невыполненных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неоказанных Услуг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гарантийного обязательства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</w:t>
      </w:r>
      <w:r>
        <w:rPr>
          <w:rFonts w:hint="default" w:eastAsia="Arial Unicode MS" w:cs="Arial Unicode MS"/>
          <w:rtl w:val="0"/>
          <w:lang w:val="ru-RU"/>
        </w:rPr>
        <w:t xml:space="preserve">размере </w:t>
      </w:r>
      <w:r>
        <w:rPr>
          <w:rFonts w:eastAsia="Arial Unicode MS" w:cs="Arial Unicode MS"/>
          <w:rtl w:val="0"/>
        </w:rPr>
        <w:t xml:space="preserve">10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</w:t>
      </w:r>
      <w:r>
        <w:rPr>
          <w:rFonts w:hint="default" w:eastAsia="Arial Unicode MS" w:cs="Arial Unicode MS"/>
          <w:rtl w:val="0"/>
          <w:lang w:val="ru-RU"/>
        </w:rPr>
        <w:t xml:space="preserve">Договоре</w:t>
      </w:r>
      <w:r>
        <w:rPr>
          <w:rFonts w:hint="default" w:eastAsia="Arial Unicode MS" w:cs="Arial Unicode MS"/>
          <w:rtl w:val="0"/>
          <w:lang w:val="ru-RU"/>
        </w:rPr>
        <w:t xml:space="preserve"> таких обязательств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следующем порядке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если цена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не превышает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1027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5000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1027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1027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превышает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Заказчика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нарушении Заказчиком сроков оплаты надлежаще исполненных Поставщиком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Заказчик выплачивает Поставщику пени в размере </w:t>
      </w:r>
      <w:r>
        <w:rPr>
          <w:rFonts w:eastAsia="Arial Unicode MS" w:cs="Arial Unicode MS"/>
          <w:rtl w:val="0"/>
        </w:rPr>
        <w:t xml:space="preserve">0,1%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надлежаще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оплата которых просрочена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каждый день просрочки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надлежаще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оплата которых просрочена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Заказчико</w:t>
      </w:r>
      <w:r>
        <w:rPr>
          <w:rFonts w:hint="default" w:eastAsia="Arial Unicode MS" w:cs="Arial Unicode MS"/>
          <w:rtl w:val="0"/>
          <w:lang w:val="ru-RU"/>
        </w:rPr>
        <w:t xml:space="preserve">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</w:t>
      </w:r>
      <w:r>
        <w:rPr>
          <w:rFonts w:hint="default" w:eastAsia="Arial Unicode MS" w:cs="Arial Unicode MS"/>
          <w:rtl w:val="0"/>
          <w:lang w:val="ru-RU"/>
        </w:rPr>
        <w:t xml:space="preserve">размере </w:t>
      </w:r>
      <w:r>
        <w:rPr>
          <w:rFonts w:eastAsia="Arial Unicode MS" w:cs="Arial Unicode MS"/>
          <w:rtl w:val="0"/>
        </w:rPr>
        <w:t xml:space="preserve">10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</w:t>
      </w:r>
      <w:r>
        <w:rPr>
          <w:rFonts w:hint="default" w:eastAsia="Arial Unicode MS" w:cs="Arial Unicode MS"/>
          <w:rtl w:val="0"/>
          <w:lang w:val="ru-RU"/>
        </w:rPr>
        <w:t xml:space="preserve">Договоре</w:t>
      </w:r>
      <w:r>
        <w:rPr>
          <w:rFonts w:hint="default" w:eastAsia="Arial Unicode MS" w:cs="Arial Unicode MS"/>
          <w:rtl w:val="0"/>
          <w:lang w:val="ru-RU"/>
        </w:rPr>
        <w:t xml:space="preserve"> таких обязательств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следующем порядке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не превышает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1027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5000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1027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1027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превышает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Общие положения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Сторона освобождается от уплаты неустойки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пени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если докажет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неисполнение или ненадлежащее исполнение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произошло вследствие непреодолимой силы или по вине другой Стороны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 таким обстоятельствам не относятся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частности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на рынке нужных для исполнения настоящего Договора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у Стороны необходимых денежных средств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Каждая из Сторон обязана возместить другой Стороне убытки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причинённые неисполнением или ненадлежащим исполнением своих обязательств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причинения действиями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бездействием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Поставщика ущерба имуществу Заказчика или третьих лиц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всю полноту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обязательства по возмещению материального ущерба или морального вреда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несёт Поставщик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Оплата неустойки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пени и штрафа не освобождает Сторон</w:t>
      </w:r>
      <w:r>
        <w:rPr>
          <w:rFonts w:hint="default" w:eastAsia="Arial Unicode MS" w:cs="Arial Unicode MS"/>
          <w:rtl w:val="0"/>
          <w:lang w:val="ru-RU"/>
        </w:rPr>
        <w:t xml:space="preserve">ы</w:t>
      </w:r>
      <w:r>
        <w:rPr>
          <w:rFonts w:hint="default" w:eastAsia="Arial Unicode MS" w:cs="Arial Unicode MS"/>
          <w:rtl w:val="0"/>
          <w:lang w:val="ru-RU"/>
        </w:rPr>
        <w:t xml:space="preserve"> от выполнения своих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непосредственно обусловленного обстоятельствами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основанием для принятия решения об одностороннем отказе от исполнения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несут ответственность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Порядок разрешения споров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Претензии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возникающие в связи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споры и разногласия по техническим и финансовым вопросам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условиям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рассматриваются Сторонами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путем переговоров с оформлением соответствующих документов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нарушения любой из Сторон условий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другая Сторона вправе предъявить претензию в установленном порядке до подачи искового заявления в арбитражный суд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Претензии рассматриваются Сторонами в срок не более </w:t>
      </w:r>
      <w:r>
        <w:rPr>
          <w:rFonts w:eastAsia="Arial Unicode MS" w:cs="Arial Unicode MS"/>
          <w:rtl w:val="0"/>
        </w:rPr>
        <w:t xml:space="preserve">15 (</w:t>
      </w:r>
      <w:r>
        <w:rPr>
          <w:rFonts w:hint="default" w:eastAsia="Arial Unicode MS" w:cs="Arial Unicode MS"/>
          <w:rtl w:val="0"/>
        </w:rPr>
        <w:t xml:space="preserve">Пятнадцати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рабочих дней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Стороны не придут к соглашению путем переговоров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все споры или разногласия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могут возникнуть из настоящего Договора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подлежат рассмотрению в Арбитражном суде 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Москвы в соответствии с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Обстоятельства непреодолимой силы </w:t>
      </w:r>
      <w:r>
        <w:rPr>
          <w:rtl w:val="0"/>
        </w:rPr>
        <w:t xml:space="preserve">(</w:t>
      </w:r>
      <w:r>
        <w:rPr>
          <w:rtl w:val="0"/>
        </w:rPr>
        <w:t xml:space="preserve">форс</w:t>
      </w:r>
      <w:r>
        <w:rPr>
          <w:rtl w:val="0"/>
        </w:rPr>
        <w:t xml:space="preserve">-</w:t>
      </w:r>
      <w:r>
        <w:rPr>
          <w:rtl w:val="0"/>
        </w:rPr>
        <w:t xml:space="preserve">мажор</w:t>
      </w:r>
      <w:r>
        <w:rPr>
          <w:rtl w:val="0"/>
        </w:rPr>
        <w:t xml:space="preserve">)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Для целей настоящего Договора под непреодолимой силой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мажор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понимается чрезвычайное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непредотвратимое при данных условиях обстоятельство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неподвластное контролю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связанное с их просчётом или небрежностью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оно явилось следствием обстоятельств непреодолимой силы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возникших после заключения настоящего Договора в результате обстоятельств чрезвычайного характера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Стороны не могли предвидеть или предотвратить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наступлении обстоятельств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каждая Сторона должна без промедления известить о них в письменном виде другую Сторону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Извещение должно содержать данные о характере обстоятельств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официальные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удостоверяющие наличие этих обстоятельств 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 возможности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дающие оценку их влияния на возможность исполнения Стороной своих обязательств по настоящему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обстоятельства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будут продолжаться свыше </w:t>
      </w:r>
      <w:r>
        <w:rPr>
          <w:rFonts w:eastAsia="Arial Unicode MS" w:cs="Arial Unicode MS"/>
          <w:rtl w:val="0"/>
        </w:rPr>
        <w:t xml:space="preserve">2 (</w:t>
      </w:r>
      <w:r>
        <w:rPr>
          <w:rFonts w:hint="default" w:eastAsia="Arial Unicode MS" w:cs="Arial Unicode MS"/>
          <w:rtl w:val="0"/>
          <w:lang w:val="ru-RU"/>
        </w:rPr>
        <w:t xml:space="preserve">двух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месяцев или Стороны сочтут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наступившие обстоятельства непреодолимой силы создали невозможность дальнейшего исполнения условий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взаимному согласию Стороны вправе</w:t>
      </w:r>
      <w:r>
        <w:rPr>
          <w:rFonts w:hint="default" w:eastAsia="Arial Unicode MS" w:cs="Arial Unicode MS"/>
          <w:rtl w:val="0"/>
          <w:lang w:val="ru-RU"/>
        </w:rPr>
        <w:t xml:space="preserve"> досрочно расторгнуть свои отношения по настоящему Договору при условии проведения полного взаиморасчёта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Срок действия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Договор вступает в силу с даты его подписания и действует до </w:t>
      </w:r>
      <w:r>
        <w:rPr>
          <w:rFonts w:eastAsia="Arial Unicode MS" w:cs="Arial Unicode MS"/>
          <w:rtl w:val="0"/>
        </w:rPr>
        <w:t xml:space="preserve">3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.1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eastAsia="Arial Unicode MS" w:cs="Arial Unicode MS"/>
          <w:rtl w:val="0"/>
        </w:rPr>
        <w:t xml:space="preserve">.2026, </w:t>
      </w:r>
      <w:r>
        <w:rPr>
          <w:rFonts w:hint="default" w:eastAsia="Arial Unicode MS" w:cs="Arial Unicode MS"/>
          <w:rtl w:val="0"/>
          <w:lang w:val="ru-RU"/>
        </w:rPr>
        <w:t xml:space="preserve">а в части расчётов – до полного исполнения Сторонами своих обязательств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Окончание срока действия Договора не освобождает Стороны от обязанности возмещения убытков и уплаты штрафных санкций и иной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установленной настоящим Договором и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Изменение и расторжение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Изменение существенных условий Договора при его исполнении не допускается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их изменения по соглашению Сторон в следующих случаях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снижении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без изменения предусмотренных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 работ или 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их качества и иных условий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исполнении Договора не допускается перемена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новый Поставщик является правопреемником Поставщика по Договору вследствие реорганизации юридического лица в форме преобразования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слияния или присоединения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Расторжение Договора допускается по соглашению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принять решение об одностороннем отказе от исполнения настоящего Договора по основаниям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Гражданским кодексом Российской Федерации для одностороннего отказа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Решение</w:t>
      </w:r>
      <w:r>
        <w:rPr>
          <w:rFonts w:hint="default" w:eastAsia="Arial Unicode MS" w:cs="Arial Unicode MS"/>
          <w:rtl w:val="0"/>
          <w:lang w:val="ru-RU"/>
        </w:rPr>
        <w:t xml:space="preserve">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изменения оформляются в письменном виде путем </w:t>
      </w:r>
      <w:r>
        <w:rPr>
          <w:rFonts w:hint="default" w:eastAsia="Arial Unicode MS" w:cs="Arial Unicode MS"/>
          <w:rtl w:val="0"/>
          <w:lang w:val="ru-RU"/>
        </w:rPr>
        <w:t xml:space="preserve">заключения</w:t>
      </w:r>
      <w:r>
        <w:rPr>
          <w:rFonts w:hint="default" w:eastAsia="Arial Unicode MS" w:cs="Arial Unicode MS"/>
          <w:rtl w:val="0"/>
          <w:lang w:val="ru-RU"/>
        </w:rPr>
        <w:t xml:space="preserve"> Сторонами дополнительных соглашений к Договору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Дополнительные соглашения к Договору являются его неотъемлемой частью и вступают в силу с момента их подписания Сторонами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Заключительные положения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Взаимоотношения Сторон 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регламентируются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обязуются в письменном виде извещать друг друга об изменении своих адреса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банковских реквизитов и контактных данных не позднее трёх рабочих дней с даты их изменения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Все уведомления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поручения и сообщения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направляемые в соответствии с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hint="default" w:eastAsia="Arial Unicode MS" w:cs="Arial Unicode MS"/>
          <w:rtl w:val="0"/>
        </w:rPr>
        <w:t xml:space="preserve">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быть составлены в письменной форме и доставлены по нижеуказанным адресам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направлены посредством системы электронного документооборота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посредством Единой Информационной Системы в сфере закупок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передаваемые Заказчику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содержать ссылку на настоящий Договор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Информация о </w:t>
      </w:r>
      <w:r>
        <w:rPr>
          <w:rtl w:val="0"/>
          <w:lang w:val="ru-RU"/>
        </w:rPr>
        <w:t xml:space="preserve">п</w:t>
      </w:r>
      <w:r>
        <w:rPr>
          <w:rtl w:val="0"/>
          <w:lang w:val="ru-RU"/>
        </w:rPr>
        <w:t xml:space="preserve">риложениях к </w:t>
      </w:r>
      <w:r>
        <w:rPr>
          <w:rtl w:val="0"/>
          <w:lang w:val="ru-RU"/>
        </w:rPr>
        <w:t xml:space="preserve">Договору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 к Договору </w:t>
      </w:r>
      <w:r>
        <w:rPr>
          <w:rFonts w:hint="default" w:eastAsia="Arial Unicode MS" w:cs="Arial Unicode MS"/>
          <w:rtl w:val="0"/>
          <w:lang w:val="ru-RU"/>
        </w:rPr>
        <w:t xml:space="preserve">являются </w:t>
      </w:r>
      <w:r>
        <w:rPr>
          <w:rFonts w:hint="default" w:eastAsia="Arial Unicode MS" w:cs="Arial Unicode MS"/>
          <w:rtl w:val="0"/>
          <w:lang w:val="ru-RU"/>
        </w:rPr>
        <w:t xml:space="preserve">его неотъемлемой частью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  <w:lang w:val="ru-RU"/>
        </w:rPr>
        <w:t xml:space="preserve">– Техническое задание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</w:rPr>
        <w:t xml:space="preserve"> – Спецификация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</w:t>
      </w:r>
      <w:r>
        <w:rPr>
          <w:rtl w:val="0"/>
        </w:rPr>
        <w:t xml:space="preserve">дреса</w:t>
      </w:r>
      <w:r>
        <w:rPr>
          <w:rtl w:val="0"/>
          <w:lang w:val="ru-RU"/>
        </w:rPr>
        <w:t xml:space="preserve">,</w:t>
      </w:r>
      <w:r>
        <w:rPr>
          <w:rtl w:val="0"/>
          <w:lang w:val="ru-RU"/>
        </w:rPr>
        <w:t xml:space="preserve"> банковские реквизиты</w:t>
      </w:r>
      <w:r>
        <w:rPr>
          <w:rtl w:val="0"/>
          <w:lang w:val="ru-RU"/>
        </w:rPr>
        <w:t xml:space="preserve"> и контактные данные</w:t>
      </w:r>
      <w:r>
        <w:rPr>
          <w:rtl w:val="0"/>
        </w:rPr>
        <w:t xml:space="preserve"> Сторон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7705001020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770501001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115035,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Почтовый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117997,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03214643000000017300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Счёт банка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40102810545370000003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004525988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59610)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Лицевой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ОГРН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1027739119561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ОКПО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02066457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ОКОНХ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92110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+7 (495) 811 01 01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1211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k.s.425@yandex.ru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Корреспондентский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должность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37"/>
        <w:pBdr/>
        <w:bidi w:val="false"/>
        <w:spacing/>
        <w:ind/>
        <w:rPr/>
      </w:pPr>
      <w:r>
        <w:rPr>
          <w:rtl w:val="0"/>
        </w:rPr>
        <w:t xml:space="preserve">Е</w:t>
      </w:r>
      <w:r>
        <w:rPr>
          <w:rtl w:val="0"/>
        </w:rPr>
        <w:t xml:space="preserve">407</w:t>
      </w:r>
      <w:r/>
    </w:p>
    <w:p>
      <w:pPr>
        <w:pStyle w:val="1027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1 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4092514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6"/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Техническое задание </w:t>
        <w:br/>
      </w:r>
      <w:r>
        <w:rPr>
          <w:rtl w:val="0"/>
        </w:rPr>
        <w:t xml:space="preserve">на изготовление и поставк</w:t>
      </w:r>
      <w:r>
        <w:rPr>
          <w:rtl w:val="0"/>
          <w:lang w:val="ru-RU"/>
        </w:rPr>
        <w:t xml:space="preserve">у</w:t>
      </w:r>
      <w:r>
        <w:rPr>
          <w:rtl w:val="0"/>
          <w:lang w:val="ru-RU"/>
        </w:rPr>
        <w:t xml:space="preserve"> бланков наградных документов</w:t>
      </w:r>
      <w:r/>
    </w:p>
    <w:p>
      <w:pPr>
        <w:pStyle w:val="103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9"/>
        </w:numPr>
        <w:pBdr/>
        <w:bidi w:val="false"/>
        <w:spacing/>
        <w:ind/>
        <w:rPr/>
      </w:pPr>
      <w:r>
        <w:rPr>
          <w:rtl w:val="0"/>
        </w:rPr>
        <w:t xml:space="preserve">Объект закупки</w:t>
      </w:r>
      <w:r>
        <w:rPr>
          <w:rtl w:val="0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</w:t>
      </w:r>
      <w:r>
        <w:rPr>
          <w:rFonts w:hint="default" w:eastAsia="Arial Unicode MS" w:cs="Arial Unicode MS"/>
          <w:rtl w:val="0"/>
          <w:lang w:val="ru-RU"/>
        </w:rPr>
        <w:t xml:space="preserve">зготовление и поставк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hint="default" w:eastAsia="Arial Unicode MS" w:cs="Arial Unicode MS"/>
          <w:rtl w:val="0"/>
          <w:lang w:val="ru-RU"/>
        </w:rPr>
        <w:t xml:space="preserve"> бланков наградных документов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Срок </w:t>
      </w:r>
      <w:r>
        <w:rPr>
          <w:rtl w:val="0"/>
          <w:lang w:val="ru-RU"/>
        </w:rPr>
        <w:t xml:space="preserve">исполнения обязательств Поставщиком </w:t>
      </w:r>
      <w:r>
        <w:rPr>
          <w:rtl w:val="0"/>
          <w:lang w:val="ru-RU"/>
        </w:rPr>
        <w:t xml:space="preserve">(</w:t>
      </w:r>
      <w:r>
        <w:rPr>
          <w:rtl w:val="0"/>
          <w:lang w:val="ru-RU"/>
        </w:rPr>
        <w:t xml:space="preserve">подрядчиком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Исполнителем</w:t>
      </w:r>
      <w:r>
        <w:rPr>
          <w:rtl w:val="0"/>
          <w:lang w:val="ru-RU"/>
        </w:rPr>
        <w:t xml:space="preserve">)</w:t>
      </w:r>
      <w:r>
        <w:rPr>
          <w:rtl w:val="0"/>
        </w:rPr>
        <w:t xml:space="preserve">: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</w:t>
      </w:r>
      <w:r>
        <w:rPr>
          <w:rFonts w:hint="default" w:eastAsia="Arial Unicode MS" w:cs="Arial Unicode MS"/>
          <w:rtl w:val="0"/>
          <w:lang w:val="ru-RU"/>
        </w:rPr>
        <w:t xml:space="preserve">согласования макетов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Адрес исполнения обязательств</w:t>
      </w:r>
      <w:r>
        <w:rPr>
          <w:rtl w:val="0"/>
          <w:lang w:val="ru-RU"/>
        </w:rPr>
        <w:t xml:space="preserve"> </w:t>
      </w:r>
      <w:r>
        <w:rPr>
          <w:rtl w:val="0"/>
        </w:rPr>
        <w:t xml:space="preserve">(</w:t>
      </w:r>
      <w:r>
        <w:rPr>
          <w:rtl w:val="0"/>
        </w:rPr>
        <w:t xml:space="preserve">поставки товара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выполнения работ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оказания услуг</w:t>
      </w:r>
      <w:r>
        <w:rPr>
          <w:rtl w:val="0"/>
        </w:rPr>
        <w:t xml:space="preserve">):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переулок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 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 8.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порядку поставки товара</w:t>
      </w:r>
      <w:r>
        <w:rPr>
          <w:rtl w:val="0"/>
        </w:rPr>
        <w:t xml:space="preserve">: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</w:t>
      </w:r>
      <w:r>
        <w:rPr>
          <w:rFonts w:hint="default" w:eastAsia="Arial Unicode MS" w:cs="Arial Unicode MS"/>
          <w:rtl w:val="0"/>
          <w:lang w:val="ru-RU"/>
        </w:rPr>
        <w:t xml:space="preserve"> следующее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разработка электронных макетов Печатной продукции в соответствии с настоящим техническим заданием и физическими образцами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согласование материалов и цветопробы Печатной продукции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﻿﻿﻿</w:t>
      </w:r>
      <w:r>
        <w:rPr>
          <w:rFonts w:hint="default" w:eastAsia="Arial Unicode MS" w:cs="Arial Unicode MS"/>
          <w:rtl w:val="0"/>
          <w:lang w:val="ru-RU"/>
        </w:rPr>
        <w:t xml:space="preserve">изготовление Печатной продукции в соответствии с настоящим техническим заданием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﻿﻿﻿</w:t>
      </w:r>
      <w:r>
        <w:rPr>
          <w:rFonts w:hint="default" w:eastAsia="Arial Unicode MS" w:cs="Arial Unicode MS"/>
          <w:rtl w:val="0"/>
          <w:lang w:val="ru-RU"/>
        </w:rPr>
        <w:t xml:space="preserve">доставка Печатной продукции по адресу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переулок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 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Организация образцов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Для организации образцов Исполнитель согласовывает время с ответственным лицом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Заказчика </w:t>
      </w:r>
      <w:r>
        <w:rPr>
          <w:rFonts w:eastAsia="Arial Unicode MS" w:cs="Arial Unicode MS"/>
          <w:rtl w:val="0"/>
          <w:lang w:val="ru-RU"/>
        </w:rPr>
        <w:t xml:space="preserve">- </w:t>
      </w:r>
      <w:r>
        <w:rPr>
          <w:rFonts w:hint="default" w:eastAsia="Arial Unicode MS" w:cs="Arial Unicode MS"/>
          <w:rtl w:val="0"/>
          <w:lang w:val="ru-RU"/>
        </w:rPr>
        <w:t xml:space="preserve">Балашовой Ольгой Константиновной </w:t>
      </w:r>
      <w:r>
        <w:rPr>
          <w:rFonts w:eastAsia="Arial Unicode MS" w:cs="Arial Unicode MS"/>
          <w:rtl w:val="0"/>
        </w:rPr>
        <w:t xml:space="preserve">(amosova-ok@rguk.ru, +7 985 075 26 62).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После изготовления тиража Исполнитель обязан вернуть образцы Заказчику в неизменном состоянии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согласования макетов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Согласование осуществляется в два этапа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4"/>
          <w:numId w:val="46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﻿﻿</w:t>
      </w:r>
      <w:r>
        <w:rPr>
          <w:rFonts w:hint="default" w:eastAsia="Arial Unicode MS" w:cs="Arial Unicode MS"/>
          <w:rtl w:val="0"/>
          <w:lang w:val="ru-RU"/>
        </w:rPr>
        <w:t xml:space="preserve">Этап </w:t>
      </w:r>
      <w:r>
        <w:rPr>
          <w:rFonts w:eastAsia="Arial Unicode MS" w:cs="Arial Unicode MS"/>
          <w:rtl w:val="0"/>
          <w:lang w:val="ru-RU"/>
        </w:rPr>
        <w:t xml:space="preserve">1: </w:t>
      </w:r>
      <w:r>
        <w:rPr>
          <w:rFonts w:hint="default" w:eastAsia="Arial Unicode MS" w:cs="Arial Unicode MS"/>
          <w:rtl w:val="0"/>
          <w:lang w:val="ru-RU"/>
        </w:rPr>
        <w:t xml:space="preserve">Согласование Заказчиком электронных макетов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согласования </w:t>
      </w:r>
      <w:r>
        <w:rPr>
          <w:rFonts w:eastAsia="Arial Unicode MS" w:cs="Arial Unicode MS"/>
          <w:rtl w:val="0"/>
          <w:lang w:val="ru-RU"/>
        </w:rPr>
        <w:t xml:space="preserve">- </w:t>
      </w:r>
      <w:r>
        <w:rPr>
          <w:rFonts w:hint="default" w:eastAsia="Arial Unicode MS" w:cs="Arial Unicode MS"/>
          <w:rtl w:val="0"/>
          <w:lang w:val="ru-RU"/>
        </w:rPr>
        <w:t xml:space="preserve">не более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их получения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4"/>
          <w:numId w:val="46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﻿﻿</w:t>
      </w:r>
      <w:r>
        <w:rPr>
          <w:rFonts w:hint="default" w:eastAsia="Arial Unicode MS" w:cs="Arial Unicode MS"/>
          <w:rtl w:val="0"/>
          <w:lang w:val="ru-RU"/>
        </w:rPr>
        <w:t xml:space="preserve">Этап </w:t>
      </w:r>
      <w:r>
        <w:rPr>
          <w:rFonts w:eastAsia="Arial Unicode MS" w:cs="Arial Unicode MS"/>
          <w:rtl w:val="0"/>
        </w:rPr>
        <w:t xml:space="preserve">2: </w:t>
      </w:r>
      <w:r>
        <w:rPr>
          <w:rFonts w:hint="default" w:eastAsia="Arial Unicode MS" w:cs="Arial Unicode MS"/>
          <w:rtl w:val="0"/>
        </w:rPr>
        <w:t xml:space="preserve">Согласование Заказчиком физического образца готового бланка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цветопробы</w:t>
      </w:r>
      <w:r>
        <w:rPr>
          <w:rFonts w:eastAsia="Arial Unicode MS" w:cs="Arial Unicode MS"/>
          <w:rtl w:val="0"/>
        </w:rPr>
        <w:t xml:space="preserve">).</w:t>
      </w:r>
      <w:r>
        <w:rPr>
          <w:rFonts w:hint="default" w:eastAsia="Arial Unicode MS" w:cs="Arial Unicode MS"/>
          <w:rtl w:val="0"/>
        </w:rPr>
        <w:br/>
        <w:t xml:space="preserve">Срок согласования </w:t>
      </w:r>
      <w:r>
        <w:rPr>
          <w:rFonts w:eastAsia="Arial Unicode MS" w:cs="Arial Unicode MS"/>
          <w:rtl w:val="0"/>
          <w:lang w:val="ru-RU"/>
        </w:rPr>
        <w:t xml:space="preserve">- </w:t>
      </w:r>
      <w:r>
        <w:rPr>
          <w:rFonts w:hint="default" w:eastAsia="Arial Unicode MS" w:cs="Arial Unicode MS"/>
          <w:rtl w:val="0"/>
          <w:lang w:val="ru-RU"/>
        </w:rPr>
        <w:t xml:space="preserve">не более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его получения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Согласование электронных макетов осуществляется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их получения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Перед запуском тиража Исполнитель обязан предоставить Заказчику для утверждения физический образец готового бланка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цветопробу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изготовленный методом тиснения фольгой на окончательно утвержденной бумаге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Данный образец является эталоном для всего тиража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Согласование образцов осуществляется на территории Заказчика по предварительно согласованной дате и времени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Исполнитель обязан направить официальную заявку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 предложением даты и времени для согласования посредством электронной почты на адрес Балашовой Ольги Константиновны </w:t>
      </w:r>
      <w:r>
        <w:rPr>
          <w:rFonts w:eastAsia="Arial Unicode MS" w:cs="Arial Unicode MS"/>
          <w:rtl w:val="0"/>
        </w:rPr>
        <w:t xml:space="preserve">amosova-ok@rguk.ru (</w:t>
      </w:r>
      <w:r>
        <w:rPr>
          <w:rFonts w:hint="default" w:eastAsia="Arial Unicode MS" w:cs="Arial Unicode MS"/>
          <w:rtl w:val="0"/>
        </w:rPr>
        <w:t xml:space="preserve">телефон для связи </w:t>
      </w:r>
      <w:r>
        <w:rPr>
          <w:rFonts w:eastAsia="Arial Unicode MS" w:cs="Arial Unicode MS"/>
          <w:rtl w:val="0"/>
        </w:rPr>
        <w:t xml:space="preserve">+7 985 075 26 62).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передачи Товара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нему документы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</w:rPr>
        <w:t xml:space="preserve">):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качеству товара и гарантийным обязательствам</w:t>
      </w:r>
      <w:r>
        <w:rPr>
          <w:rtl w:val="0"/>
        </w:rPr>
        <w:t xml:space="preserve">: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</w:t>
      </w:r>
      <w:r>
        <w:rPr>
          <w:rFonts w:hint="default" w:eastAsia="Arial Unicode MS" w:cs="Arial Unicode MS"/>
          <w:rtl w:val="0"/>
          <w:lang w:val="ru-RU"/>
        </w:rPr>
        <w:t xml:space="preserve"> гарантирует соответствие изготавливаемой продукции требованиям настоящего технического задания и согласованным образцам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полное соответствие согласованным электронным макетам и предоставленным физическим образцам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обнаружения брака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нечеткое тиснение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дефекты бумаги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повреждения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вся партия подлежит замене за счет </w:t>
      </w:r>
      <w:r>
        <w:rPr>
          <w:rFonts w:hint="default" w:eastAsia="Arial Unicode MS" w:cs="Arial Unicode MS"/>
          <w:rtl w:val="0"/>
          <w:lang w:val="ru-RU"/>
        </w:rPr>
        <w:t xml:space="preserve">Поставщика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следующие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поставкой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упаковка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маркировка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погрузка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разгрузка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доставка Товара к месту поставки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подъём Товара на этаж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расположении места поставки выше первого этажа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вывоз упаковочного материала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Технические характеристики и количество поставляемого товара</w:t>
      </w:r>
      <w:r>
        <w:rPr>
          <w:rtl w:val="0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2146"/>
        <w:gridCol w:w="4702"/>
        <w:gridCol w:w="1383"/>
        <w:gridCol w:w="1383"/>
      </w:tblGrid>
      <w:tr>
        <w:trPr>
          <w:trHeight w:val="0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Технические характеристики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Бланк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Почётная грамота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оформление и техника исполнения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4 (210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×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297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Внешний вид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композиция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расположение всех элементов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включая текстовые надписи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«Поч</w:t>
            </w:r>
            <w:r>
              <w:rPr>
                <w:rFonts w:hint="default" w:ascii="Times New Roman" w:hAnsi="Times New Roman" w:eastAsia="Arial Unicode MS" w:cs="Arial Unicode MS"/>
                <w:rtl w:val="0"/>
                <w:lang w:val="ru-RU"/>
              </w:rPr>
              <w:t xml:space="preserve">ё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тная грамота»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«Благодарность»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«Поздравительный адрес» наименование университета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орнаменты и рамки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должны быть идентичны предоставленным Заказчиком физическим образцам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Все постоянные элементы дизайна должны быть выполнены методом горячего тиснения фольгой золотого цвета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Тиснение должно быть четким и создавать эффект углубления в поверхность бумаги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Требования к бумаге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матовая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полуматовая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шелковая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фактура или высококачественная дизайнерская бумага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подлежит согласованию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светло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бежевый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кремовый или цвет слоновой кости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подлежит согласованию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Плотность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 менее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500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Бланк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Благодарность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оформление и техника исполнения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4 (210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×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297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Внешний вид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композиция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расположение всех элементов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включая текстовые надписи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«Поч</w:t>
            </w:r>
            <w:r>
              <w:rPr>
                <w:rFonts w:hint="default" w:ascii="Times New Roman" w:hAnsi="Times New Roman" w:eastAsia="Arial Unicode MS" w:cs="Arial Unicode MS"/>
                <w:rtl w:val="0"/>
                <w:lang w:val="ru-RU"/>
              </w:rPr>
              <w:t xml:space="preserve">ё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тная грамота»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«Благодарность»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«Поздравительный адрес» наименование университета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орнаменты и рамки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должны быть идентичны предоставленным Заказчиком физическим образцам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Все постоянные элементы дизайна должны быть выполнены методом горячего тиснения фольгой золотого цвета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Тиснение должно быть четким и создавать эффект углубления в поверхность бумаги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Требования к бумаге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матовая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полуматовая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шелковая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фактура или высококачественная дизайнерская бумага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подлежит согласованию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светло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бежевый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кремовый или цвет слоновой кости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подлежит согласованию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Плотность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 менее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500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Бланк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Поздравительный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оформление и техника исполнения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4 (210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×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297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Внешний вид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композиция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расположение всех элементов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включая текстовые надписи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«Поч</w:t>
            </w:r>
            <w:r>
              <w:rPr>
                <w:rFonts w:hint="default" w:ascii="Times New Roman" w:hAnsi="Times New Roman" w:eastAsia="Arial Unicode MS" w:cs="Arial Unicode MS"/>
                <w:rtl w:val="0"/>
                <w:lang w:val="ru-RU"/>
              </w:rPr>
              <w:t xml:space="preserve">ё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тная грамота»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«Благодарность»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«Поздравительный адрес» наименование университета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орнаменты и рамки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должны быть идентичны предоставленным Заказчиком физическим образцам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Все постоянные элементы дизайна должны быть выполнены методом горячего тиснения фольгой золотого цвета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Тиснение должно быть четким и создавать эффект углубления в поверхность бумаги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Требования к бумаге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матовая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полуматовая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шелковая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фактура или высококачественная дизайнерская бумага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подлежит согласованию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светло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бежевый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кремовый или цвет слоновой кости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подлежит согласованию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Плотность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 менее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500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Примерные макеты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Благодарность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23190" cy="6480057"/>
                <wp:effectExtent l="0" t="0" r="0" b="0"/>
                <wp:docPr id="1" name="officeArt object" descr="Благодарность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Благодарность.jpg" descr="Благодарность.jp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723190" cy="648005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71.90pt;height:510.24pt;mso-wrap-distance-left:0.00pt;mso-wrap-distance-top:0.00pt;mso-wrap-distance-right:0.00pt;mso-wrap-distance-bottom:0.00pt;z-index:1;" stroked="f" strokeweight="1.00pt"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Почётная грамота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30248" cy="6480057"/>
                <wp:effectExtent l="0" t="0" r="0" b="0"/>
                <wp:docPr id="2" name="officeArt object" descr="Почётная грамо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6" name="Почётная грамота.jpg" descr="Почётная грамота.jp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630248" cy="648005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64.59pt;height:510.24pt;mso-wrap-distance-left:0.00pt;mso-wrap-distance-top:0.00pt;mso-wrap-distance-right:0.00pt;mso-wrap-distance-bottom:0.00pt;z-index:1;" stroked="f" strokeweight="1.00pt">
                <v:imagedata r:id="rId12" o:title=""/>
                <o:lock v:ext="edit" rotation="t"/>
              </v:shape>
            </w:pict>
          </mc:Fallback>
        </mc:AlternateConten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Поздравительный адрес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51683" cy="6480057"/>
                <wp:effectExtent l="0" t="0" r="0" b="0"/>
                <wp:docPr id="3" name="officeArt object" descr="Поздравительный 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7" name="Поздравительный адрес.jpg" descr="Поздравительный адрес.jp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651683" cy="648005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66.27pt;height:510.24pt;mso-wrap-distance-left:0.00pt;mso-wrap-distance-top:0.00pt;mso-wrap-distance-right:0.00pt;mso-wrap-distance-bottom:0.00pt;z-index:1;" stroked="f" strokeweight="1.00pt">
                <v:imagedata r:id="rId13" o:title=""/>
                <o:lock v:ext="edit" rotation="t"/>
              </v:shape>
            </w:pict>
          </mc:Fallback>
        </mc:AlternateConten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Фактура бумаги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90063" cy="3667547"/>
                <wp:effectExtent l="0" t="0" r="0" b="0"/>
                <wp:docPr id="4" name="officeArt object" descr="Пример бумаг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8" name="Пример бумаги.jpg" descr="Пример бумаги.jp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890063" cy="366754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385.04pt;height:288.78pt;mso-wrap-distance-left:0.00pt;mso-wrap-distance-top:0.00pt;mso-wrap-distance-right:0.00pt;mso-wrap-distance-bottom:0.00pt;z-index:1;" stroked="f" strokeweight="1.00pt"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9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9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2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4092514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2"/>
        <w:pBdr/>
        <w:bidi w:val="false"/>
        <w:spacing/>
        <w:ind/>
        <w:rPr/>
      </w:pPr>
      <w:r>
        <w:rPr>
          <w:rtl w:val="0"/>
        </w:rPr>
        <w:t xml:space="preserve">Спецификация</w:t>
      </w:r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1"/>
        <w:gridCol w:w="2829"/>
        <w:gridCol w:w="1142"/>
        <w:gridCol w:w="1142"/>
        <w:gridCol w:w="1143"/>
        <w:gridCol w:w="1142"/>
        <w:gridCol w:w="1143"/>
        <w:gridCol w:w="1142"/>
      </w:tblGrid>
      <w:tr>
        <w:trPr>
          <w:trHeight w:val="971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Страна происхождения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Цена за единицу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%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Сумма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Бланк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Почётная грамота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ROUND(D2*F2,2)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Бланк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Благодарность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ROUND(D3*F3,2)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49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Бланк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Поздравительный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ROUND(D4*F4,2)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ROUND(D5*F5,2)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ROUND(D6*F6,2)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ROUND(D7*F7,2)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ROUND(D8*F8,2)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ROUND(D9*F9,2)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ROUND(D10*F10,2)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ROUND(D11*F11,2)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gridSpan w:val="6"/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899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Итого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SUM(H2:H11)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Итого</w:t>
      </w:r>
      <w:r>
        <w:rPr>
          <w:rFonts w:eastAsia="Arial Unicode MS" w:cs="Arial Unicode MS"/>
          <w:rtl w:val="0"/>
          <w:lang w:val="en-US"/>
        </w:rPr>
        <w:t xml:space="preserve">: 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)),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9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9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567" w:bottom="1134" w:left="1134" w:header="567" w:footer="5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tabs>
        <w:tab w:val="center" w:leader="none" w:pos="5102"/>
        <w:tab w:val="clear" w:leader="none" w:pos="9020"/>
        <w:tab w:val="right" w:leader="none" w:pos="10205"/>
      </w:tabs>
      <w:spacing/>
      <w:ind/>
      <w:jc w:val="center"/>
      <w:rPr/>
    </w:pP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begin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separate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4">
    <w:numStyleLink w:val="1036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5">
    <w:styleLink w:val="1036"/>
    <w:lvl w:ilvl="0">
      <w:isLgl w:val="false"/>
      <w:lvlJc w:val="left"/>
      <w:lvlText w:val="%1."/>
      <w:numFmt w:val="decimal"/>
      <w:pPr>
        <w:pBdr/>
        <w:spacing/>
        <w:ind w:firstLine="709" w:left="0"/>
      </w:pPr>
      <w:pStyle w:val="1036"/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2">
      <w:isLgl w:val="false"/>
      <w:lvlJc w:val="left"/>
      <w:lvlText w:val="%1.%2.%3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4">
      <w:isLgl w:val="false"/>
      <w:lvlJc w:val="left"/>
      <w:lvlText w:val="%5)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5">
      <w:isLgl w:val="false"/>
      <w:lvlJc w:val="left"/>
      <w:lvlText w:val="%6)"/>
      <w:numFmt w:val="decimal"/>
      <w:pPr>
        <w:pBdr/>
        <w:tabs>
          <w:tab w:val="num" w:leader="none" w:pos="1559"/>
        </w:tabs>
        <w:spacing/>
        <w:ind w:firstLine="425" w:left="85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%7)"/>
      <w:numFmt w:val="decimal"/>
      <w:pPr>
        <w:pBdr/>
        <w:tabs>
          <w:tab w:val="num" w:leader="none" w:pos="1748"/>
        </w:tabs>
        <w:spacing/>
        <w:ind w:firstLine="425" w:left="103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%8)"/>
      <w:numFmt w:val="decimal"/>
      <w:pPr>
        <w:pBdr/>
        <w:tabs>
          <w:tab w:val="num" w:leader="none" w:pos="1937"/>
        </w:tabs>
        <w:spacing/>
        <w:ind w:firstLine="425" w:left="12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%9)"/>
      <w:numFmt w:val="decimal"/>
      <w:pPr>
        <w:pBdr/>
        <w:tabs>
          <w:tab w:val="num" w:leader="none" w:pos="2126"/>
        </w:tabs>
        <w:spacing/>
        <w:ind w:firstLine="425" w:left="141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5"/>
  </w:num>
  <w:num w:numId="46">
    <w:abstractNumId w:val="44"/>
  </w:num>
  <w:num w:numId="47">
    <w:abstractNumId w:val="44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8">
    <w:abstractNumId w:val="44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9">
    <w:abstractNumId w:val="4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Table Grid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1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2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bec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1fbf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ff7d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9d5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dfdb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cdee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0a2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74f2e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1e887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ced8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a19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5a0cb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1">
    <w:name w:val="Heading 1"/>
    <w:basedOn w:val="1020"/>
    <w:next w:val="1020"/>
    <w:link w:val="97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62">
    <w:name w:val="Heading 2"/>
    <w:basedOn w:val="1020"/>
    <w:next w:val="1020"/>
    <w:link w:val="97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63">
    <w:name w:val="Heading 3"/>
    <w:basedOn w:val="1020"/>
    <w:next w:val="1020"/>
    <w:link w:val="97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64">
    <w:name w:val="Heading 4"/>
    <w:basedOn w:val="1020"/>
    <w:next w:val="1020"/>
    <w:link w:val="97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65">
    <w:name w:val="Heading 5"/>
    <w:basedOn w:val="1020"/>
    <w:next w:val="1020"/>
    <w:link w:val="97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66">
    <w:name w:val="Heading 6"/>
    <w:basedOn w:val="1020"/>
    <w:next w:val="1020"/>
    <w:link w:val="97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7">
    <w:name w:val="Heading 7"/>
    <w:basedOn w:val="1020"/>
    <w:next w:val="1020"/>
    <w:link w:val="97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8">
    <w:name w:val="Heading 8"/>
    <w:basedOn w:val="1020"/>
    <w:next w:val="1020"/>
    <w:link w:val="97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9">
    <w:name w:val="Heading 9"/>
    <w:basedOn w:val="1020"/>
    <w:next w:val="1020"/>
    <w:link w:val="97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70">
    <w:name w:val="Heading 1 Char"/>
    <w:basedOn w:val="1021"/>
    <w:link w:val="9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71">
    <w:name w:val="Heading 2 Char"/>
    <w:basedOn w:val="1021"/>
    <w:link w:val="9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72">
    <w:name w:val="Heading 3 Char"/>
    <w:basedOn w:val="1021"/>
    <w:link w:val="9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73">
    <w:name w:val="Heading 4 Char"/>
    <w:basedOn w:val="1021"/>
    <w:link w:val="96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74">
    <w:name w:val="Heading 5 Char"/>
    <w:basedOn w:val="1021"/>
    <w:link w:val="9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75">
    <w:name w:val="Heading 6 Char"/>
    <w:basedOn w:val="1021"/>
    <w:link w:val="96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76">
    <w:name w:val="Heading 7 Char"/>
    <w:basedOn w:val="1021"/>
    <w:link w:val="96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77">
    <w:name w:val="Heading 8 Char"/>
    <w:basedOn w:val="1021"/>
    <w:link w:val="9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8">
    <w:name w:val="Heading 9 Char"/>
    <w:basedOn w:val="1021"/>
    <w:link w:val="9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79">
    <w:name w:val="Title"/>
    <w:basedOn w:val="1020"/>
    <w:next w:val="1020"/>
    <w:link w:val="98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80">
    <w:name w:val="Title Char"/>
    <w:basedOn w:val="1021"/>
    <w:link w:val="97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81">
    <w:name w:val="Subtitle"/>
    <w:basedOn w:val="1020"/>
    <w:next w:val="1020"/>
    <w:link w:val="98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2">
    <w:name w:val="Subtitle Char"/>
    <w:basedOn w:val="1021"/>
    <w:link w:val="9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3">
    <w:name w:val="Quote"/>
    <w:basedOn w:val="1020"/>
    <w:next w:val="1020"/>
    <w:link w:val="98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84">
    <w:name w:val="Quote Char"/>
    <w:basedOn w:val="1021"/>
    <w:link w:val="98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85">
    <w:name w:val="List Paragraph"/>
    <w:basedOn w:val="1020"/>
    <w:uiPriority w:val="34"/>
    <w:qFormat/>
    <w:pPr>
      <w:pBdr/>
      <w:spacing/>
      <w:ind w:left="720"/>
      <w:contextualSpacing w:val="true"/>
    </w:pPr>
  </w:style>
  <w:style w:type="character" w:styleId="986">
    <w:name w:val="Intense Emphasis"/>
    <w:basedOn w:val="102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87">
    <w:name w:val="Intense Quote"/>
    <w:basedOn w:val="1020"/>
    <w:next w:val="1020"/>
    <w:link w:val="9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88">
    <w:name w:val="Intense Quote Char"/>
    <w:basedOn w:val="1021"/>
    <w:link w:val="9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89">
    <w:name w:val="Intense Reference"/>
    <w:basedOn w:val="102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90">
    <w:name w:val="No Spacing"/>
    <w:basedOn w:val="1020"/>
    <w:uiPriority w:val="1"/>
    <w:qFormat/>
    <w:pPr>
      <w:pBdr/>
      <w:spacing w:after="0" w:line="240" w:lineRule="auto"/>
      <w:ind/>
    </w:pPr>
  </w:style>
  <w:style w:type="character" w:styleId="991">
    <w:name w:val="Subtle Emphasis"/>
    <w:basedOn w:val="102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2">
    <w:name w:val="Emphasis"/>
    <w:basedOn w:val="1021"/>
    <w:uiPriority w:val="20"/>
    <w:qFormat/>
    <w:pPr>
      <w:pBdr/>
      <w:spacing/>
      <w:ind/>
    </w:pPr>
    <w:rPr>
      <w:i/>
      <w:iCs/>
    </w:rPr>
  </w:style>
  <w:style w:type="character" w:styleId="993">
    <w:name w:val="Strong"/>
    <w:basedOn w:val="1021"/>
    <w:uiPriority w:val="22"/>
    <w:qFormat/>
    <w:pPr>
      <w:pBdr/>
      <w:spacing/>
      <w:ind/>
    </w:pPr>
    <w:rPr>
      <w:b/>
      <w:bCs/>
    </w:rPr>
  </w:style>
  <w:style w:type="character" w:styleId="994">
    <w:name w:val="Subtle Reference"/>
    <w:basedOn w:val="102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5">
    <w:name w:val="Book Title"/>
    <w:basedOn w:val="102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96">
    <w:name w:val="Header"/>
    <w:basedOn w:val="1020"/>
    <w:link w:val="99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97">
    <w:name w:val="Header Char"/>
    <w:basedOn w:val="1021"/>
    <w:link w:val="996"/>
    <w:uiPriority w:val="99"/>
    <w:pPr>
      <w:pBdr/>
      <w:spacing/>
      <w:ind/>
    </w:pPr>
  </w:style>
  <w:style w:type="paragraph" w:styleId="998">
    <w:name w:val="Footer"/>
    <w:basedOn w:val="1020"/>
    <w:link w:val="9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99">
    <w:name w:val="Footer Char"/>
    <w:basedOn w:val="1021"/>
    <w:link w:val="998"/>
    <w:uiPriority w:val="99"/>
    <w:pPr>
      <w:pBdr/>
      <w:spacing/>
      <w:ind/>
    </w:pPr>
  </w:style>
  <w:style w:type="paragraph" w:styleId="1000">
    <w:name w:val="Caption"/>
    <w:basedOn w:val="1020"/>
    <w:next w:val="10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01">
    <w:name w:val="footnote text"/>
    <w:basedOn w:val="1020"/>
    <w:link w:val="10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2">
    <w:name w:val="Footnote Text Char"/>
    <w:basedOn w:val="1021"/>
    <w:link w:val="1001"/>
    <w:uiPriority w:val="99"/>
    <w:semiHidden/>
    <w:pPr>
      <w:pBdr/>
      <w:spacing/>
      <w:ind/>
    </w:pPr>
    <w:rPr>
      <w:sz w:val="20"/>
      <w:szCs w:val="20"/>
    </w:rPr>
  </w:style>
  <w:style w:type="character" w:styleId="1003">
    <w:name w:val="footnote reference"/>
    <w:basedOn w:val="1021"/>
    <w:uiPriority w:val="99"/>
    <w:semiHidden/>
    <w:unhideWhenUsed/>
    <w:pPr>
      <w:pBdr/>
      <w:spacing/>
      <w:ind/>
    </w:pPr>
    <w:rPr>
      <w:vertAlign w:val="superscript"/>
    </w:rPr>
  </w:style>
  <w:style w:type="paragraph" w:styleId="1004">
    <w:name w:val="endnote text"/>
    <w:basedOn w:val="1020"/>
    <w:link w:val="10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5">
    <w:name w:val="Endnote Text Char"/>
    <w:basedOn w:val="1021"/>
    <w:link w:val="1004"/>
    <w:uiPriority w:val="99"/>
    <w:semiHidden/>
    <w:pPr>
      <w:pBdr/>
      <w:spacing/>
      <w:ind/>
    </w:pPr>
    <w:rPr>
      <w:sz w:val="20"/>
      <w:szCs w:val="20"/>
    </w:rPr>
  </w:style>
  <w:style w:type="character" w:styleId="1006">
    <w:name w:val="endnote reference"/>
    <w:basedOn w:val="1021"/>
    <w:uiPriority w:val="99"/>
    <w:semiHidden/>
    <w:unhideWhenUsed/>
    <w:pPr>
      <w:pBdr/>
      <w:spacing/>
      <w:ind/>
    </w:pPr>
    <w:rPr>
      <w:vertAlign w:val="superscript"/>
    </w:rPr>
  </w:style>
  <w:style w:type="character" w:styleId="1007">
    <w:name w:val="FollowedHyperlink"/>
    <w:basedOn w:val="102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08">
    <w:name w:val="toc 1"/>
    <w:basedOn w:val="1020"/>
    <w:next w:val="1020"/>
    <w:uiPriority w:val="39"/>
    <w:unhideWhenUsed/>
    <w:pPr>
      <w:pBdr/>
      <w:spacing w:after="100"/>
      <w:ind/>
    </w:pPr>
  </w:style>
  <w:style w:type="paragraph" w:styleId="1009">
    <w:name w:val="toc 2"/>
    <w:basedOn w:val="1020"/>
    <w:next w:val="1020"/>
    <w:uiPriority w:val="39"/>
    <w:unhideWhenUsed/>
    <w:pPr>
      <w:pBdr/>
      <w:spacing w:after="100"/>
      <w:ind w:left="220"/>
    </w:pPr>
  </w:style>
  <w:style w:type="paragraph" w:styleId="1010">
    <w:name w:val="toc 3"/>
    <w:basedOn w:val="1020"/>
    <w:next w:val="1020"/>
    <w:uiPriority w:val="39"/>
    <w:unhideWhenUsed/>
    <w:pPr>
      <w:pBdr/>
      <w:spacing w:after="100"/>
      <w:ind w:left="440"/>
    </w:pPr>
  </w:style>
  <w:style w:type="paragraph" w:styleId="1011">
    <w:name w:val="toc 4"/>
    <w:basedOn w:val="1020"/>
    <w:next w:val="1020"/>
    <w:uiPriority w:val="39"/>
    <w:unhideWhenUsed/>
    <w:pPr>
      <w:pBdr/>
      <w:spacing w:after="100"/>
      <w:ind w:left="660"/>
    </w:pPr>
  </w:style>
  <w:style w:type="paragraph" w:styleId="1012">
    <w:name w:val="toc 5"/>
    <w:basedOn w:val="1020"/>
    <w:next w:val="1020"/>
    <w:uiPriority w:val="39"/>
    <w:unhideWhenUsed/>
    <w:pPr>
      <w:pBdr/>
      <w:spacing w:after="100"/>
      <w:ind w:left="880"/>
    </w:pPr>
  </w:style>
  <w:style w:type="paragraph" w:styleId="1013">
    <w:name w:val="toc 6"/>
    <w:basedOn w:val="1020"/>
    <w:next w:val="1020"/>
    <w:uiPriority w:val="39"/>
    <w:unhideWhenUsed/>
    <w:pPr>
      <w:pBdr/>
      <w:spacing w:after="100"/>
      <w:ind w:left="1100"/>
    </w:pPr>
  </w:style>
  <w:style w:type="paragraph" w:styleId="1014">
    <w:name w:val="toc 7"/>
    <w:basedOn w:val="1020"/>
    <w:next w:val="1020"/>
    <w:uiPriority w:val="39"/>
    <w:unhideWhenUsed/>
    <w:pPr>
      <w:pBdr/>
      <w:spacing w:after="100"/>
      <w:ind w:left="1320"/>
    </w:pPr>
  </w:style>
  <w:style w:type="paragraph" w:styleId="1015">
    <w:name w:val="toc 8"/>
    <w:basedOn w:val="1020"/>
    <w:next w:val="1020"/>
    <w:uiPriority w:val="39"/>
    <w:unhideWhenUsed/>
    <w:pPr>
      <w:pBdr/>
      <w:spacing w:after="100"/>
      <w:ind w:left="1540"/>
    </w:pPr>
  </w:style>
  <w:style w:type="paragraph" w:styleId="1016">
    <w:name w:val="toc 9"/>
    <w:basedOn w:val="1020"/>
    <w:next w:val="1020"/>
    <w:uiPriority w:val="39"/>
    <w:unhideWhenUsed/>
    <w:pPr>
      <w:pBdr/>
      <w:spacing w:after="100"/>
      <w:ind w:left="1760"/>
    </w:pPr>
  </w:style>
  <w:style w:type="character" w:styleId="1017">
    <w:name w:val="Placeholder Text"/>
    <w:basedOn w:val="1021"/>
    <w:uiPriority w:val="99"/>
    <w:semiHidden/>
    <w:pPr>
      <w:pBdr/>
      <w:spacing/>
      <w:ind/>
    </w:pPr>
    <w:rPr>
      <w:color w:val="666666"/>
    </w:rPr>
  </w:style>
  <w:style w:type="paragraph" w:styleId="1018">
    <w:name w:val="TOC Heading"/>
    <w:uiPriority w:val="39"/>
    <w:unhideWhenUsed/>
    <w:pPr>
      <w:pBdr/>
      <w:spacing/>
      <w:ind/>
    </w:pPr>
  </w:style>
  <w:style w:type="paragraph" w:styleId="1019">
    <w:name w:val="table of figures"/>
    <w:basedOn w:val="1020"/>
    <w:next w:val="1020"/>
    <w:uiPriority w:val="99"/>
    <w:unhideWhenUsed/>
    <w:pPr>
      <w:pBdr/>
      <w:spacing w:after="0" w:afterAutospacing="0"/>
      <w:ind/>
    </w:pPr>
  </w:style>
  <w:style w:type="paragraph" w:styleId="1020" w:default="1">
    <w:name w:val="Normal"/>
    <w:next w:val="1020"/>
    <w:pPr>
      <w:pBdr/>
      <w:spacing/>
      <w:ind/>
    </w:pPr>
    <w:rPr>
      <w:sz w:val="24"/>
      <w:szCs w:val="24"/>
      <w:lang w:val="en-US" w:eastAsia="en-US" w:bidi="ar-SA"/>
    </w:rPr>
  </w:style>
  <w:style w:type="character" w:styleId="1021" w:default="1">
    <w:name w:val="Default Paragraph Font"/>
    <w:next w:val="1021"/>
    <w:pPr>
      <w:pBdr/>
      <w:spacing/>
      <w:ind/>
    </w:pPr>
  </w:style>
  <w:style w:type="character" w:styleId="1022">
    <w:name w:val="Hyperlink"/>
    <w:pPr>
      <w:pBdr/>
      <w:spacing/>
      <w:ind/>
    </w:pPr>
    <w:rPr>
      <w:u w:val="single"/>
    </w:rPr>
  </w:style>
  <w:style w:type="table" w:styleId="1023">
    <w:name w:val="Table Normal"/>
    <w:next w:val="1023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24" w:default="1">
    <w:name w:val="No List"/>
    <w:next w:val="1024"/>
    <w:pPr>
      <w:pBdr/>
      <w:spacing/>
      <w:ind/>
    </w:pPr>
  </w:style>
  <w:style w:type="paragraph" w:styleId="1025">
    <w:name w:val="Колонтитулы"/>
    <w:next w:val="1025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/>
      <w:strike w:val="0"/>
      <w:color w:val="ed220b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EE220C"/>
        </w14:solidFill>
      </w14:textFill>
    </w:rPr>
  </w:style>
  <w:style w:type="paragraph" w:styleId="1026">
    <w:name w:val="Заголовок"/>
    <w:next w:val="102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0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7">
    <w:name w:val="Текст"/>
    <w:next w:val="102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8">
    <w:name w:val="Заголовок таблицы 11"/>
    <w:next w:val="102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9">
    <w:name w:val="Подзаголовок таблицы 11"/>
    <w:next w:val="102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0">
    <w:name w:val="Текст таблицы по центру 11"/>
    <w:next w:val="103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1">
    <w:name w:val="Текст таблицы слева 11"/>
    <w:next w:val="103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2">
    <w:name w:val="Заголовок содержания"/>
    <w:next w:val="103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1033">
    <w:name w:val="Текст таблицы слева 12"/>
    <w:next w:val="103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4">
    <w:name w:val="Текст таблицы справа 12"/>
    <w:next w:val="103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5">
    <w:name w:val="Подзаголовок нумерации"/>
    <w:next w:val="103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1036">
    <w:name w:val="С числами - многоуровневая нумерация"/>
    <w:pPr>
      <w:numPr>
        <w:numId w:val="45"/>
      </w:numPr>
      <w:pBdr/>
      <w:spacing/>
      <w:ind/>
    </w:pPr>
  </w:style>
  <w:style w:type="paragraph" w:styleId="1037">
    <w:name w:val="Текст маркировки"/>
    <w:next w:val="103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fefefe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FFFFFF"/>
        </w14:solidFill>
      </w14:textFill>
    </w:rPr>
  </w:style>
  <w:style w:type="paragraph" w:styleId="1038">
    <w:name w:val="Текст с выравниванием справа"/>
    <w:next w:val="103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9">
    <w:name w:val="Заголовок таблицы 12"/>
    <w:next w:val="103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40">
    <w:name w:val="Текст таблицы по центру 12"/>
    <w:next w:val="104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41">
    <w:name w:val="Текст строки итогов таблицы 11"/>
    <w:next w:val="104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>
            <a:alpha val="0"/>
          </a:srgbClr>
        </a:solidFill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2026-07-23T11:44:30Z</dcterms:modified>
</cp:coreProperties>
</file>