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E84" w:rsidRDefault="00E03F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ТЕХНИЧЕСКОЕ ЗАДАНИЕ</w:t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</w:rPr>
        <w:t>на по</w:t>
      </w:r>
      <w:r w:rsidR="0084343A">
        <w:rPr>
          <w:rFonts w:ascii="Times New Roman" w:hAnsi="Times New Roman"/>
        </w:rPr>
        <w:t xml:space="preserve">ставку и установку </w:t>
      </w:r>
      <w:bookmarkStart w:id="0" w:name="_GoBack"/>
      <w:bookmarkEnd w:id="0"/>
      <w:r>
        <w:rPr>
          <w:rFonts w:ascii="Times New Roman" w:hAnsi="Times New Roman"/>
        </w:rPr>
        <w:t>планшетного компьютера для восстановления работоспособности</w:t>
      </w:r>
    </w:p>
    <w:p w:rsidR="00496E84" w:rsidRDefault="00E03F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тренажёра</w:t>
      </w:r>
      <w:r w:rsidRPr="00E03F31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HUBER</w:t>
      </w:r>
      <w:r w:rsidRPr="00E03F31">
        <w:rPr>
          <w:rFonts w:ascii="Times New Roman" w:hAnsi="Times New Roman"/>
        </w:rPr>
        <w:t xml:space="preserve"> 360</w:t>
      </w:r>
      <w:r>
        <w:rPr>
          <w:rFonts w:ascii="Times New Roman" w:hAnsi="Times New Roman"/>
          <w:lang w:val="en-US"/>
        </w:rPr>
        <w:t>MD</w:t>
      </w:r>
      <w:r w:rsidRPr="00E03F3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Института травматологии и ортопедии</w:t>
      </w:r>
    </w:p>
    <w:p w:rsidR="00496E84" w:rsidRDefault="00E03F31">
      <w:pPr>
        <w:pStyle w:val="2"/>
        <w:spacing w:before="200" w:after="120"/>
        <w:ind w:firstLine="0"/>
        <w:jc w:val="left"/>
        <w:rPr>
          <w:rFonts w:hint="eastAsia"/>
          <w:szCs w:val="24"/>
        </w:rPr>
      </w:pPr>
      <w:r>
        <w:rPr>
          <w:szCs w:val="24"/>
        </w:rPr>
        <w:t>Технические характеристики планшета</w:t>
      </w:r>
    </w:p>
    <w:tbl>
      <w:tblPr>
        <w:tblW w:w="8420" w:type="dxa"/>
        <w:tblInd w:w="762" w:type="dxa"/>
        <w:tblLayout w:type="fixed"/>
        <w:tblCellMar>
          <w:left w:w="0" w:type="dxa"/>
          <w:bottom w:w="120" w:type="dxa"/>
          <w:right w:w="0" w:type="dxa"/>
        </w:tblCellMar>
        <w:tblLook w:val="0000" w:firstRow="0" w:lastRow="0" w:firstColumn="0" w:lastColumn="0" w:noHBand="0" w:noVBand="0"/>
      </w:tblPr>
      <w:tblGrid>
        <w:gridCol w:w="3836"/>
        <w:gridCol w:w="4584"/>
      </w:tblGrid>
      <w:tr w:rsidR="00496E84">
        <w:trPr>
          <w:tblHeader/>
        </w:trPr>
        <w:tc>
          <w:tcPr>
            <w:tcW w:w="3836" w:type="dxa"/>
            <w:tcBorders>
              <w:bottom w:val="single" w:sz="2" w:space="0" w:color="FFFFFF"/>
            </w:tcBorders>
            <w:vAlign w:val="center"/>
          </w:tcPr>
          <w:p w:rsidR="00496E84" w:rsidRDefault="00E03F31">
            <w:pPr>
              <w:pStyle w:val="aa"/>
              <w:rPr>
                <w:rFonts w:hint="eastAsia"/>
              </w:rPr>
            </w:pPr>
            <w:r>
              <w:rPr>
                <w:rStyle w:val="a3"/>
                <w:b/>
                <w:bCs/>
              </w:rPr>
              <w:t>Характеристика</w:t>
            </w:r>
          </w:p>
        </w:tc>
        <w:tc>
          <w:tcPr>
            <w:tcW w:w="4583" w:type="dxa"/>
            <w:tcBorders>
              <w:bottom w:val="single" w:sz="2" w:space="0" w:color="FFFFFF"/>
            </w:tcBorders>
            <w:vAlign w:val="center"/>
          </w:tcPr>
          <w:p w:rsidR="00496E84" w:rsidRDefault="00E03F31">
            <w:pPr>
              <w:pStyle w:val="aa"/>
              <w:rPr>
                <w:rFonts w:hint="eastAsia"/>
              </w:rPr>
            </w:pPr>
            <w:r>
              <w:rPr>
                <w:rStyle w:val="a3"/>
                <w:b/>
                <w:bCs/>
              </w:rPr>
              <w:t>Значение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496E84">
            <w:pPr>
              <w:pStyle w:val="a9"/>
              <w:rPr>
                <w:rFonts w:hint="eastAsia"/>
              </w:rPr>
            </w:pP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496E84">
            <w:pPr>
              <w:pStyle w:val="a9"/>
              <w:rPr>
                <w:rFonts w:hint="eastAsia"/>
              </w:rPr>
            </w:pP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Модель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TVE1021D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Процессор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proofErr w:type="spellStart"/>
            <w:r>
              <w:t>Intel</w:t>
            </w:r>
            <w:proofErr w:type="spellEnd"/>
            <w:r>
              <w:t xml:space="preserve"> Z8300, 1.44 </w:t>
            </w:r>
            <w:proofErr w:type="spellStart"/>
            <w:r>
              <w:t>GHz</w:t>
            </w:r>
            <w:proofErr w:type="spellEnd"/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Операционная система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proofErr w:type="spellStart"/>
            <w:r>
              <w:t>Android</w:t>
            </w:r>
            <w:proofErr w:type="spellEnd"/>
            <w:r>
              <w:t xml:space="preserve"> 6.0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Оперативная память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Не менее 1G</w:t>
            </w:r>
            <w:r>
              <w:rPr>
                <w:lang w:val="en-US"/>
              </w:rPr>
              <w:t>b</w:t>
            </w:r>
            <w:r>
              <w:t xml:space="preserve"> и не </w:t>
            </w:r>
            <w:proofErr w:type="spellStart"/>
            <w:r>
              <w:t>блоее</w:t>
            </w:r>
            <w:proofErr w:type="spellEnd"/>
            <w:r>
              <w:t xml:space="preserve"> 2G</w:t>
            </w:r>
            <w:r>
              <w:rPr>
                <w:lang w:val="en-US"/>
              </w:rPr>
              <w:t>b</w:t>
            </w:r>
            <w:r>
              <w:t xml:space="preserve"> DDR3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Встроенная память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 xml:space="preserve">Не менее </w:t>
            </w:r>
            <w:r w:rsidRPr="00E03F31">
              <w:t>16</w:t>
            </w:r>
            <w:r>
              <w:rPr>
                <w:lang w:val="en-US"/>
              </w:rPr>
              <w:t>Gb</w:t>
            </w:r>
            <w:r w:rsidRPr="00E03F31">
              <w:t xml:space="preserve"> и</w:t>
            </w:r>
            <w:r>
              <w:t xml:space="preserve"> не более 32G</w:t>
            </w:r>
            <w:r>
              <w:rPr>
                <w:lang w:val="en-US"/>
              </w:rPr>
              <w:t>b</w:t>
            </w:r>
            <w:r>
              <w:t xml:space="preserve"> </w:t>
            </w:r>
            <w:proofErr w:type="spellStart"/>
            <w:r>
              <w:t>eMMC</w:t>
            </w:r>
            <w:proofErr w:type="spellEnd"/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Дисплей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10.1 дюймов, 1280×800, IPS-панель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Аккумулятор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 xml:space="preserve">8000 </w:t>
            </w:r>
            <w:proofErr w:type="spellStart"/>
            <w:r>
              <w:t>mAh</w:t>
            </w:r>
            <w:proofErr w:type="spellEnd"/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Камеры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 xml:space="preserve">Фронтальная: 2 </w:t>
            </w:r>
            <w:proofErr w:type="spellStart"/>
            <w:r>
              <w:t>Мп</w:t>
            </w:r>
            <w:proofErr w:type="spellEnd"/>
            <w:r>
              <w:t xml:space="preserve"> Основная: 5 </w:t>
            </w:r>
            <w:proofErr w:type="spellStart"/>
            <w:r>
              <w:t>Мп</w:t>
            </w:r>
            <w:proofErr w:type="spellEnd"/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proofErr w:type="spellStart"/>
            <w:r>
              <w:rPr>
                <w:rStyle w:val="a3"/>
              </w:rPr>
              <w:t>Wi-Fi</w:t>
            </w:r>
            <w:proofErr w:type="spellEnd"/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802.11b/g/n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proofErr w:type="spellStart"/>
            <w:r>
              <w:rPr>
                <w:rStyle w:val="a3"/>
              </w:rPr>
              <w:t>Bluetooth</w:t>
            </w:r>
            <w:proofErr w:type="spellEnd"/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Версия 4.0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G-сенсор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Присутствует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Микрофоны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Встроенный, 1 микрофон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Динамики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2×0.8 Вт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Зарядное устройство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Адаптер 5V/2A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Габариты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260×168×8.5 мм</w:t>
            </w:r>
          </w:p>
        </w:tc>
      </w:tr>
      <w:tr w:rsidR="00496E84">
        <w:tc>
          <w:tcPr>
            <w:tcW w:w="3836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rPr>
                <w:rStyle w:val="a3"/>
              </w:rPr>
              <w:t>Вес</w:t>
            </w:r>
          </w:p>
        </w:tc>
        <w:tc>
          <w:tcPr>
            <w:tcW w:w="4583" w:type="dxa"/>
            <w:tcMar>
              <w:bottom w:w="0" w:type="dxa"/>
            </w:tcMar>
            <w:vAlign w:val="center"/>
          </w:tcPr>
          <w:p w:rsidR="00496E84" w:rsidRDefault="00E03F31">
            <w:pPr>
              <w:pStyle w:val="a9"/>
              <w:rPr>
                <w:rFonts w:hint="eastAsia"/>
              </w:rPr>
            </w:pPr>
            <w:r>
              <w:t>600 г</w:t>
            </w:r>
          </w:p>
        </w:tc>
      </w:tr>
    </w:tbl>
    <w:p w:rsidR="00496E84" w:rsidRDefault="00496E84">
      <w:pPr>
        <w:rPr>
          <w:rFonts w:hint="eastAsia"/>
        </w:rPr>
      </w:pPr>
    </w:p>
    <w:p w:rsidR="00496E84" w:rsidRDefault="00E03F31">
      <w:pPr>
        <w:pStyle w:val="2"/>
        <w:numPr>
          <w:ilvl w:val="0"/>
          <w:numId w:val="0"/>
        </w:numPr>
        <w:rPr>
          <w:rFonts w:hint="eastAsia"/>
        </w:rPr>
      </w:pPr>
      <w:r>
        <w:rPr>
          <w:szCs w:val="24"/>
        </w:rPr>
        <w:t>Общие требования к товару:</w:t>
      </w:r>
    </w:p>
    <w:p w:rsidR="00496E84" w:rsidRDefault="00E03F31">
      <w:pPr>
        <w:jc w:val="both"/>
        <w:rPr>
          <w:rFonts w:hint="eastAsia"/>
        </w:rPr>
      </w:pPr>
      <w:r>
        <w:t xml:space="preserve">- Поставляемый товар должен быть новым, не бывшим ранее в эксплуатации, не прошедшим ремонт, в том числе восстановление, замену составных частей, восстановление потребительских свойств. </w:t>
      </w:r>
    </w:p>
    <w:p w:rsidR="00496E84" w:rsidRDefault="00E03F31">
      <w:pPr>
        <w:pStyle w:val="2"/>
        <w:numPr>
          <w:ilvl w:val="0"/>
          <w:numId w:val="0"/>
        </w:numPr>
        <w:spacing w:before="0"/>
        <w:rPr>
          <w:rFonts w:hint="eastAsia"/>
        </w:rPr>
      </w:pPr>
      <w:r>
        <w:rPr>
          <w:b w:val="0"/>
          <w:szCs w:val="24"/>
        </w:rPr>
        <w:t>- Поставляемый товар должен быть свободным от любых прав третьих лиц, разрешен к применению/обороту на территории Российской Федерации, отвечать требованиям безопасности, установленным соответствующими правовыми актами Российской Федерации.</w:t>
      </w:r>
    </w:p>
    <w:p w:rsidR="00496E84" w:rsidRDefault="00E03F31">
      <w:pPr>
        <w:pStyle w:val="2"/>
        <w:numPr>
          <w:ilvl w:val="0"/>
          <w:numId w:val="0"/>
        </w:numPr>
        <w:spacing w:before="0"/>
        <w:rPr>
          <w:rFonts w:hint="eastAsia"/>
        </w:rPr>
      </w:pPr>
      <w:r>
        <w:rPr>
          <w:b w:val="0"/>
          <w:szCs w:val="24"/>
        </w:rPr>
        <w:t>- Поставляемый товар</w:t>
      </w:r>
      <w:r>
        <w:rPr>
          <w:b w:val="0"/>
          <w:bCs w:val="0"/>
          <w:szCs w:val="24"/>
        </w:rPr>
        <w:t xml:space="preserve"> должен быть упакован в заводскую упаковку. Упаковка Товара должна обеспечивать защиту от внешних воздействующих факторов (в т. ч. климатических, механических) при транспортировке, хранении и погрузочно-разгрузочных работах, исключающей порчу (повреждение) и (или) уничтожение Товара до приемки Заказчиком.</w:t>
      </w:r>
    </w:p>
    <w:p w:rsidR="00496E84" w:rsidRDefault="00E03F31">
      <w:pPr>
        <w:pStyle w:val="2"/>
        <w:numPr>
          <w:ilvl w:val="0"/>
          <w:numId w:val="0"/>
        </w:numPr>
        <w:rPr>
          <w:rFonts w:hint="eastAsia"/>
        </w:rPr>
      </w:pPr>
      <w:r>
        <w:rPr>
          <w:szCs w:val="24"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обязательства): </w:t>
      </w:r>
    </w:p>
    <w:p w:rsidR="00496E84" w:rsidRDefault="00E03F31">
      <w:pPr>
        <w:rPr>
          <w:rFonts w:hint="eastAsia"/>
        </w:rPr>
      </w:pPr>
      <w:r>
        <w:t>Гарантия на товар – не менее 6 месяцев со дня подписания документа о приемке обеими сторонами.</w:t>
      </w:r>
    </w:p>
    <w:p w:rsidR="00496E84" w:rsidRDefault="00E03F31">
      <w:pPr>
        <w:rPr>
          <w:rFonts w:hint="eastAsia"/>
        </w:rPr>
      </w:pPr>
      <w:r>
        <w:t>Поставщик обязан передать покупателю одновременно с товаром Гарантийный талон поставщика. Документация на товар, включая гарантийный талон, должна предоставляться на русском языке или с переводом на русский язык.</w:t>
      </w:r>
    </w:p>
    <w:p w:rsidR="00496E84" w:rsidRDefault="00E03F31">
      <w:pPr>
        <w:rPr>
          <w:rFonts w:hint="eastAsia"/>
        </w:rPr>
      </w:pPr>
      <w:r>
        <w:t>Если поставщик не передает или отказывается передать гарантийные талоны, то заказчик вправе назначить ему разумный срок для их передачи. В случае, когда принадлежности или документы, относящиеся к товару, не переданы поставщиком в указанный срок, заказчик вправе отказаться от товара</w:t>
      </w:r>
    </w:p>
    <w:p w:rsidR="00496E84" w:rsidRDefault="00496E84">
      <w:pPr>
        <w:rPr>
          <w:rFonts w:hint="eastAsia"/>
        </w:rPr>
      </w:pPr>
    </w:p>
    <w:p w:rsidR="00496E84" w:rsidRDefault="00E03F31">
      <w:pPr>
        <w:jc w:val="both"/>
        <w:rPr>
          <w:rFonts w:hint="eastAsia"/>
        </w:rPr>
      </w:pPr>
      <w:r>
        <w:rPr>
          <w:b/>
        </w:rPr>
        <w:t>Место поставки товара (выполнения работ, оказания услуг):</w:t>
      </w:r>
    </w:p>
    <w:p w:rsidR="00496E84" w:rsidRDefault="00E03F31">
      <w:pPr>
        <w:tabs>
          <w:tab w:val="left" w:pos="567"/>
        </w:tabs>
        <w:jc w:val="both"/>
        <w:rPr>
          <w:rFonts w:hint="eastAsia"/>
        </w:rPr>
      </w:pPr>
      <w:r>
        <w:t xml:space="preserve">Российская Федерация, г. Нижний Новгород, Верхневолжская набережная, д. 18/1, </w:t>
      </w:r>
      <w:r>
        <w:rPr>
          <w:rFonts w:ascii="Times New Roman" w:hAnsi="Times New Roman"/>
          <w:color w:val="000000"/>
        </w:rPr>
        <w:t>Институт травматологии и ортопедии</w:t>
      </w:r>
      <w:r>
        <w:t>.</w:t>
      </w:r>
    </w:p>
    <w:p w:rsidR="00496E84" w:rsidRDefault="00E03F31">
      <w:pPr>
        <w:tabs>
          <w:tab w:val="left" w:pos="567"/>
        </w:tabs>
        <w:jc w:val="both"/>
        <w:rPr>
          <w:rFonts w:hint="eastAsia"/>
        </w:rPr>
      </w:pPr>
      <w:r>
        <w:rPr>
          <w:b/>
          <w:bCs/>
        </w:rPr>
        <w:lastRenderedPageBreak/>
        <w:t>Срок поставки товара:</w:t>
      </w:r>
      <w:r>
        <w:t xml:space="preserve"> не более 30 дней с момента подписания договора на поставку.</w:t>
      </w:r>
    </w:p>
    <w:sectPr w:rsidR="00496E84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65D2"/>
    <w:multiLevelType w:val="multilevel"/>
    <w:tmpl w:val="117C07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FC0BAF"/>
    <w:multiLevelType w:val="multilevel"/>
    <w:tmpl w:val="D23606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autoHyphenation/>
  <w:characterSpacingControl w:val="doNotCompress"/>
  <w:compat>
    <w:doNotBreakWrappedTables/>
    <w:useFELayout/>
    <w:compatSetting w:name="compatibilityMode" w:uri="http://schemas.microsoft.com/office/word" w:val="12"/>
  </w:compat>
  <w:rsids>
    <w:rsidRoot w:val="00496E84"/>
    <w:rsid w:val="00496E84"/>
    <w:rsid w:val="0084343A"/>
    <w:rsid w:val="00E0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120"/>
      <w:ind w:firstLine="567"/>
      <w:jc w:val="both"/>
      <w:outlineLvl w:val="1"/>
    </w:pPr>
    <w:rPr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382</Words>
  <Characters>2179</Characters>
  <Application>Microsoft Office Word</Application>
  <DocSecurity>0</DocSecurity>
  <Lines>18</Lines>
  <Paragraphs>5</Paragraphs>
  <ScaleCrop>false</ScaleCrop>
  <Company>ФГБОУ ВО "ПИМУ" Минздрава РФ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Филатов Дмитрий Николаевич</cp:lastModifiedBy>
  <cp:revision>3</cp:revision>
  <dcterms:created xsi:type="dcterms:W3CDTF">2026-07-20T12:13:00Z</dcterms:created>
  <dcterms:modified xsi:type="dcterms:W3CDTF">2026-07-20T12:21:00Z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2026-04-28T07:50:45Z</dcterms:created>
  <dc:creator/>
  <dc:description/>
  <dc:language>ru-RU</dc:language>
  <cp:lastModifiedBy>LaMA</cp:lastModifiedBy>
  <dcterms:modified xsi:type="dcterms:W3CDTF">2026-06-03T14:46:10Z</dcterms:modified>
  <cp:revision>4</cp:revision>
  <dc:subject/>
  <dc:title/>
</cp:coreProperties>
</file>