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Государственн</w:t>
      </w:r>
      <w:r>
        <w:rPr>
          <w:b/>
          <w:sz w:val="24"/>
          <w:szCs w:val="24"/>
        </w:rPr>
        <w:t xml:space="preserve">ого</w:t>
      </w:r>
      <w:r>
        <w:rPr>
          <w:b/>
          <w:sz w:val="24"/>
          <w:szCs w:val="24"/>
        </w:rPr>
        <w:t xml:space="preserve"> контракт</w:t>
      </w:r>
      <w:r>
        <w:rPr>
          <w:b/>
          <w:sz w:val="24"/>
          <w:szCs w:val="24"/>
        </w:rPr>
        <w:t xml:space="preserve">а</w:t>
      </w:r>
      <w:r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 xml:space="preserve"> 100168451126100053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оказание образовательных услуг по повышению квалификации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/>
      <w:bookmarkStart w:id="0" w:name="_Hlk167096715"/>
      <w:r>
        <w:rPr>
          <w:b/>
          <w:sz w:val="24"/>
          <w:szCs w:val="24"/>
        </w:rPr>
        <w:t xml:space="preserve">сотрудни</w:t>
      </w:r>
      <w:r>
        <w:rPr>
          <w:b/>
          <w:sz w:val="24"/>
          <w:szCs w:val="24"/>
        </w:rPr>
        <w:t xml:space="preserve">ков Управлени Роскомнадзора по Тверской области</w:t>
      </w:r>
      <w:bookmarkEnd w:id="0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ИКЗ: </w:t>
      </w:r>
      <w:r>
        <w:rPr>
          <w:bCs/>
          <w:sz w:val="24"/>
          <w:szCs w:val="24"/>
        </w:rPr>
        <w:t xml:space="preserve">261690105862469500100100060000000244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Тверь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Федеральной службы по надзору в сфере связи, информационных технологий и массовых коммуникаций по Тверской области (далее по тексту Управление Роскомнадзора по Тверской области), именуемое в дальнейшем «Заказчик», в 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, с одной стороны,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__________________________</w:t>
      </w:r>
      <w:r>
        <w:rPr>
          <w:sz w:val="24"/>
          <w:szCs w:val="24"/>
        </w:rPr>
        <w:t xml:space="preserve">, именуемое в дальнейшем «Исполнитель», в лице 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 xml:space="preserve">Устава,</w:t>
      </w:r>
      <w:r>
        <w:rPr>
          <w:sz w:val="24"/>
          <w:szCs w:val="24"/>
        </w:rPr>
        <w:t xml:space="preserve"> с другой Стороны, вместе именуемые в дальнейшем «Стороны», с соблюдением требований Федерального закона от 05.04.2013 года №44-ФЗ «О контрактной системе в сфере закупок товаров, работ, услуг для обесп</w:t>
      </w:r>
      <w:r>
        <w:rPr>
          <w:sz w:val="24"/>
          <w:szCs w:val="24"/>
        </w:rPr>
        <w:t xml:space="preserve">ечения государственных и муниципальных нужд» (далее – Закон 44-ФЗ) и иного законодательства Российской Федерации, на основании пункта 4 части 1 статьи 93  Закона 44-ФЗ заключили настоящий Государственный контракт (далее по тексту Контракт)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ab/>
        <w:t xml:space="preserve">ПРЕДМЕТ КОНТРАКТА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0" w:leader="none"/>
        </w:tabs>
        <w:rPr>
          <w:b/>
          <w:bCs/>
          <w:color w:val="000000"/>
          <w:sz w:val="24"/>
          <w:szCs w:val="24"/>
          <w:lang w:eastAsia="ar-SA"/>
        </w:rPr>
      </w:pPr>
      <w:r>
        <w:rPr>
          <w:sz w:val="24"/>
          <w:szCs w:val="24"/>
        </w:rPr>
        <w:tab/>
        <w:t xml:space="preserve">1.  В соответствии с условиями настоящего Контракта Исполнитель обязуется оказать услугу по обучению сотрудников: </w:t>
      </w:r>
      <w:r>
        <w:rPr>
          <w:b/>
          <w:bCs/>
          <w:sz w:val="24"/>
          <w:szCs w:val="24"/>
        </w:rPr>
        <w:t xml:space="preserve">Повышение квалификации </w:t>
      </w:r>
      <w:r>
        <w:rPr>
          <w:b/>
          <w:bCs/>
          <w:sz w:val="24"/>
          <w:szCs w:val="24"/>
        </w:rPr>
        <w:t xml:space="preserve">сотрудников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(далее Услуга) </w:t>
      </w:r>
      <w:r>
        <w:rPr>
          <w:sz w:val="24"/>
          <w:szCs w:val="24"/>
        </w:rPr>
        <w:t xml:space="preserve">Управление Роскомнадзора по Тверской области</w:t>
      </w:r>
      <w:r>
        <w:rPr>
          <w:bCs/>
          <w:sz w:val="24"/>
          <w:szCs w:val="24"/>
        </w:rPr>
        <w:t xml:space="preserve">, отвечающую требованиям Описания объекта закупки (Приложение № 1 к Контракту), а Заказчик обязуется принять и оплатить оказанную Услугу в соответствии с порядком установленном настоящим Контрактом. </w:t>
      </w:r>
      <w:r>
        <w:rPr>
          <w:b/>
          <w:bCs/>
          <w:color w:val="000000"/>
          <w:sz w:val="24"/>
          <w:szCs w:val="24"/>
          <w:lang w:eastAsia="ar-SA"/>
        </w:rPr>
      </w:r>
      <w:r>
        <w:rPr>
          <w:b/>
          <w:bCs/>
          <w:color w:val="000000"/>
          <w:sz w:val="24"/>
          <w:szCs w:val="24"/>
          <w:lang w:eastAsia="ar-SA"/>
        </w:rPr>
      </w:r>
    </w:p>
    <w:p>
      <w:pPr>
        <w:pStyle w:val="887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осуществляет образовательную деятельность на основании лицензии на право осуществления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Требования к качеству и безопасности: услуги должны оказываться в соответствии с учебным планом, расписанием занятий и действующей лицензией на право ведения образовательной деятельности по повышению квалификации по образовательным программам.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1.4. Форма проведения обучения: с использованием дистанционных образовательных программ.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Наименование, количество, объем, требования к оказанию Услуги, периодичность, срок оказания и условия оказания Услуги, определены в Описании объекта закупки (Приложение № 1 к Контракту), являющегося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После прохождения курса повышения квалификации «Исполнителем» выдается сертификат или удостоверение специалиста государственного (установленного) образца.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ind w:left="2552"/>
        <w:jc w:val="both"/>
        <w:spacing w:after="60"/>
        <w:tabs>
          <w:tab w:val="left" w:pos="170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ЦЕНА КОНТРАКТА И ПОРЯДОК РАСЧЕТОВ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rPr>
          <w:rFonts w:eastAsia="MS Mincho"/>
          <w:sz w:val="24"/>
          <w:szCs w:val="24"/>
        </w:rPr>
      </w:pPr>
      <w:r>
        <w:rPr>
          <w:color w:val="000000"/>
          <w:sz w:val="24"/>
          <w:szCs w:val="24"/>
        </w:rPr>
        <w:t xml:space="preserve">2.1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Цена Контракта составляет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копеек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(</w:t>
      </w:r>
      <w:r>
        <w:rPr>
          <w:spacing w:val="-4"/>
          <w:sz w:val="24"/>
          <w:szCs w:val="24"/>
        </w:rPr>
        <w:t xml:space="preserve">НДС не облагается на основании статей 346.11 и 346.13 главы 26.2 НК РФ Налогового кодекса РФ и уведомлении о переходе на упрощенную систему налогообложения (Форма № 26.2-1) от 14.01.2020 г.</w:t>
      </w:r>
      <w:r>
        <w:rPr>
          <w:spacing w:val="-4"/>
          <w:sz w:val="24"/>
          <w:szCs w:val="24"/>
        </w:rPr>
        <w:t xml:space="preserve">/ в том числе НДС).</w:t>
      </w:r>
      <w:r>
        <w:rPr>
          <w:rFonts w:eastAsia="MS Mincho"/>
          <w:sz w:val="24"/>
          <w:szCs w:val="24"/>
        </w:rPr>
      </w:r>
      <w:r>
        <w:rPr>
          <w:rFonts w:eastAsia="MS Mincho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2.2.</w:t>
      </w:r>
      <w:r>
        <w:rPr>
          <w:sz w:val="24"/>
          <w:szCs w:val="24"/>
        </w:rPr>
        <w:tab/>
        <w:t xml:space="preserve">В общую цену Контракта включены все расходы Исполнителя, необходимые </w:t>
      </w:r>
      <w:r>
        <w:rPr>
          <w:color w:val="000000"/>
          <w:sz w:val="24"/>
          <w:szCs w:val="24"/>
        </w:rPr>
        <w:t xml:space="preserve">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оказанием услуги.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2.3. Оплата осуществляется Заказчиком по факту оказанных услуг путем перечисления денежных средств на расчетный счет Исполнителя в течение 7 (сеим) рабочих дней с даты подписания Сторонами документа о приемке оказанных услуг.  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89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  <w:t xml:space="preserve">2.4. Оплата по Контракту осуществляется в рублях Российской Федерации по   безналичному </w:t>
      </w:r>
      <w:r>
        <w:rPr>
          <w:rFonts w:ascii="Times New Roman" w:hAnsi="Times New Roman" w:cs="Times New Roman"/>
        </w:rPr>
        <w:t xml:space="preserve">расчету платежными поручениями, путем перечисления Заказчиком  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</w:t>
      </w:r>
      <w:r>
        <w:rPr>
          <w:rFonts w:ascii="Times New Roman" w:hAnsi="Times New Roman" w:cs="Times New Roman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  <w:r>
        <w:rPr>
          <w:rFonts w:ascii="Times New Roman" w:hAnsi="Times New Roman" w:cs="Times New Roman"/>
          <w:vertAlign w:val="superscript"/>
        </w:rPr>
      </w:r>
      <w:r>
        <w:rPr>
          <w:rFonts w:ascii="Times New Roman" w:hAnsi="Times New Roman" w:cs="Times New Roman"/>
          <w:vertAlign w:val="superscript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2.5. Обязательства Заказчика по оплате считаются исполненным с момента списания денежных средств со счета Заказчика.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2.6. Цена Контракта является твердой, определяется на весь срок исполнения Контракта и не может изменяться в ходе его исполнения.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2.7. </w:t>
      </w:r>
      <w:r>
        <w:rPr>
          <w:b/>
          <w:bCs/>
          <w:color w:val="000000"/>
          <w:sz w:val="24"/>
          <w:szCs w:val="24"/>
        </w:rPr>
        <w:t xml:space="preserve">Источник финансирования</w:t>
      </w:r>
      <w:r>
        <w:rPr>
          <w:color w:val="000000"/>
          <w:sz w:val="24"/>
          <w:szCs w:val="24"/>
        </w:rPr>
        <w:t xml:space="preserve"> – средства федерального бюджета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b w:val="0"/>
          <w:bCs w:val="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2.8. </w:t>
      </w:r>
      <w:r>
        <w:rPr>
          <w:b/>
          <w:bCs/>
          <w:color w:val="000000"/>
          <w:sz w:val="24"/>
          <w:szCs w:val="24"/>
        </w:rPr>
        <w:t xml:space="preserve">КБК</w:t>
      </w:r>
      <w:r>
        <w:rPr>
          <w:b/>
          <w:bCs/>
          <w:color w:val="000000"/>
          <w:sz w:val="24"/>
          <w:szCs w:val="24"/>
        </w:rPr>
        <w:t xml:space="preserve"> - </w:t>
      </w:r>
      <w:r>
        <w:rPr>
          <w:b w:val="0"/>
          <w:bCs w:val="0"/>
          <w:color w:val="000000"/>
          <w:sz w:val="24"/>
          <w:szCs w:val="24"/>
        </w:rPr>
        <w:t xml:space="preserve">09604012340390020244</w:t>
      </w:r>
      <w:r>
        <w:rPr>
          <w:b w:val="0"/>
          <w:bCs w:val="0"/>
          <w:sz w:val="24"/>
          <w:szCs w:val="24"/>
          <w:highlight w:val="yellow"/>
        </w:rPr>
      </w:r>
      <w:r>
        <w:rPr>
          <w:b w:val="0"/>
          <w:bCs w:val="0"/>
          <w:sz w:val="24"/>
          <w:szCs w:val="24"/>
          <w:highlight w:val="yellow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ВЗАИМОДЕЙСТВИЕ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 Исполнитель обязуется: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3.1.1. оказать Услуги в соответствии с требованиями законодательства Российской Федерации, обеспечить надлежащее предоставление Услуг, предусмотренных разделом 1 Контракта;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3.1.2. организовать учебный процесс в соответствии с Заказом и обеспечивать необходимые условия для обучения;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3.1.3.  своевременно информировать Заказчика о начале, сроках и режиме занятий Обучающихся, а также об их посещаемости в ходе оказания Услуг;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3.1.4. зачислить </w:t>
      </w:r>
      <w:r>
        <w:rPr>
          <w:rFonts w:ascii="Times New Roman" w:hAnsi="Times New Roman"/>
          <w:bCs/>
          <w:sz w:val="24"/>
          <w:szCs w:val="24"/>
        </w:rPr>
        <w:t xml:space="preserve">сотрудников</w:t>
      </w:r>
      <w:r>
        <w:rPr>
          <w:rFonts w:ascii="Times New Roman" w:hAnsi="Times New Roman"/>
          <w:bCs/>
          <w:sz w:val="24"/>
          <w:szCs w:val="24"/>
        </w:rPr>
        <w:t xml:space="preserve">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 или предоставляемой сторонней организ</w:t>
      </w:r>
      <w:r>
        <w:rPr>
          <w:rFonts w:ascii="Times New Roman" w:hAnsi="Times New Roman"/>
          <w:bCs/>
          <w:sz w:val="24"/>
          <w:szCs w:val="24"/>
        </w:rPr>
        <w:t xml:space="preserve">ацией на основании контракта,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</w:t>
      </w:r>
      <w:r>
        <w:rPr>
          <w:rFonts w:ascii="Times New Roman" w:hAnsi="Times New Roman"/>
          <w:bCs/>
          <w:sz w:val="24"/>
          <w:szCs w:val="24"/>
        </w:rPr>
        <w:t xml:space="preserve">ние Обучающимися  Программы в полном объеме независимо от места нахождения Обучающихся, учебно-методической помощи, 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>
        <w:rPr>
          <w:rStyle w:val="892"/>
          <w:bCs/>
          <w:sz w:val="24"/>
          <w:szCs w:val="24"/>
        </w:rPr>
        <w:footnoteReference w:id="2"/>
      </w:r>
      <w:r>
        <w:rPr>
          <w:rFonts w:ascii="Times New Roman" w:hAnsi="Times New Roman"/>
          <w:bCs/>
          <w:sz w:val="24"/>
          <w:szCs w:val="24"/>
        </w:rPr>
        <w:t xml:space="preserve">. 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3.1.7. сохранить место за Обучающимися в случае пропуска занятий по уважительным причинам (с учетом оплаты Услуг, предусмотренных разделом 1 Контракта);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3.1.8. 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Заказчику в течение 10 рабочих дней с момента заключения Контракта Исполнителем 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3.1.10. устранять допущенные по вине Исполнителя недостатки при оказании Услуг своими силами и за свой счет;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3.1.11.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3.1.12.  представить Заказчику акт сдачи-приемки оказанных Услуг на дату окончания оказания Услуг.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Исполнитель имеет право: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3.3. Заказчик обязуется: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3.3.1.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3.3.2. своевременно вносить плату за предоставляемые Обучающимся Услуги в размере и порядке, определенном Контрактом, а также представлять платежные документы, подтверждающие такую оплату.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3.4. Заказчик имеет право: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3.4.1. контролировать качество Услуг, оказываемых Исполнителем в соответствии с Заказом;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3.4.2. запрашивать у Исполнителя информацию по вопросам организации и обеспечения надлежащего предоставления Услуг.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ПОРЯДОК СДАЧИ И ПРИЕМКИ ОКАЗАННЫХ УСЛУГ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</w:t>
      </w:r>
      <w:r>
        <w:rPr>
          <w:sz w:val="24"/>
          <w:szCs w:val="24"/>
        </w:rPr>
        <w:t xml:space="preserve"> при исполнении Контракта, а также к установленному Контрактом сроку обязан представить Заказчику результаты оказания Услуг (этапа оказания Услуг), предусмотренные Контрактом. Заказчик обязан обеспечить приемку оказанных Услуг в соответствии с Федеральным </w:t>
      </w:r>
      <w:hyperlink r:id="rId10" w:tooltip="consultantplus://offline/ref=62570D635B28CC27173B12FB15CFE29923CCCE01ECDB88BC2EB6BCDB71BF199051CFA3D1956CBCEE9A64962A2Fy2r0O" w:history="1">
        <w:r>
          <w:rPr>
            <w:sz w:val="24"/>
            <w:szCs w:val="24"/>
          </w:rPr>
          <w:t xml:space="preserve">законом</w:t>
        </w:r>
      </w:hyperlink>
      <w:r>
        <w:rPr>
          <w:sz w:val="24"/>
          <w:szCs w:val="24"/>
        </w:rPr>
        <w:t xml:space="preserve"> от 05.04.2013 г. №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Для проверки представленных Исполнителем результатов оказания Услуг в части их соответст</w:t>
      </w:r>
      <w:r>
        <w:rPr>
          <w:rFonts w:ascii="Times New Roman" w:hAnsi="Times New Roman"/>
          <w:sz w:val="24"/>
          <w:szCs w:val="24"/>
        </w:rPr>
        <w:t xml:space="preserve">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 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</w:t>
      </w:r>
      <w:r>
        <w:rPr>
          <w:rFonts w:ascii="Times New Roman" w:hAnsi="Times New Roman"/>
          <w:sz w:val="24"/>
          <w:szCs w:val="24"/>
        </w:rPr>
        <w:t xml:space="preserve">ия Контракта (к отдельным этапам исполнения Контракта). Результаты Экспертизы оформляются в виде заключения о результатах экспертизы (далее – Заключение), которое подписывается экспертом, уполномоченным представителем экспертной организации. В случае, если</w:t>
      </w:r>
      <w:r>
        <w:rPr>
          <w:rFonts w:ascii="Times New Roman" w:hAnsi="Times New Roman"/>
          <w:sz w:val="24"/>
          <w:szCs w:val="24"/>
        </w:rPr>
        <w:t xml:space="preserve"> по результатам Экспертизы установлены нарушения требований Контракта,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По решению Заказчика для приемки Услуг (этапа оказания Услуг) может создаваться приемочная комиссия.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 Приемка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результатов оказанных Услуг осуществляется Заказчиком в течение 3 (трех) рабочих дней со дня получения акта сдачи-приемки оказанных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Услуг, который подписывается Заказчиком в письменной форме мотивированный отказ от подписания акта сдачи-приемки оказанных Услуг.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случае привлечения Заказчиком для проведения Экспертизы экспертов, экспертных органи</w:t>
      </w:r>
      <w:r>
        <w:rPr>
          <w:rFonts w:ascii="Times New Roman" w:hAnsi="Times New Roman"/>
          <w:sz w:val="24"/>
          <w:szCs w:val="24"/>
        </w:rPr>
        <w:t xml:space="preserve">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 Заказчик</w:t>
      </w:r>
      <w:r>
        <w:rPr>
          <w:rFonts w:ascii="Times New Roman" w:hAnsi="Times New Roman"/>
          <w:sz w:val="24"/>
          <w:szCs w:val="24"/>
        </w:rPr>
        <w:t xml:space="preserve">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 Услуги, предусмотренные Контрактом, считаются оказанными с момента подписания Сторонами   акта сдачи-приемки оказанных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ind w:left="0"/>
        <w:jc w:val="center"/>
        <w:spacing w:after="0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МЕСТО И УСЛОВИЯ ОКАЗАНИЯ УСЛУГИ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  <w:spacing w:after="60"/>
        <w:rPr>
          <w:sz w:val="24"/>
          <w:szCs w:val="24"/>
        </w:rPr>
      </w:pPr>
      <w:r>
        <w:rPr>
          <w:sz w:val="24"/>
          <w:szCs w:val="24"/>
        </w:rPr>
        <w:t xml:space="preserve">  5.1. Исполнитель принимает на себя обязательство по оказанию услуг по обучению сотрудников с даты заключения Контракта по </w:t>
      </w:r>
      <w:r>
        <w:rPr>
          <w:sz w:val="24"/>
          <w:szCs w:val="24"/>
        </w:rPr>
        <w:t xml:space="preserve">1 октября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2026</w:t>
      </w:r>
      <w:r>
        <w:rPr>
          <w:sz w:val="24"/>
          <w:szCs w:val="24"/>
        </w:rPr>
        <w:t xml:space="preserve"> г., в соответствии с утвержденным планом «Исполнителя», в соответствии с Описанием объекта закупки (Приложение №1 к Контракту).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5.2. Место оказания услуг: по месту нахождения Заказчика, с использованием дистанционных образовательных технологий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электронного обучения.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680"/>
        <w:jc w:val="both"/>
        <w:spacing w:after="60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5.3. Услуга производится силами и за счет средств Исполнителя.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680"/>
        <w:jc w:val="both"/>
        <w:spacing w:after="60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5.4. Датой оказания Услуги считается дата подписания акта оказанных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680"/>
        <w:jc w:val="both"/>
        <w:spacing w:after="60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5.5. Услуга должна оказываться качественно, соответствовать требованиям сертификации, лицензирования.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68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5.6. Оказанная Услуга по качеству, характеристикам, в том числе безопасности и иным требованиям, предъявляемым к Услуге, должна соответствовать требованиям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68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 6. ОТВЕТСТВЕННОСТЬ СТОРОН</w:t>
      </w:r>
      <w:r>
        <w:rPr>
          <w:b/>
          <w:bCs/>
          <w:sz w:val="24"/>
          <w:szCs w:val="24"/>
          <w:lang w:eastAsia="ar-SA"/>
        </w:rPr>
      </w:r>
      <w:r>
        <w:rPr>
          <w:b/>
          <w:bCs/>
          <w:sz w:val="24"/>
          <w:szCs w:val="24"/>
          <w:lang w:eastAsia="ar-SA"/>
        </w:rPr>
      </w:r>
    </w:p>
    <w:p>
      <w:pPr>
        <w:ind w:firstLine="720"/>
        <w:jc w:val="both"/>
        <w:tabs>
          <w:tab w:val="left" w:pos="10348" w:leader="none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rFonts w:eastAsia="Calibri"/>
          <w:sz w:val="24"/>
          <w:szCs w:val="24"/>
        </w:rPr>
        <w:t xml:space="preserve">.1. За нарушение условий настоящего Контракта, Сторона, по вине которой произошли вышеназванные нарушения, несёт ответственность в соответствии с действующим гражданским законодательством Российской Федерации.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ind w:firstLine="720"/>
        <w:jc w:val="both"/>
        <w:widowControl w:val="off"/>
        <w:tabs>
          <w:tab w:val="left" w:pos="10348" w:leader="none"/>
        </w:tabs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  <w:shd w:val="clear" w:color="auto" w:fill="ffffff"/>
          <w:lang w:eastAsia="ar-SA"/>
        </w:rPr>
        <w:t xml:space="preserve">6.2. Пункты, предусматривающие ответственность Сторон за ненадлежащее выполнение условий настоящего Контракта, вступают в силу, если одна из Сторон направляет другой Стороне претензию о нарушении условий настоящего Контракта в письменном виде.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ind w:firstLine="720"/>
        <w:jc w:val="both"/>
        <w:widowControl w:val="off"/>
        <w:tabs>
          <w:tab w:val="left" w:pos="10348" w:leader="none"/>
        </w:tabs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6.3. Во всем остальном, что не предусмотрено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rFonts w:eastAsia="Calibri"/>
          <w:sz w:val="24"/>
          <w:szCs w:val="24"/>
          <w:lang w:eastAsia="ar-SA"/>
        </w:rPr>
      </w:r>
      <w:r>
        <w:rPr>
          <w:rFonts w:eastAsia="Calibri"/>
          <w:sz w:val="24"/>
          <w:szCs w:val="24"/>
          <w:lang w:eastAsia="ar-SA"/>
        </w:rPr>
      </w:r>
    </w:p>
    <w:p>
      <w:pPr>
        <w:ind w:firstLine="720"/>
        <w:jc w:val="both"/>
        <w:widowControl w:val="off"/>
        <w:tabs>
          <w:tab w:val="left" w:pos="10348" w:leader="none"/>
        </w:tabs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</w:r>
      <w:r>
        <w:rPr>
          <w:rFonts w:eastAsia="Calibri"/>
          <w:sz w:val="24"/>
          <w:szCs w:val="24"/>
          <w:lang w:eastAsia="ar-SA"/>
        </w:rPr>
      </w:r>
      <w:r>
        <w:rPr>
          <w:rFonts w:eastAsia="Calibri"/>
          <w:sz w:val="24"/>
          <w:szCs w:val="24"/>
          <w:lang w:eastAsia="ar-SA"/>
        </w:rPr>
      </w:r>
    </w:p>
    <w:p>
      <w:pPr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7. ОБСТОЯТЕЛЬСТВА НЕПРЕОДОЛИМОЙ СИЛЫ</w:t>
      </w:r>
      <w:r>
        <w:rPr>
          <w:b/>
          <w:bCs/>
          <w:sz w:val="24"/>
          <w:szCs w:val="24"/>
          <w:lang w:eastAsia="ar-SA"/>
        </w:rPr>
      </w:r>
      <w:r>
        <w:rPr>
          <w:b/>
          <w:bCs/>
          <w:sz w:val="24"/>
          <w:szCs w:val="24"/>
          <w:lang w:eastAsia="ar-SA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>
        <w:rPr>
          <w:color w:val="000000"/>
          <w:sz w:val="24"/>
          <w:szCs w:val="24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color w:val="000000"/>
          <w:sz w:val="24"/>
          <w:szCs w:val="24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</w:t>
      </w:r>
      <w:r>
        <w:rPr>
          <w:color w:val="000000"/>
          <w:sz w:val="24"/>
          <w:szCs w:val="24"/>
        </w:rPr>
        <w:t xml:space="preserve"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</w:t>
      </w:r>
      <w:r>
        <w:rPr>
          <w:color w:val="000000"/>
          <w:sz w:val="24"/>
          <w:szCs w:val="24"/>
        </w:rPr>
        <w:t xml:space="preserve">ь в письменной форме другую Сторону об их возникновении, виде и возможной продолжительности действия.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Если обстоятельства, указанные в </w:t>
      </w:r>
      <w:hyperlink r:id="rId11" w:tooltip="consultantplus://offline/main?base=MLAW;n=129338;fld=134;dst=100180" w:history="1">
        <w:r>
          <w:rPr>
            <w:rStyle w:val="886"/>
            <w:color w:val="000000"/>
            <w:sz w:val="24"/>
            <w:szCs w:val="24"/>
          </w:rPr>
          <w:t xml:space="preserve">п. 6.1</w:t>
        </w:r>
      </w:hyperlink>
      <w:r>
        <w:rPr>
          <w:color w:val="000000"/>
          <w:sz w:val="24"/>
          <w:szCs w:val="24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7.5. Не уведомлен</w:t>
      </w:r>
      <w:r>
        <w:rPr>
          <w:color w:val="000000"/>
          <w:sz w:val="24"/>
          <w:szCs w:val="24"/>
        </w:rP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spacing w:before="240" w:after="120" w:line="276" w:lineRule="auto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8. СРОК ДЕЙСТВИЯ И ПОРЯДОК ИЗМЕНЕНИЯ КОНТРАКТА</w:t>
      </w:r>
      <w:r>
        <w:rPr>
          <w:b/>
          <w:bCs/>
          <w:sz w:val="24"/>
          <w:szCs w:val="24"/>
          <w:lang w:eastAsia="ar-SA"/>
        </w:rPr>
      </w:r>
      <w:r>
        <w:rPr>
          <w:b/>
          <w:bCs/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widowControl w:val="off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8.1. Договор вступает в силу со дня подписания и действует до 15 декабря </w:t>
      </w:r>
      <w:r>
        <w:rPr>
          <w:sz w:val="24"/>
          <w:szCs w:val="24"/>
          <w:lang w:eastAsia="ar-SA"/>
        </w:rPr>
        <w:t xml:space="preserve">2026</w:t>
      </w:r>
      <w:r>
        <w:rPr>
          <w:sz w:val="24"/>
          <w:szCs w:val="24"/>
          <w:lang w:eastAsia="ar-SA"/>
        </w:rPr>
        <w:t xml:space="preserve"> года.</w:t>
      </w:r>
      <w:r>
        <w:rPr>
          <w:sz w:val="24"/>
          <w:szCs w:val="24"/>
          <w:lang w:eastAsia="ar-SA"/>
        </w:rPr>
      </w:r>
      <w:r>
        <w:rPr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widowControl w:val="off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Срок окончания исполнения Контракта – </w:t>
      </w:r>
      <w:r>
        <w:rPr>
          <w:sz w:val="24"/>
          <w:szCs w:val="24"/>
          <w:lang w:eastAsia="ar-SA"/>
        </w:rPr>
        <w:t xml:space="preserve">15 декабря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2026</w:t>
      </w:r>
      <w:r>
        <w:rPr>
          <w:sz w:val="24"/>
          <w:szCs w:val="24"/>
          <w:lang w:eastAsia="ar-SA"/>
        </w:rPr>
        <w:t xml:space="preserve"> года.</w:t>
      </w:r>
      <w:r>
        <w:rPr>
          <w:sz w:val="24"/>
          <w:szCs w:val="24"/>
          <w:lang w:eastAsia="ar-SA"/>
        </w:rPr>
      </w:r>
      <w:r>
        <w:rPr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rPr>
          <w:color w:val="000000"/>
          <w:sz w:val="24"/>
          <w:szCs w:val="24"/>
        </w:rPr>
      </w:pPr>
      <w:r>
        <w:rPr>
          <w:sz w:val="24"/>
          <w:szCs w:val="24"/>
          <w:lang w:eastAsia="ar-SA"/>
        </w:rPr>
        <w:t xml:space="preserve">8.2. </w:t>
      </w:r>
      <w:r>
        <w:rPr>
          <w:sz w:val="24"/>
          <w:szCs w:val="24"/>
        </w:rPr>
        <w:t xml:space="preserve">Изменение и дополнение настоящего Контракта возможны </w:t>
      </w:r>
      <w:r>
        <w:rPr>
          <w:color w:val="000000"/>
          <w:sz w:val="24"/>
          <w:szCs w:val="24"/>
        </w:rPr>
        <w:t xml:space="preserve">по соглашению Сторон в рамках действующего законодательства в сфере размещения</w:t>
      </w:r>
      <w:r>
        <w:rPr>
          <w:color w:val="000000"/>
          <w:sz w:val="24"/>
          <w:szCs w:val="24"/>
        </w:rPr>
        <w:t xml:space="preserve"> заказов.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spacing w:before="240" w:line="278" w:lineRule="exact"/>
        <w:shd w:val="clear" w:color="auto" w:fill="ffffff"/>
        <w:tabs>
          <w:tab w:val="left" w:pos="142" w:leader="none"/>
          <w:tab w:val="left" w:pos="426" w:leader="none"/>
          <w:tab w:val="left" w:pos="1152" w:leader="none"/>
        </w:tabs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9. ПОРЯДОК УРЕГУЛИРОВАНИЯ СПОРОВ</w:t>
      </w:r>
      <w:r>
        <w:rPr>
          <w:b/>
          <w:bCs/>
          <w:sz w:val="24"/>
          <w:szCs w:val="24"/>
          <w:lang w:eastAsia="ar-SA"/>
        </w:rPr>
      </w:r>
      <w:r>
        <w:rPr>
          <w:b/>
          <w:bCs/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tabs>
          <w:tab w:val="left" w:pos="709" w:leader="none"/>
        </w:tabs>
        <w:rPr>
          <w:sz w:val="24"/>
          <w:szCs w:val="24"/>
          <w:lang w:eastAsia="ar-SA"/>
        </w:rPr>
        <w:outlineLvl w:val="1"/>
      </w:pPr>
      <w:r>
        <w:rPr>
          <w:sz w:val="24"/>
          <w:szCs w:val="24"/>
          <w:lang w:eastAsia="ar-SA"/>
        </w:rPr>
        <w:t xml:space="preserve">9.1.  В случае возникновения любых противоречий, претензий и разногласий, а также споров, связанных с исполнением настоящего Контракта, Стороны прилагают усилия для урегулирования таких противоречий, претензий и разногласий путем переговоров.</w:t>
      </w:r>
      <w:r>
        <w:rPr>
          <w:sz w:val="24"/>
          <w:szCs w:val="24"/>
          <w:lang w:eastAsia="ar-SA"/>
        </w:rPr>
      </w:r>
      <w:r>
        <w:rPr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tabs>
          <w:tab w:val="left" w:pos="709" w:leader="none"/>
        </w:tabs>
        <w:rPr>
          <w:sz w:val="24"/>
          <w:szCs w:val="24"/>
          <w:lang w:eastAsia="ar-SA"/>
        </w:rPr>
        <w:outlineLvl w:val="1"/>
      </w:pPr>
      <w:r>
        <w:rPr>
          <w:sz w:val="24"/>
          <w:szCs w:val="24"/>
          <w:lang w:eastAsia="ar-SA"/>
        </w:rPr>
        <w:t xml:space="preserve">9.2. Претензионный порядок досудебного урегулирования споров, вытекающих из Контракта, является для Сторон обязательными.</w:t>
      </w:r>
      <w:r>
        <w:rPr>
          <w:sz w:val="24"/>
          <w:szCs w:val="24"/>
          <w:lang w:eastAsia="ar-SA"/>
        </w:rPr>
      </w:r>
      <w:r>
        <w:rPr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tabs>
          <w:tab w:val="left" w:pos="709" w:leader="none"/>
        </w:tabs>
        <w:rPr>
          <w:sz w:val="24"/>
          <w:szCs w:val="24"/>
          <w:lang w:eastAsia="ar-SA"/>
        </w:rPr>
        <w:outlineLvl w:val="1"/>
      </w:pPr>
      <w:r>
        <w:rPr>
          <w:sz w:val="24"/>
          <w:szCs w:val="24"/>
          <w:lang w:eastAsia="ar-SA"/>
        </w:rPr>
        <w:t xml:space="preserve">9.3. Претензионные письма направляются Сторонами нарочным либо заказным почтовым отправлением</w:t>
      </w:r>
      <w:r>
        <w:rPr>
          <w:sz w:val="24"/>
          <w:szCs w:val="24"/>
          <w:lang w:eastAsia="ar-SA"/>
        </w:rPr>
        <w:t xml:space="preserve"> с уведомлением о вручении последнего адресату по местонахождению Сторон, указанному в разделе 14 Контракта. Срок рассмотрения претензионного письма и направления ответа на него составляет 10 (десять) календарных дней со дня получения последнего адресатом.</w:t>
      </w:r>
      <w:r>
        <w:rPr>
          <w:sz w:val="24"/>
          <w:szCs w:val="24"/>
          <w:lang w:eastAsia="ar-SA"/>
        </w:rPr>
      </w:r>
      <w:r>
        <w:rPr>
          <w:sz w:val="24"/>
          <w:szCs w:val="24"/>
          <w:lang w:eastAsia="ar-SA"/>
        </w:rPr>
      </w:r>
    </w:p>
    <w:p>
      <w:pPr>
        <w:ind w:firstLine="709"/>
        <w:jc w:val="both"/>
        <w:spacing w:line="278" w:lineRule="exact"/>
        <w:tabs>
          <w:tab w:val="left" w:pos="709" w:leader="none"/>
        </w:tabs>
        <w:rPr>
          <w:color w:val="000000"/>
          <w:sz w:val="24"/>
          <w:szCs w:val="24"/>
        </w:rPr>
        <w:outlineLvl w:val="1"/>
      </w:pPr>
      <w:r>
        <w:rPr>
          <w:sz w:val="24"/>
          <w:szCs w:val="24"/>
          <w:lang w:eastAsia="ar-SA"/>
        </w:rPr>
        <w:t xml:space="preserve">9.4. </w:t>
      </w:r>
      <w:r>
        <w:rPr>
          <w:color w:val="000000"/>
          <w:sz w:val="24"/>
          <w:szCs w:val="24"/>
        </w:rPr>
        <w:t xml:space="preserve">В случае невыполнения Сторонами своих обязательств и не достижения взаимного согласия, споры по настоящему Контракту разрешаются в Арбитражном суде </w:t>
      </w:r>
      <w:r>
        <w:rPr>
          <w:color w:val="000000"/>
          <w:sz w:val="24"/>
          <w:szCs w:val="24"/>
        </w:rPr>
        <w:t xml:space="preserve">Тверской суд области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spacing w:before="120" w:line="278" w:lineRule="exact"/>
        <w:shd w:val="clear" w:color="auto" w:fill="ffffff"/>
        <w:tabs>
          <w:tab w:val="left" w:pos="142" w:leader="none"/>
          <w:tab w:val="left" w:pos="426" w:leader="none"/>
        </w:tabs>
        <w:rPr>
          <w:b/>
          <w:bCs/>
          <w:spacing w:val="-6"/>
          <w:sz w:val="24"/>
          <w:szCs w:val="24"/>
          <w:lang w:eastAsia="ar-SA"/>
        </w:rPr>
      </w:pPr>
      <w:r>
        <w:rPr>
          <w:b/>
          <w:bCs/>
          <w:spacing w:val="-6"/>
          <w:sz w:val="24"/>
          <w:szCs w:val="24"/>
          <w:lang w:eastAsia="ar-SA"/>
        </w:rPr>
        <w:t xml:space="preserve">10. ПОРЯДОК РАСТОРЖЕНИЯ КОНТРАКТА</w:t>
      </w:r>
      <w:r>
        <w:rPr>
          <w:b/>
          <w:bCs/>
          <w:spacing w:val="-6"/>
          <w:sz w:val="24"/>
          <w:szCs w:val="24"/>
          <w:lang w:eastAsia="ar-SA"/>
        </w:rPr>
      </w:r>
      <w:r>
        <w:rPr>
          <w:b/>
          <w:bCs/>
          <w:spacing w:val="-6"/>
          <w:sz w:val="24"/>
          <w:szCs w:val="24"/>
          <w:lang w:eastAsia="ar-SA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Настоящий Контракт может быть расторгнут: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по соглашению Сторон;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по решению суда;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 связи с односторонним отказом стороны Контракта от исполнения Контракта в соответствии с гражданским законодательством.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10.2. Расторжение Контракта </w:t>
      </w:r>
      <w:r>
        <w:rPr>
          <w:color w:val="000000"/>
          <w:sz w:val="24"/>
          <w:szCs w:val="24"/>
        </w:rPr>
        <w:t xml:space="preserve">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10.3. Расторжение Контракта в связи с односторонним отказом стороны Контракта от исполнения Контракта регулируется положениями частей 8-25ст. 95 Федерального закона от 05.04.2013 г. № 44-ФЗ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10.4. Заказчик принимает решение об одностороннем отказе от исполнения Контракта, если в ходе исполнения Контракта будет ус</w:t>
      </w:r>
      <w:r>
        <w:rPr>
          <w:color w:val="000000"/>
          <w:sz w:val="24"/>
          <w:szCs w:val="24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10.5. В случае расторжения настоящего Контракта по инициативе любой из Сторон Стороны производят сверку расчетов, которой подтверждается количество Товара, принятого Заказчиком.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center"/>
        <w:spacing w:after="120"/>
        <w:tabs>
          <w:tab w:val="left" w:pos="709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9160" w:leader="none"/>
          <w:tab w:val="left" w:pos="93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11. ПРОЧИЕ УСЛОВИЯ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11.1. Все уведомления Сторон, связанные с исполнением настоящего Контракта, </w:t>
      </w:r>
      <w:r>
        <w:rPr>
          <w:color w:val="000000"/>
          <w:sz w:val="24"/>
          <w:szCs w:val="24"/>
        </w:rPr>
        <w:t xml:space="preserve">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</w:t>
      </w:r>
      <w:r>
        <w:rPr>
          <w:color w:val="000000"/>
          <w:sz w:val="24"/>
          <w:szCs w:val="24"/>
        </w:rPr>
        <w:t xml:space="preserve">лектронно-цифровой форме, подписанные в таком случае усиленной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</w:t>
      </w:r>
      <w:r>
        <w:rPr>
          <w:color w:val="000000"/>
          <w:sz w:val="24"/>
          <w:szCs w:val="24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11.2. Во всем, что не предусмотрено настоящим Контрактом, Стороны руководствуются действующим законодательством Российской Федерации.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11.3.  Приложение к Контракту является его неотъемлемой частью: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11.3.1. Приложение № 1 – Описание объекта закупки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11.3.2.  Приложение № 2 - </w:t>
      </w:r>
      <w:r>
        <w:rPr>
          <w:sz w:val="24"/>
          <w:szCs w:val="24"/>
        </w:rPr>
        <w:t xml:space="preserve">Спецификация образовательных услуг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0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11.3.3.  Приложение № 3 - Список слушателей для обучения по программе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1</w:t>
      </w:r>
      <w:r>
        <w:rPr>
          <w:b/>
          <w:bCs/>
          <w:sz w:val="24"/>
          <w:szCs w:val="24"/>
        </w:rPr>
        <w:t xml:space="preserve">2</w:t>
      </w:r>
      <w:r>
        <w:rPr>
          <w:b/>
          <w:bCs/>
          <w:sz w:val="24"/>
          <w:szCs w:val="24"/>
        </w:rPr>
        <w:t xml:space="preserve">. Юридические адреса и реквизиты сторон.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2"/>
        <w:ind w:left="0" w:right="-1" w:firstLine="0"/>
        <w:tabs>
          <w:tab w:val="left" w:pos="851" w:leader="none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tbl>
      <w:tblPr>
        <w:tblW w:w="9751" w:type="dxa"/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211"/>
        <w:gridCol w:w="4540"/>
      </w:tblGrid>
      <w:tr>
        <w:tblPrEx/>
        <w:trPr>
          <w:trHeight w:val="359"/>
        </w:trPr>
        <w:tc>
          <w:tcPr>
            <w:shd w:val="clear" w:color="auto" w:fill="ffffff"/>
            <w:tcW w:w="521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MS Mincho"/>
                <w:b/>
                <w:color w:val="000000"/>
                <w:sz w:val="24"/>
                <w:szCs w:val="24"/>
              </w:rPr>
            </w:pPr>
            <w:r/>
            <w:bookmarkStart w:id="1" w:name="_Hlk136608409"/>
            <w:r>
              <w:rPr>
                <w:rFonts w:eastAsia="MS Mincho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eastAsia="MS Mincho"/>
                <w:b/>
                <w:color w:val="000000"/>
                <w:sz w:val="24"/>
                <w:szCs w:val="24"/>
              </w:rPr>
            </w:r>
            <w:r>
              <w:rPr>
                <w:rFonts w:eastAsia="MS Mincho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W w:w="4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 xml:space="preserve">ИСПОЛНИТЕЛЬ</w:t>
            </w:r>
            <w:r>
              <w:rPr>
                <w:rFonts w:eastAsia="MS Mincho"/>
                <w:b/>
                <w:sz w:val="24"/>
                <w:szCs w:val="24"/>
              </w:rPr>
            </w:r>
            <w:r>
              <w:rPr>
                <w:rFonts w:eastAsia="MS Mincho"/>
                <w:b/>
                <w:sz w:val="24"/>
                <w:szCs w:val="24"/>
              </w:rPr>
            </w:r>
          </w:p>
        </w:tc>
      </w:tr>
      <w:tr>
        <w:tblPrEx/>
        <w:trPr>
          <w:trHeight w:val="359"/>
        </w:trPr>
        <w:tc>
          <w:tcPr>
            <w:shd w:val="clear" w:color="auto" w:fill="ffffff"/>
            <w:tcW w:w="5211" w:type="dxa"/>
            <w:textDirection w:val="lrTb"/>
            <w:noWrap w:val="false"/>
          </w:tcPr>
          <w:p>
            <w:pPr>
              <w:contextualSpacing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Управление Роскомнадзора по Тверской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  <w:lang w:eastAsia="ar-SA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>
              <w:rPr>
                <w:sz w:val="24"/>
                <w:szCs w:val="24"/>
                <w:lang w:eastAsia="ar-SA"/>
              </w:rPr>
              <w:t xml:space="preserve">170100, г. Тверь, ул. </w:t>
            </w:r>
            <w:r>
              <w:rPr>
                <w:sz w:val="24"/>
                <w:szCs w:val="24"/>
                <w:lang w:eastAsia="ar-SA"/>
              </w:rPr>
              <w:t xml:space="preserve">Трёхсвятская</w:t>
            </w:r>
            <w:r>
              <w:rPr>
                <w:sz w:val="24"/>
                <w:szCs w:val="24"/>
                <w:lang w:eastAsia="ar-SA"/>
              </w:rPr>
              <w:t xml:space="preserve">, д. 6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  <w:p>
            <w:pPr>
              <w:contextualSpacing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Тел.:</w:t>
            </w:r>
            <w:r>
              <w:rPr>
                <w:sz w:val="24"/>
                <w:szCs w:val="24"/>
              </w:rPr>
              <w:t xml:space="preserve"> 8(4822) 45-20-40</w:t>
            </w:r>
            <w:r>
              <w:rPr>
                <w:sz w:val="24"/>
                <w:szCs w:val="24"/>
                <w:lang w:eastAsia="ar-SA"/>
              </w:rPr>
              <w:t xml:space="preserve">,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Е–</w:t>
            </w:r>
            <w:r>
              <w:rPr>
                <w:sz w:val="24"/>
                <w:szCs w:val="24"/>
                <w:lang w:val="en-US" w:eastAsia="ar-SA"/>
              </w:rPr>
              <w:t xml:space="preserve">Mail</w:t>
            </w:r>
            <w:r>
              <w:rPr>
                <w:sz w:val="24"/>
                <w:szCs w:val="24"/>
                <w:lang w:eastAsia="ar-SA"/>
              </w:rPr>
              <w:t xml:space="preserve">: </w:t>
            </w:r>
            <w:r>
              <w:rPr>
                <w:sz w:val="24"/>
                <w:szCs w:val="24"/>
                <w:lang w:val="en-US" w:eastAsia="ar-SA"/>
              </w:rPr>
              <w:t xml:space="preserve">rsockanc</w:t>
            </w:r>
            <w:r>
              <w:rPr>
                <w:sz w:val="24"/>
                <w:szCs w:val="24"/>
                <w:lang w:eastAsia="ar-SA"/>
              </w:rPr>
              <w:t xml:space="preserve">69@</w:t>
            </w:r>
            <w:r>
              <w:rPr>
                <w:sz w:val="24"/>
                <w:szCs w:val="24"/>
                <w:lang w:val="en-US" w:eastAsia="ar-SA"/>
              </w:rPr>
              <w:t xml:space="preserve">rkn</w:t>
            </w:r>
            <w:r>
              <w:rPr>
                <w:sz w:val="24"/>
                <w:szCs w:val="24"/>
                <w:lang w:eastAsia="ar-SA"/>
              </w:rPr>
              <w:t xml:space="preserve">.</w:t>
            </w:r>
            <w:r>
              <w:rPr>
                <w:sz w:val="24"/>
                <w:szCs w:val="24"/>
                <w:lang w:val="en-US" w:eastAsia="ar-SA"/>
              </w:rPr>
              <w:t xml:space="preserve">gov</w:t>
            </w:r>
            <w:r>
              <w:rPr>
                <w:sz w:val="24"/>
                <w:szCs w:val="24"/>
                <w:lang w:eastAsia="ar-SA"/>
              </w:rPr>
              <w:t xml:space="preserve">.</w:t>
            </w:r>
            <w:r>
              <w:rPr>
                <w:sz w:val="24"/>
                <w:szCs w:val="24"/>
                <w:lang w:val="en-US" w:eastAsia="ar-SA"/>
              </w:rPr>
              <w:t xml:space="preserve">ru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ИНН 6901058624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КПП 695001001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ОКПО 73437822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ОКТМО</w:t>
            </w:r>
            <w:r>
              <w:rPr>
                <w:sz w:val="24"/>
                <w:szCs w:val="24"/>
                <w:lang w:eastAsia="ar-SA"/>
              </w:rPr>
              <w:t xml:space="preserve"> 28701000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л/с 03361А19250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р/с 03211643000000013223 в ОКЦ № 1 ВВГУ Банка России//УФК по Нижегородской области, г Нижний Новгород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к/с 40102810745370000024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contextualSpacing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b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БИК 012202102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ffffff"/>
            <w:tcW w:w="454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>
              <w:rPr>
                <w:color w:val="000000"/>
                <w:spacing w:val="-4"/>
                <w:sz w:val="24"/>
                <w:szCs w:val="24"/>
              </w:rPr>
            </w:r>
            <w:r>
              <w:rPr>
                <w:color w:val="000000"/>
                <w:spacing w:val="-4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ОГРН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ИНН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КПП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ОКТМО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890"/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Эл. адрес:</w:t>
            </w:r>
            <w:bookmarkStart w:id="2" w:name="OLE_LINK3"/>
            <w:r/>
            <w:bookmarkStart w:id="3" w:name="OLE_LINK4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Банковские реквизиты:</w:t>
            </w:r>
            <w:bookmarkEnd w:id="2"/>
            <w:r/>
            <w:bookmarkEnd w:id="3"/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р/с: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Название банка: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БИК: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Корр. счет: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ОКПО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ОКФС 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ОКОГУ 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ОКОПФ 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ОКВЭД: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</w:tr>
      <w:tr>
        <w:tblPrEx/>
        <w:trPr>
          <w:trHeight w:val="359"/>
        </w:trPr>
        <w:tc>
          <w:tcPr>
            <w:shd w:val="clear" w:color="auto" w:fill="ffffff"/>
            <w:tcW w:w="521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W w:w="45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bookmarkEnd w:id="1"/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pStyle w:val="882"/>
        <w:ind w:left="0" w:right="-1" w:firstLine="0"/>
        <w:jc w:val="center"/>
        <w:tabs>
          <w:tab w:val="left" w:pos="851" w:leader="none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82"/>
        <w:ind w:left="0" w:right="-1" w:firstLine="0"/>
        <w:jc w:val="center"/>
        <w:tabs>
          <w:tab w:val="left" w:pos="851" w:leader="none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№1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государственному контракту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оказание образовательных услуг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«___» _______ </w:t>
      </w:r>
      <w:r>
        <w:rPr>
          <w:sz w:val="24"/>
          <w:szCs w:val="24"/>
        </w:rPr>
        <w:t xml:space="preserve">2026</w:t>
      </w:r>
      <w:r>
        <w:rPr>
          <w:sz w:val="24"/>
          <w:szCs w:val="24"/>
        </w:rPr>
        <w:t xml:space="preserve"> г.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100168451126100053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84" w:hanging="284"/>
        <w:jc w:val="center"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Описание объекта закупки 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p>
      <w:pPr>
        <w:ind w:left="284" w:hanging="284"/>
        <w:jc w:val="center"/>
        <w:spacing w:line="276" w:lineRule="auto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sz w:val="24"/>
          <w:szCs w:val="24"/>
          <w:lang w:eastAsia="en-US"/>
        </w:rPr>
        <w:t xml:space="preserve">на </w:t>
      </w:r>
      <w:r>
        <w:rPr>
          <w:rFonts w:eastAsia="Calibri"/>
          <w:bCs/>
          <w:sz w:val="24"/>
          <w:szCs w:val="24"/>
          <w:lang w:eastAsia="zh-CN"/>
        </w:rPr>
        <w:t xml:space="preserve">оказание образовательных услуг по повышению квалификации </w:t>
      </w:r>
      <w:r>
        <w:rPr>
          <w:rFonts w:eastAsia="Calibri"/>
          <w:bCs/>
          <w:sz w:val="24"/>
          <w:szCs w:val="24"/>
          <w:lang w:eastAsia="zh-CN"/>
        </w:rPr>
      </w:r>
      <w:r>
        <w:rPr>
          <w:rFonts w:eastAsia="Calibri"/>
          <w:bCs/>
          <w:sz w:val="24"/>
          <w:szCs w:val="24"/>
          <w:lang w:eastAsia="zh-CN"/>
        </w:rPr>
      </w:r>
    </w:p>
    <w:p>
      <w:pPr>
        <w:ind w:left="284" w:hanging="284"/>
        <w:jc w:val="center"/>
        <w:spacing w:line="276" w:lineRule="auto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zh-CN"/>
        </w:rPr>
        <w:t xml:space="preserve">сотрудников</w:t>
      </w:r>
      <w:r>
        <w:rPr>
          <w:rFonts w:eastAsia="Calibri"/>
          <w:bCs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правление Роскомнадзора по Тверской области</w:t>
      </w:r>
      <w:r>
        <w:rPr>
          <w:rFonts w:eastAsia="Calibri"/>
          <w:bCs/>
          <w:sz w:val="24"/>
          <w:szCs w:val="24"/>
          <w:lang w:eastAsia="en-US"/>
        </w:rPr>
      </w:r>
      <w:r>
        <w:rPr>
          <w:rFonts w:eastAsia="Calibri"/>
          <w:bCs/>
          <w:sz w:val="24"/>
          <w:szCs w:val="24"/>
          <w:lang w:eastAsia="en-US"/>
        </w:rPr>
      </w:r>
    </w:p>
    <w:tbl>
      <w:tblPr>
        <w:tblW w:w="9634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0"/>
        <w:gridCol w:w="4387"/>
        <w:gridCol w:w="4697"/>
      </w:tblGrid>
      <w:tr>
        <w:tblPrEx/>
        <w:trPr>
          <w:tblHeader/>
        </w:trPr>
        <w:tc>
          <w:tcPr>
            <w:gridSpan w:val="3"/>
            <w:tcW w:w="9634" w:type="dxa"/>
            <w:textDirection w:val="lrTb"/>
            <w:noWrap w:val="false"/>
          </w:tcPr>
          <w:p>
            <w:pPr>
              <w:pStyle w:val="887"/>
              <w:numPr>
                <w:ilvl w:val="0"/>
                <w:numId w:val="1"/>
              </w:numPr>
              <w:jc w:val="center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Общая информация о заказчике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1.1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Наименование заказчика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  <w:tc>
          <w:tcPr>
            <w:tcW w:w="469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правление Роскомнадзора по Тверской области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1.2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Адрес места нахождения заказчика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  <w:tc>
          <w:tcPr>
            <w:tcW w:w="4697" w:type="dxa"/>
            <w:textDirection w:val="lrTb"/>
            <w:noWrap w:val="false"/>
          </w:tcPr>
          <w:p>
            <w:pPr>
              <w:tabs>
                <w:tab w:val="left" w:pos="3260" w:leader="none"/>
              </w:tabs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170100, г. Тверь, ул. Трехсвятская, д. 6, этаж 6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1.3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Почтовый адрес заказчика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697" w:type="dxa"/>
            <w:textDirection w:val="lrTb"/>
            <w:noWrap w:val="false"/>
          </w:tcPr>
          <w:p>
            <w:pPr>
              <w:tabs>
                <w:tab w:val="left" w:pos="3260" w:leader="none"/>
              </w:tabs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170100, г. Тверь, ул. Трехсвятская, д. 6, этаж 6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1.4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График работы Заказчика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  <w:tc>
          <w:tcPr>
            <w:tcW w:w="4697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С понедельника по пятницу с 08.30 до 17.00, пятницу с 08.30 до 16.00, обеденный перерыв с 12.30 до 13.15. Суббота и воскресенье – выходные дни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1.5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97" w:type="dxa"/>
            <w:textDirection w:val="lrTb"/>
            <w:noWrap w:val="false"/>
          </w:tcPr>
          <w:p>
            <w:pPr>
              <w:jc w:val="center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rFonts w:eastAsia="Calibri"/>
                <w:sz w:val="24"/>
                <w:szCs w:val="24"/>
                <w:lang w:val="en-US" w:eastAsia="zh-CN"/>
              </w:rPr>
              <w:t xml:space="preserve">rsockanc69@rkn.gov.ru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74"/>
        </w:trPr>
        <w:tc>
          <w:tcPr>
            <w:tcW w:w="550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1.6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4387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Ответственный специалист отдела административного и финансового обеспечения: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  <w:p>
            <w:pPr>
              <w:jc w:val="both"/>
              <w:rPr>
                <w:rFonts w:eastAsia="Calibri"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i/>
                <w:sz w:val="24"/>
                <w:szCs w:val="24"/>
                <w:lang w:eastAsia="zh-CN"/>
              </w:rPr>
              <w:t xml:space="preserve">фамилия, имя, отчество;</w:t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</w:p>
          <w:p>
            <w:pPr>
              <w:jc w:val="both"/>
              <w:rPr>
                <w:rFonts w:eastAsia="Calibri"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i/>
                <w:sz w:val="24"/>
                <w:szCs w:val="24"/>
                <w:lang w:eastAsia="zh-CN"/>
              </w:rPr>
              <w:t xml:space="preserve">адрес электронной почты;</w:t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</w:p>
          <w:p>
            <w:pPr>
              <w:jc w:val="both"/>
              <w:rPr>
                <w:rFonts w:eastAsia="Calibri"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i/>
                <w:sz w:val="24"/>
                <w:szCs w:val="24"/>
                <w:lang w:eastAsia="zh-CN"/>
              </w:rPr>
              <w:t xml:space="preserve">номер контактного телефона</w:t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  <w:r>
              <w:rPr>
                <w:rFonts w:eastAsia="Calibri"/>
                <w:i/>
                <w:sz w:val="24"/>
                <w:szCs w:val="24"/>
                <w:lang w:eastAsia="zh-CN"/>
              </w:rPr>
            </w:r>
          </w:p>
        </w:tc>
        <w:tc>
          <w:tcPr>
            <w:tcW w:w="46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Коновальчик Анастасия Андреена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val="en-US" w:eastAsia="zh-CN"/>
              </w:rPr>
            </w:r>
            <w:r>
              <w:rPr>
                <w:rFonts w:eastAsia="Calibri"/>
                <w:sz w:val="24"/>
                <w:szCs w:val="24"/>
                <w:lang w:val="en-US" w:eastAsia="zh-CN"/>
              </w:rPr>
              <w:t xml:space="preserve">rsockanc69@rkn.gov.ru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+7(482)245-20-51 доб. 105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887"/>
        <w:ind w:left="709"/>
        <w:jc w:val="both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2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  <w:t xml:space="preserve"> Информация</w:t>
      </w:r>
      <w:r>
        <w:rPr>
          <w:b/>
          <w:sz w:val="24"/>
          <w:szCs w:val="24"/>
        </w:rPr>
        <w:t xml:space="preserve"> об объекте закупки: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tabs>
          <w:tab w:val="left" w:pos="0" w:leader="none"/>
          <w:tab w:val="left" w:pos="993" w:leader="none"/>
        </w:tabs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</w:r>
      <w:r>
        <w:rPr>
          <w:b/>
          <w:bCs/>
          <w:sz w:val="24"/>
          <w:szCs w:val="24"/>
          <w:lang w:eastAsia="en-US"/>
        </w:rPr>
      </w:r>
      <w:r>
        <w:rPr>
          <w:b/>
          <w:bCs/>
          <w:sz w:val="24"/>
          <w:szCs w:val="24"/>
          <w:lang w:eastAsia="en-US"/>
        </w:rPr>
      </w:r>
    </w:p>
    <w:tbl>
      <w:tblPr>
        <w:tblW w:w="485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686"/>
        <w:gridCol w:w="5449"/>
        <w:gridCol w:w="1754"/>
        <w:gridCol w:w="1725"/>
      </w:tblGrid>
      <w:tr>
        <w:tblPrEx/>
        <w:trPr>
          <w:trHeight w:val="9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№ п/п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834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1407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Наименование программы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2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257" w:leader="none"/>
                <w:tab w:val="left" w:pos="1407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Количество часов обучения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7" w:type="pct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257" w:leader="none"/>
                <w:tab w:val="left" w:pos="1407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Количество обучающихся (чел.)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97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834" w:type="pct"/>
            <w:textDirection w:val="lrTb"/>
            <w:noWrap w:val="false"/>
          </w:tcPr>
          <w:p>
            <w:pPr>
              <w:ind w:firstLine="0"/>
              <w:jc w:val="both"/>
              <w:spacing w:after="0"/>
              <w:rPr>
                <w:b/>
              </w:rPr>
            </w:pPr>
            <w:r>
              <w:rPr>
                <w:sz w:val="28"/>
                <w:szCs w:val="28"/>
                <w:lang w:eastAsia="ar-SA"/>
              </w:rPr>
              <w:t xml:space="preserve">оказание услуг по повышению квалификации по программе </w:t>
            </w:r>
            <w:r>
              <w:rPr>
                <w:b/>
                <w:sz w:val="28"/>
                <w:szCs w:val="28"/>
                <w:lang w:eastAsia="ar-SA"/>
              </w:rPr>
              <w:t xml:space="preserve">«Управление закупками в контрактной системе»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2" w:type="pct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257" w:leader="none"/>
                <w:tab w:val="left" w:pos="1407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144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7" w:type="pct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  <w:tab w:val="left" w:pos="257" w:leader="none"/>
                <w:tab w:val="left" w:pos="1407" w:leader="none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ind w:firstLine="709"/>
        <w:jc w:val="both"/>
        <w:tabs>
          <w:tab w:val="left" w:pos="0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tbl>
      <w:tblPr>
        <w:tblStyle w:val="897"/>
        <w:tblW w:w="0" w:type="auto"/>
        <w:tblLook w:val="04A0" w:firstRow="1" w:lastRow="0" w:firstColumn="1" w:lastColumn="0" w:noHBand="0" w:noVBand="1"/>
      </w:tblPr>
      <w:tblGrid>
        <w:gridCol w:w="3070"/>
        <w:gridCol w:w="68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и ФОРМАТ ОБУЧЕНИЯ: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Proxima Nova"/>
              </w:rPr>
            </w:pPr>
            <w:r>
              <w:rPr>
                <w:rFonts w:ascii="Times New Roman" w:hAnsi="Times New Roman" w:eastAsia="Proxima Nova"/>
                <w:sz w:val="24"/>
                <w:szCs w:val="24"/>
              </w:rPr>
              <w:t xml:space="preserve">заочная с использованием дистанционных образовательных технологий и электронного обучения. </w:t>
            </w:r>
            <w:r>
              <w:rPr>
                <w:rFonts w:ascii="Times New Roman" w:hAnsi="Times New Roman" w:eastAsia="Proxima Nova"/>
                <w:sz w:val="24"/>
                <w:szCs w:val="24"/>
              </w:rPr>
            </w:r>
            <w:r>
              <w:rPr>
                <w:rFonts w:ascii="Times New Roman" w:hAnsi="Times New Roman" w:eastAsia="Proxima Nova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Proxima Nova"/>
              </w:rPr>
            </w:pPr>
            <w:r>
              <w:rPr>
                <w:rFonts w:ascii="Times New Roman" w:hAnsi="Times New Roman" w:eastAsia="Proxima Nova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лекции, домашние задания,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кейсы и тесты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доступом к учебному ПО.</w:t>
            </w:r>
            <w:r>
              <w:rPr>
                <w:rFonts w:ascii="Times New Roman" w:hAnsi="Times New Roman" w:eastAsia="Proxima Nova"/>
                <w:sz w:val="24"/>
                <w:szCs w:val="24"/>
              </w:rPr>
            </w:r>
            <w:r>
              <w:rPr>
                <w:rFonts w:ascii="Times New Roman" w:hAnsi="Times New Roman" w:eastAsia="Proxima Nova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ОБУЧЕНИЯ и ДОСТУП К ОБУЧЕНИЮ: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 </w:t>
            </w:r>
            <w:r>
              <w:rPr>
                <w:sz w:val="24"/>
                <w:szCs w:val="24"/>
              </w:rPr>
              <w:t xml:space="preserve">должен быть открыт для просмотра и изучения не менее чем на 12 календарных месяцев с даты предоставления такого доступа Слушателю. Начало и график оказания услуг (обучения, предоставления доступа к личному кабинету*) указаны в условиях Договора/Контракта.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</w:t>
            </w:r>
            <w:r>
              <w:rPr>
                <w:i/>
                <w:sz w:val="24"/>
                <w:szCs w:val="24"/>
              </w:rPr>
              <w:t xml:space="preserve">Данные для входа в личный кабинет Слушателя направляются на электронный адрес Слушателя.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(выдаваемый Слушателю после освоения образовательной программы и успешного прохождения итоговой аттестации (итогового тестирования):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оказания услуг Слушателю, успешно освоившим доп</w:t>
            </w:r>
            <w:r>
              <w:rPr>
                <w:sz w:val="24"/>
                <w:szCs w:val="24"/>
              </w:rPr>
              <w:t xml:space="preserve">олнительную профессиональную программу и прошедшим итоговую аттестацию (итоговое тестирование), выдается документ установленного образца, соответствующий программе ДПО (диплом о профессиональной переподготовке или удостоверение о повышении квалификации).*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* сведения  об успешном прохождении курсов передаются в ФИС ФРДО.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9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МАТЕРИАЛЫ и ПРАКТИЧЕСКАЯ ЧАСТЬ ОБУЧЕНИЯ: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обучения предусмотрена практическая часть программы обучения: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Текстовые лекции </w:t>
            </w:r>
            <w:r>
              <w:rPr>
                <w:sz w:val="24"/>
                <w:szCs w:val="24"/>
              </w:rPr>
              <w:t xml:space="preserve">- 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Калькуляторы и расчётчики</w:t>
            </w:r>
            <w:r>
              <w:rPr>
                <w:sz w:val="24"/>
                <w:szCs w:val="24"/>
              </w:rPr>
              <w:t xml:space="preserve"> по темам курса (юридически корректный результат с пояснением нормы закона).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Инфографика</w:t>
            </w:r>
            <w:r>
              <w:rPr>
                <w:sz w:val="24"/>
                <w:szCs w:val="24"/>
              </w:rPr>
              <w:t xml:space="preserve"> 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Видеолекции (</w:t>
            </w:r>
            <w:r>
              <w:rPr>
                <w:sz w:val="24"/>
                <w:szCs w:val="24"/>
              </w:rPr>
              <w:t xml:space="preserve">учебный материал (лекции) в видео формате)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Онлайн уроки</w:t>
            </w:r>
            <w:r>
              <w:rPr>
                <w:sz w:val="24"/>
                <w:szCs w:val="24"/>
              </w:rPr>
              <w:t xml:space="preserve"> (ежедневные встречи с экспертами) расписание публикуется на сайте Исполнителя.  Эксперты учебного центра разбирают со Слушателями последние изменения в </w:t>
            </w:r>
            <w:r>
              <w:rPr>
                <w:sz w:val="24"/>
                <w:szCs w:val="24"/>
              </w:rPr>
              <w:t xml:space="preserve">законодательстве и актуальные вопросы в сфере закупок.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Домашние задания </w:t>
            </w:r>
            <w:r>
              <w:rPr>
                <w:sz w:val="24"/>
                <w:szCs w:val="24"/>
              </w:rPr>
              <w:t xml:space="preserve">- (тесты, ситуационные задачи, вопросы с расчётом, интерактивные схемы) каждый формат задания тренирует конкретный профессиональный навык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Методические материалы и дополнительные материалы </w:t>
            </w:r>
            <w:r>
              <w:rPr>
                <w:sz w:val="24"/>
                <w:szCs w:val="24"/>
              </w:rPr>
              <w:t xml:space="preserve"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АТТЕСТАЦИЯ (итоговое тестирование):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обучения проводиться итоговая аттестация в форме итогового тестирования.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попыток сдачи итогового теста, в рамках действия доступа к курсу не ограничено.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ИНФОРМАЦИОННОЕ СОПРОВОЖДЕНИЕ (Слушателя):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>
              <w:rPr>
                <w:i/>
                <w:sz w:val="24"/>
                <w:szCs w:val="24"/>
              </w:rPr>
              <w:t xml:space="preserve">преподавателем-куратором, экспертом, технической поддержкой</w:t>
            </w:r>
            <w:r>
              <w:rPr>
                <w:sz w:val="24"/>
                <w:szCs w:val="24"/>
              </w:rPr>
              <w:t xml:space="preserve"> по средствам онлайн-чата и  электронной почты (на сайте Исполнителя).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Преподаватель-куратор оказывает поддержку по следующим направлениям: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в организации индивидуального графика обучения.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в выполнении домашних заданий, упражнений.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в прохождении итогового тестирования.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Эксперт оказывает поддержку по следующим направлениям: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в соответствии с тематикой курса.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Техническая поддержка оказывает поддержку по следующим направлениям:</w: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ОБРАЗОВАТЕЛЬНЫЙ РЕСУРС: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обучения, Слушателю предоставляется доступ (на 12 (двенадцать) календарных месяцев) к информационно образовательному ресурсу</w:t>
            </w:r>
            <w:r>
              <w:rPr>
                <w:sz w:val="24"/>
                <w:szCs w:val="24"/>
              </w:rPr>
              <w:t xml:space="preserve">_______________________</w:t>
            </w:r>
            <w:r>
              <w:rPr>
                <w:sz w:val="24"/>
                <w:szCs w:val="24"/>
              </w:rPr>
              <w:t xml:space="preserve">, с целью 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Образовательный ресурс включает в себя: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Ежедневные онлайн уроки</w:t>
            </w:r>
            <w:r>
              <w:rPr>
                <w:sz w:val="24"/>
                <w:szCs w:val="24"/>
              </w:rPr>
              <w:t xml:space="preserve"> (онлайн-встречи), вебинары,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Дополнительные бесплатные образовательные курсы </w:t>
            </w:r>
            <w:r>
              <w:rPr>
                <w:rFonts w:ascii="Times New Roman" w:hAnsi="Times New Roman" w:eastAsia="Proxima Nova"/>
                <w:bCs/>
              </w:rPr>
              <w:t xml:space="preserve">(</w:t>
            </w:r>
            <w:r>
              <w:rPr>
                <w:rFonts w:ascii="Times New Roman" w:hAnsi="Times New Roman" w:eastAsia="Proxima Nova"/>
                <w:bCs/>
                <w:sz w:val="24"/>
                <w:szCs w:val="24"/>
              </w:rPr>
              <w:t xml:space="preserve">доступ к курсам находится в разделе «Бесплатные курсы»)</w:t>
            </w:r>
            <w:r>
              <w:rPr>
                <w:sz w:val="24"/>
                <w:szCs w:val="24"/>
              </w:rPr>
              <w:t xml:space="preserve">, направленные на получение Слушателем знаний, умений и навыков (по окончанию курса, Слушателю выдаётся именной сертификат*).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Сертификат является документом о наличии специальных знаний, но не является документом об образовании.  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Новости</w:t>
            </w:r>
            <w:r>
              <w:rPr>
                <w:sz w:val="24"/>
                <w:szCs w:val="24"/>
              </w:rPr>
              <w:t xml:space="preserve"> (актуальные изменения в законодательстве в соответствие с тематикой курса с ежедневным обновлением).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Статьи</w:t>
            </w:r>
            <w:r>
              <w:rPr>
                <w:sz w:val="24"/>
                <w:szCs w:val="24"/>
              </w:rPr>
              <w:t xml:space="preserve"> (полезная информация и актуальные материалы в соответствии с тематикой курса).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Готовые практические решения</w:t>
            </w:r>
            <w:r>
              <w:rPr>
                <w:sz w:val="24"/>
                <w:szCs w:val="24"/>
              </w:rPr>
              <w:t xml:space="preserve"> (аналитические материалы) в соответствии с тематикой курса.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ОБЯЗАННОСТИ Исполнителя и Заказчика/Слушателя: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41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Исполнитель обязан: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 Зачислить Слушателя после предоставле</w:t>
            </w:r>
            <w:r>
              <w:rPr>
                <w:sz w:val="24"/>
                <w:szCs w:val="24"/>
              </w:rPr>
              <w:t xml:space="preserve">ния Исполнителю документов, указанных в п.2.3 настоящего Технического задания и выполнившего установленные законодательством Российской Федерации и учредительными документами, локальными нормативными актами Исполнителя условия приема, в качестве Слушателя.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Довести до Слушателя информацию, содержащую сведения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Организовать и обеспечить надлежащее предоставление образовательной услуги. Образовательная услуга оказывается в соответствии с программой обучения и расписанием занятий Исполнителя.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Обеспечить Слушателю, предусмотренные выбранной образовательной программой, условия ее освоения.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Слушателю, не прошедшему итоговую аттестацию (итоговое тестирование)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 из организа</w:t>
            </w:r>
            <w:r>
              <w:rPr>
                <w:sz w:val="24"/>
                <w:szCs w:val="24"/>
              </w:rPr>
              <w:t xml:space="preserve">ции Исполнителя, выдать справку об обучении или о периоде обучения по образцу, самостоятельно устанавливаемому Исполнителем  согласно требованиям части 12 статьи 60 Федерального закона от 29 декабря 2012 г. № 273-ФЗ «Об образовании в Российской Федерации».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Заказчик обязан: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</w:t>
            </w:r>
            <w:r>
              <w:rPr>
                <w:sz w:val="24"/>
                <w:szCs w:val="24"/>
              </w:rPr>
              <w:tab/>
              <w:t xml:space="preserve">Обеспечит</w:t>
            </w:r>
            <w:r>
              <w:rPr>
                <w:sz w:val="24"/>
                <w:szCs w:val="24"/>
              </w:rPr>
              <w:t xml:space="preserve">ь Слушателю условия для занятий согласно программе обучения, выполнения в установленные сроки всех видов заданий, предусмотренных программой обучения, а также для своевременной сдачи промежуточной и итоговой аттестаций, при их наличии в программе обучения.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Обеспечить открытость и доступность информации об Слушателе с возможностью занесения в Единый реестр специалистов по закупкам в госсекторе.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Предоставить на Слушателя не позднее 2-х рабочих дней до начала обучения следующие документы, необходимые для зачисления: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анкету регистрации Слушателя на обучение, по форме установленной Исполнителем;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копию паспорта гражданина РФ или документа, удостоверяющего личность в случае, если Слушатель не является гражданином РФ;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копию диплома о профессиональном и (или) высшем образовании с приложением к диплому или документа, подтверждающего получение Слушателем профессионального и (или) высшего образования;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Слушателя.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непредоставления или неполного предоставления указанных документов в срок, установленный в настоящем пункте, Исполнитель имеет право отказать в зачислении Слушателя на обучение.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Довести до Слушателя его права и обязанности, установленные настоящим Техническим заданием.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Слушатель обязан: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Соблюдать требования, установленные в статье 43 Федерального закона от 29 декабря 2012 г. № 273-ФЗ «Об образовании в Российской Федерации», в том числе выполнять задания для подготовки к занятиям, предусмотренным программой обучения.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Обучаться по образовательной программе с соблюдением требований, установленных программой обучения, в том числе индивидуальным, Исполнителя.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 Ознакомится с требованиями локальных нормативных актов Исполнителя, размещенными на сайте образовательной организации (центра онлайн обучения)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Исполнять требования правил и иных локальных нормативных актов Исполнителя.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spacing w:line="276" w:lineRule="auto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p>
      <w:pPr>
        <w:ind w:left="360"/>
        <w:jc w:val="center"/>
        <w:spacing w:line="276" w:lineRule="auto"/>
        <w:rPr>
          <w:b/>
          <w:bCs/>
          <w:spacing w:val="6"/>
          <w:sz w:val="24"/>
          <w:szCs w:val="24"/>
        </w:rPr>
      </w:pPr>
      <w:r/>
      <w:bookmarkStart w:id="5" w:name="_Hlk164850009"/>
      <w:r>
        <w:rPr>
          <w:b/>
          <w:bCs/>
          <w:spacing w:val="6"/>
          <w:sz w:val="24"/>
          <w:szCs w:val="24"/>
        </w:rPr>
        <w:t xml:space="preserve">ПОДПИСИ СТОРОН:</w:t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>
          <w:jc w:val="center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/>
            <w:bookmarkStart w:id="6" w:name="_Hlk137729760"/>
            <w:r>
              <w:rPr>
                <w:rFonts w:eastAsia="MS Mincho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1318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bookmarkEnd w:id="6"/>
            <w:r/>
            <w:bookmarkEnd w:id="5"/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</w:tr>
    </w:tbl>
    <w:p>
      <w:pPr>
        <w:pStyle w:val="882"/>
        <w:ind w:left="0" w:right="-1" w:firstLine="0"/>
        <w:jc w:val="center"/>
        <w:tabs>
          <w:tab w:val="left" w:pos="851" w:leader="none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 w:clear="all"/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государственному контракту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оказание образовательных услуг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«___» _______ 2026 г.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100168451126100053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Спецификация образовательных услуг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05"/>
        <w:gridCol w:w="4665"/>
        <w:gridCol w:w="1055"/>
        <w:gridCol w:w="1121"/>
        <w:gridCol w:w="1120"/>
        <w:gridCol w:w="1095"/>
      </w:tblGrid>
      <w:tr>
        <w:tblPrEx/>
        <w:trPr>
          <w:trHeight w:val="5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1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программы обучения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7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Кол-во, человек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81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«Управление закупками в контрактной системе»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144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37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7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ИТОГО: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Общая стоимость обучения по данным программам обучения составляет ______________ (________________) рублей 00 копеек, НДС 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360"/>
        <w:jc w:val="center"/>
        <w:spacing w:line="276" w:lineRule="auto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  <w:t xml:space="preserve">ПОДПИСИ СТОРОН:</w:t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>
          <w:jc w:val="center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1318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2026г.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2026г.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м.п..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</w:tr>
    </w:tbl>
    <w:p>
      <w:pPr>
        <w:rPr>
          <w:b/>
          <w:bCs/>
          <w:sz w:val="24"/>
          <w:szCs w:val="24"/>
        </w:rPr>
        <w:sectPr>
          <w:footerReference w:type="default" r:id="rId9"/>
          <w:footnotePr/>
          <w:endnotePr/>
          <w:type w:val="nextPage"/>
          <w:pgSz w:w="11906" w:h="16838" w:orient="portrait"/>
          <w:pgMar w:top="851" w:right="851" w:bottom="851" w:left="1134" w:header="709" w:footer="709" w:gutter="0"/>
          <w:cols w:num="1" w:sep="0" w:space="708" w:equalWidth="1"/>
          <w:docGrid w:linePitch="360"/>
        </w:sect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right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Приложение №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государственному контракту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620"/>
        <w:jc w:val="right"/>
        <w:spacing w:line="276" w:lineRule="auto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на </w:t>
      </w:r>
      <w:r>
        <w:rPr>
          <w:rFonts w:eastAsia="Calibri"/>
          <w:bCs/>
          <w:sz w:val="24"/>
          <w:szCs w:val="24"/>
          <w:lang w:eastAsia="zh-CN"/>
        </w:rPr>
        <w:t xml:space="preserve">оказание образовательных услуг </w:t>
      </w:r>
      <w:r>
        <w:rPr>
          <w:rFonts w:eastAsia="Calibri"/>
          <w:bCs/>
          <w:sz w:val="24"/>
          <w:szCs w:val="24"/>
          <w:lang w:eastAsia="en-US"/>
        </w:rPr>
      </w:r>
      <w:r>
        <w:rPr>
          <w:rFonts w:eastAsia="Calibri"/>
          <w:bCs/>
          <w:sz w:val="24"/>
          <w:szCs w:val="24"/>
          <w:lang w:eastAsia="en-US"/>
        </w:rPr>
      </w:r>
    </w:p>
    <w:p>
      <w:pPr>
        <w:jc w:val="right"/>
        <w:shd w:val="clear" w:color="auto" w:fill="ffffff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от «___» _______ </w:t>
      </w:r>
      <w:r>
        <w:rPr>
          <w:sz w:val="24"/>
          <w:szCs w:val="24"/>
        </w:rPr>
        <w:t xml:space="preserve">2026</w:t>
      </w:r>
      <w:r>
        <w:rPr>
          <w:sz w:val="24"/>
          <w:szCs w:val="24"/>
        </w:rPr>
        <w:t xml:space="preserve"> г.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1328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100168451126100053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15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Список слушателей  </w:t>
      </w:r>
      <w:r>
        <w:rPr>
          <w:rFonts w:eastAsia="Calibri"/>
          <w:b/>
          <w:sz w:val="24"/>
          <w:szCs w:val="24"/>
          <w:lang w:eastAsia="en-US"/>
        </w:rPr>
      </w:r>
      <w:r>
        <w:rPr>
          <w:rFonts w:eastAsia="Calibri"/>
          <w:b/>
          <w:sz w:val="24"/>
          <w:szCs w:val="24"/>
          <w:lang w:eastAsia="en-US"/>
        </w:rPr>
      </w:r>
    </w:p>
    <w:tbl>
      <w:tblPr>
        <w:tblpPr w:horzAnchor="margin" w:tblpXSpec="center" w:vertAnchor="text" w:tblpY="82" w:leftFromText="180" w:topFromText="0" w:rightFromText="180" w:bottomFromText="0"/>
        <w:tblW w:w="140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080"/>
        <w:gridCol w:w="2551"/>
        <w:gridCol w:w="2977"/>
        <w:gridCol w:w="2126"/>
        <w:gridCol w:w="1417"/>
        <w:gridCol w:w="2156"/>
      </w:tblGrid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№</w:t>
            </w: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п/п</w:t>
            </w: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Фамилия, Имя, Отчество</w:t>
            </w: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165" w:leader="none"/>
              </w:tabs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Диплом</w:t>
            </w: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jc w:val="center"/>
              <w:widowControl w:val="off"/>
              <w:tabs>
                <w:tab w:val="left" w:pos="1165" w:leader="none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(кем выдам, №диплома, рег.№, от какого числа)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Программа обучения, Присеваемая Квалификация, 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кол-во часов(обучения)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№ СНИЛС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Дата рождения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Должность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20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4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560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p>
      <w:pPr>
        <w:ind w:left="1560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p>
      <w:pPr>
        <w:ind w:left="1560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p>
      <w:pPr>
        <w:ind w:left="360"/>
        <w:jc w:val="center"/>
        <w:spacing w:line="276" w:lineRule="auto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  <w:t xml:space="preserve">ПОДПИСИ СТОРОН:</w:t>
      </w:r>
      <w:r>
        <w:rPr>
          <w:b/>
          <w:bCs/>
          <w:spacing w:val="6"/>
          <w:sz w:val="24"/>
          <w:szCs w:val="24"/>
        </w:rPr>
      </w:r>
      <w:r>
        <w:rPr>
          <w:b/>
          <w:bCs/>
          <w:spacing w:val="6"/>
          <w:sz w:val="24"/>
          <w:szCs w:val="24"/>
        </w:rPr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>
          <w:jc w:val="center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1318"/>
        </w:trPr>
        <w:tc>
          <w:tcPr>
            <w:tcW w:w="4672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«___» ______________ </w:t>
            </w:r>
            <w:r>
              <w:rPr>
                <w:rFonts w:eastAsia="Calibri"/>
                <w:sz w:val="24"/>
                <w:szCs w:val="24"/>
              </w:rPr>
              <w:t xml:space="preserve">2026</w:t>
            </w:r>
            <w:r>
              <w:rPr>
                <w:rFonts w:eastAsia="Calibri"/>
                <w:sz w:val="24"/>
                <w:szCs w:val="24"/>
              </w:rPr>
              <w:t xml:space="preserve">г.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eastAsia="MS Mincho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м.п..</w:t>
            </w:r>
            <w:r>
              <w:rPr>
                <w:rFonts w:eastAsia="MS Mincho"/>
                <w:sz w:val="24"/>
                <w:szCs w:val="24"/>
              </w:rPr>
            </w:r>
            <w:r>
              <w:rPr>
                <w:rFonts w:eastAsia="MS Mincho"/>
                <w:sz w:val="24"/>
                <w:szCs w:val="24"/>
              </w:rPr>
            </w:r>
          </w:p>
        </w:tc>
      </w:tr>
    </w:tbl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sectPr>
      <w:footnotePr/>
      <w:endnotePr/>
      <w:type w:val="nextPage"/>
      <w:pgSz w:w="16838" w:h="11906" w:orient="landscape"/>
      <w:pgMar w:top="1701" w:right="993" w:bottom="1134" w:left="142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">
    <w:panose1 w:val="02000603000000000000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MS Mincho">
    <w:panose1 w:val="0202050305040509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tabs>
        <w:tab w:val="clear" w:pos="9355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jc w:val="both"/>
        <w:outlineLvl w:val="0"/>
      </w:pPr>
      <w:r>
        <w:rPr>
          <w:rStyle w:val="892"/>
        </w:rPr>
        <w:footnoteRef/>
      </w:r>
      <w:r>
        <w:t xml:space="preserve">Приказ Минобрнауки России от 23 августа 2017 г. № 816 «Об утверждении Порядка </w:t>
      </w:r>
      <w:r>
        <w:t xml:space="preserve"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зарегистрировано Минюстом России 18 сентября 2017 г., регистрационный № 48226.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0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2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4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6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8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0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2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4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62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61"/>
    <w:next w:val="861"/>
    <w:link w:val="6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4">
    <w:name w:val="Heading 1 Char"/>
    <w:basedOn w:val="864"/>
    <w:link w:val="693"/>
    <w:uiPriority w:val="9"/>
    <w:rPr>
      <w:rFonts w:ascii="Arial" w:hAnsi="Arial" w:eastAsia="Arial" w:cs="Arial"/>
      <w:sz w:val="40"/>
      <w:szCs w:val="40"/>
    </w:rPr>
  </w:style>
  <w:style w:type="paragraph" w:styleId="695">
    <w:name w:val="Heading 2"/>
    <w:basedOn w:val="861"/>
    <w:next w:val="861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6">
    <w:name w:val="Heading 2 Char"/>
    <w:basedOn w:val="864"/>
    <w:link w:val="695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64"/>
    <w:link w:val="862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basedOn w:val="86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basedOn w:val="864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02">
    <w:name w:val="Heading 6 Char"/>
    <w:basedOn w:val="864"/>
    <w:link w:val="863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1"/>
    <w:next w:val="861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4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1"/>
    <w:next w:val="861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4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1"/>
    <w:next w:val="861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4"/>
    <w:link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709">
    <w:name w:val="Title Char"/>
    <w:basedOn w:val="864"/>
    <w:link w:val="869"/>
    <w:uiPriority w:val="10"/>
    <w:rPr>
      <w:sz w:val="48"/>
      <w:szCs w:val="48"/>
    </w:rPr>
  </w:style>
  <w:style w:type="paragraph" w:styleId="710">
    <w:name w:val="Subtitle"/>
    <w:basedOn w:val="861"/>
    <w:next w:val="861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4"/>
    <w:link w:val="710"/>
    <w:uiPriority w:val="11"/>
    <w:rPr>
      <w:sz w:val="24"/>
      <w:szCs w:val="24"/>
    </w:rPr>
  </w:style>
  <w:style w:type="paragraph" w:styleId="712">
    <w:name w:val="Quote"/>
    <w:basedOn w:val="861"/>
    <w:next w:val="861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1"/>
    <w:next w:val="861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4"/>
    <w:link w:val="875"/>
    <w:uiPriority w:val="99"/>
  </w:style>
  <w:style w:type="character" w:styleId="717">
    <w:name w:val="Footer Char"/>
    <w:basedOn w:val="864"/>
    <w:link w:val="877"/>
    <w:uiPriority w:val="99"/>
  </w:style>
  <w:style w:type="paragraph" w:styleId="718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877"/>
    <w:uiPriority w:val="99"/>
  </w:style>
  <w:style w:type="table" w:styleId="720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1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4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  <w:rPr>
      <w:rFonts w:ascii="Times New Roman" w:hAnsi="Times New Roman" w:eastAsia="Times New Roman"/>
    </w:rPr>
  </w:style>
  <w:style w:type="paragraph" w:styleId="862">
    <w:name w:val="Heading 3"/>
    <w:basedOn w:val="861"/>
    <w:next w:val="861"/>
    <w:link w:val="896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863">
    <w:name w:val="Heading 6"/>
    <w:basedOn w:val="861"/>
    <w:next w:val="861"/>
    <w:link w:val="881"/>
    <w:qFormat/>
    <w:pPr>
      <w:spacing w:before="240" w:after="60"/>
      <w:outlineLvl w:val="5"/>
    </w:pPr>
    <w:rPr>
      <w:b/>
      <w:bCs/>
    </w:rPr>
  </w:style>
  <w:style w:type="character" w:styleId="864" w:default="1">
    <w:name w:val="Default Paragraph Font"/>
    <w:uiPriority w:val="1"/>
    <w:unhideWhenUsed/>
  </w:style>
  <w:style w:type="table" w:styleId="8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Normal (Web)"/>
    <w:basedOn w:val="861"/>
    <w:semiHidden/>
    <w:unhideWhenUsed/>
    <w:pPr>
      <w:jc w:val="both"/>
      <w:spacing w:before="100" w:beforeAutospacing="1" w:after="100" w:afterAutospacing="1"/>
    </w:pPr>
    <w:rPr>
      <w:rFonts w:ascii="Arial" w:hAnsi="Arial" w:cs="Arial"/>
      <w:color w:val="000000"/>
      <w:sz w:val="23"/>
      <w:szCs w:val="23"/>
    </w:rPr>
  </w:style>
  <w:style w:type="character" w:styleId="868" w:customStyle="1">
    <w:name w:val="Заголовок Знак"/>
    <w:link w:val="86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69">
    <w:name w:val="Title"/>
    <w:basedOn w:val="861"/>
    <w:link w:val="868"/>
    <w:qFormat/>
    <w:pPr>
      <w:jc w:val="center"/>
    </w:pPr>
    <w:rPr>
      <w:sz w:val="28"/>
    </w:rPr>
  </w:style>
  <w:style w:type="character" w:styleId="870" w:customStyle="1">
    <w:name w:val="Название Знак1"/>
    <w:uiPriority w:val="10"/>
    <w:rPr>
      <w:rFonts w:ascii="Cambria" w:hAnsi="Cambria" w:eastAsia="Times New Roman" w:cs="Times New Roman"/>
      <w:color w:val="17365d"/>
      <w:spacing w:val="5"/>
      <w:sz w:val="52"/>
      <w:szCs w:val="52"/>
      <w:lang w:eastAsia="ru-RU"/>
    </w:rPr>
  </w:style>
  <w:style w:type="paragraph" w:styleId="871">
    <w:name w:val="Body Text Indent"/>
    <w:basedOn w:val="861"/>
    <w:link w:val="872"/>
    <w:unhideWhenUsed/>
    <w:pPr>
      <w:ind w:firstLine="708"/>
      <w:jc w:val="both"/>
    </w:pPr>
    <w:rPr>
      <w:sz w:val="24"/>
      <w:szCs w:val="26"/>
    </w:rPr>
  </w:style>
  <w:style w:type="character" w:styleId="872" w:customStyle="1">
    <w:name w:val="Основной текст с отступом Знак"/>
    <w:link w:val="871"/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873">
    <w:name w:val="Body Text Indent 3"/>
    <w:basedOn w:val="861"/>
    <w:link w:val="874"/>
    <w:unhideWhenUsed/>
    <w:pPr>
      <w:ind w:left="283"/>
      <w:spacing w:after="120"/>
    </w:pPr>
    <w:rPr>
      <w:sz w:val="16"/>
      <w:szCs w:val="16"/>
    </w:rPr>
  </w:style>
  <w:style w:type="character" w:styleId="874" w:customStyle="1">
    <w:name w:val="Основной текст с отступом 3 Знак"/>
    <w:link w:val="873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5">
    <w:name w:val="Header"/>
    <w:basedOn w:val="861"/>
    <w:link w:val="87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link w:val="87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7">
    <w:name w:val="Footer"/>
    <w:basedOn w:val="861"/>
    <w:link w:val="87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link w:val="87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9">
    <w:name w:val="Balloon Text"/>
    <w:basedOn w:val="861"/>
    <w:link w:val="880"/>
    <w:uiPriority w:val="99"/>
    <w:semiHidden/>
    <w:unhideWhenUsed/>
    <w:rPr>
      <w:rFonts w:ascii="Tahoma" w:hAnsi="Tahoma"/>
      <w:sz w:val="16"/>
      <w:szCs w:val="16"/>
    </w:rPr>
  </w:style>
  <w:style w:type="character" w:styleId="880" w:customStyle="1">
    <w:name w:val="Текст выноски Знак"/>
    <w:link w:val="87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81" w:customStyle="1">
    <w:name w:val="Заголовок 6 Знак"/>
    <w:link w:val="863"/>
    <w:rPr>
      <w:rFonts w:ascii="Times New Roman" w:hAnsi="Times New Roman" w:eastAsia="Times New Roman" w:cs="Times New Roman"/>
      <w:b/>
      <w:bCs/>
      <w:lang w:eastAsia="ru-RU"/>
    </w:rPr>
  </w:style>
  <w:style w:type="paragraph" w:styleId="882">
    <w:name w:val="Block Text"/>
    <w:basedOn w:val="861"/>
    <w:pPr>
      <w:ind w:left="-851" w:right="-1050" w:firstLine="567"/>
    </w:pPr>
    <w:rPr>
      <w:sz w:val="28"/>
      <w:lang w:val="en-US"/>
    </w:rPr>
  </w:style>
  <w:style w:type="paragraph" w:styleId="883">
    <w:name w:val="No Spacing"/>
    <w:uiPriority w:val="99"/>
    <w:qFormat/>
    <w:rPr>
      <w:sz w:val="22"/>
      <w:szCs w:val="22"/>
      <w:lang w:eastAsia="en-US"/>
    </w:rPr>
  </w:style>
  <w:style w:type="paragraph" w:styleId="884">
    <w:name w:val="Body Text"/>
    <w:basedOn w:val="861"/>
    <w:link w:val="885"/>
    <w:rPr>
      <w:sz w:val="24"/>
    </w:rPr>
  </w:style>
  <w:style w:type="character" w:styleId="885" w:customStyle="1">
    <w:name w:val="Основной текст Знак"/>
    <w:link w:val="88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6">
    <w:name w:val="Hyperlink"/>
    <w:basedOn w:val="864"/>
    <w:uiPriority w:val="99"/>
    <w:unhideWhenUsed/>
    <w:rPr>
      <w:color w:val="0000ff"/>
      <w:u w:val="single"/>
    </w:rPr>
  </w:style>
  <w:style w:type="paragraph" w:styleId="887">
    <w:name w:val="List Paragraph"/>
    <w:basedOn w:val="861"/>
    <w:link w:val="888"/>
    <w:uiPriority w:val="1"/>
    <w:qFormat/>
    <w:pPr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character" w:styleId="888" w:customStyle="1">
    <w:name w:val="Абзац списка Знак"/>
    <w:link w:val="887"/>
    <w:uiPriority w:val="34"/>
    <w:qFormat/>
    <w:rPr>
      <w:rFonts w:cs="Calibri"/>
      <w:sz w:val="22"/>
      <w:szCs w:val="22"/>
      <w:lang w:eastAsia="en-US"/>
    </w:rPr>
  </w:style>
  <w:style w:type="paragraph" w:styleId="889" w:customStyle="1">
    <w:name w:val="Таблицы (моноширинный)"/>
    <w:basedOn w:val="861"/>
    <w:next w:val="861"/>
    <w:uiPriority w:val="99"/>
    <w:pPr>
      <w:widowControl w:val="off"/>
    </w:pPr>
    <w:rPr>
      <w:rFonts w:ascii="Courier New" w:hAnsi="Courier New" w:cs="Courier New"/>
      <w:sz w:val="24"/>
      <w:szCs w:val="24"/>
    </w:rPr>
  </w:style>
  <w:style w:type="paragraph" w:styleId="890" w:customStyle="1">
    <w:name w:val="ConsPlusNonformat"/>
    <w:pPr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rFonts w:ascii="Courier New" w:hAnsi="Courier New" w:eastAsia="Times New Roman" w:cs="Courier New"/>
    </w:rPr>
  </w:style>
  <w:style w:type="paragraph" w:styleId="891" w:customStyle="1">
    <w:name w:val="StGen0"/>
    <w:basedOn w:val="861"/>
    <w:next w:val="867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892">
    <w:name w:val="footnote reference"/>
    <w:uiPriority w:val="99"/>
    <w:unhideWhenUsed/>
    <w:rPr>
      <w:rFonts w:hint="default" w:ascii="Times New Roman" w:hAnsi="Times New Roman" w:cs="Times New Roman"/>
      <w:vertAlign w:val="superscript"/>
    </w:rPr>
  </w:style>
  <w:style w:type="character" w:styleId="893" w:customStyle="1">
    <w:name w:val="highlight"/>
    <w:basedOn w:val="864"/>
  </w:style>
  <w:style w:type="character" w:styleId="894">
    <w:name w:val="Unresolved Mention"/>
    <w:basedOn w:val="864"/>
    <w:uiPriority w:val="99"/>
    <w:semiHidden/>
    <w:unhideWhenUsed/>
    <w:rPr>
      <w:color w:val="605e5c"/>
      <w:shd w:val="clear" w:color="auto" w:fill="e1dfdd"/>
    </w:rPr>
  </w:style>
  <w:style w:type="character" w:styleId="895">
    <w:name w:val="FollowedHyperlink"/>
    <w:basedOn w:val="864"/>
    <w:uiPriority w:val="99"/>
    <w:semiHidden/>
    <w:unhideWhenUsed/>
    <w:rPr>
      <w:color w:val="800080" w:themeColor="followedHyperlink"/>
      <w:u w:val="single"/>
    </w:rPr>
  </w:style>
  <w:style w:type="character" w:styleId="896" w:customStyle="1">
    <w:name w:val="Заголовок 3 Знак"/>
    <w:basedOn w:val="864"/>
    <w:link w:val="862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table" w:styleId="897">
    <w:name w:val="Table Grid"/>
    <w:basedOn w:val="8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62570D635B28CC27173B12FB15CFE29923CCCE01ECDB88BC2EB6BCDB71BF199051CFA3D1956CBCEE9A64962A2Fy2r0O" TargetMode="External"/><Relationship Id="rId11" Type="http://schemas.openxmlformats.org/officeDocument/2006/relationships/hyperlink" Target="consultantplus://offline/main?base=MLAW;n=129338;fld=134;dst=10018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Image&amp;Matros ®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konovalchik</cp:lastModifiedBy>
  <cp:revision>8</cp:revision>
  <dcterms:created xsi:type="dcterms:W3CDTF">2026-05-07T14:52:00Z</dcterms:created>
  <dcterms:modified xsi:type="dcterms:W3CDTF">2026-07-28T11:47:19Z</dcterms:modified>
</cp:coreProperties>
</file>