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sz w:val="22"/>
          <w:szCs w:val="22"/>
        </w:rPr>
      </w:pPr>
      <w:r>
        <w:rPr>
          <w:sz w:val="22"/>
          <w:szCs w:val="22"/>
        </w:rPr>
        <w:t xml:space="preserve">ОПИСАНИЕ ОБЪЕКТА ЗАКУПКИ</w:t>
      </w:r>
      <w:r>
        <w:rPr>
          <w:sz w:val="22"/>
          <w:szCs w:val="22"/>
        </w:rPr>
      </w:r>
    </w:p>
    <w:p>
      <w:pPr>
        <w:ind w:right="-1"/>
        <w:jc w:val="center"/>
        <w:rPr>
          <w:b/>
          <w:sz w:val="22"/>
          <w:szCs w:val="22"/>
        </w:rPr>
      </w:pPr>
      <w:r>
        <w:rPr>
          <w:sz w:val="22"/>
          <w:szCs w:val="22"/>
          <w:lang w:eastAsia="ar-SA"/>
        </w:rPr>
        <w:t xml:space="preserve">(ТЕХНИЧЕСКОЕ ЗАДАНИЕ)</w:t>
      </w:r>
      <w:r>
        <w:rPr>
          <w:b/>
          <w:sz w:val="22"/>
          <w:szCs w:val="22"/>
        </w:rPr>
      </w:r>
    </w:p>
    <w:p>
      <w:pPr>
        <w:ind w:hanging="709"/>
        <w:jc w:val="center"/>
        <w:rPr>
          <w:b/>
          <w:sz w:val="22"/>
          <w:szCs w:val="22"/>
        </w:rPr>
      </w:pPr>
      <w:r>
        <w:rPr>
          <w:b/>
          <w:sz w:val="22"/>
          <w:szCs w:val="22"/>
        </w:rPr>
        <w:t xml:space="preserve">Поставка </w:t>
      </w:r>
      <w:r>
        <w:rPr>
          <w:b/>
          <w:sz w:val="22"/>
          <w:szCs w:val="22"/>
        </w:rPr>
        <w:t xml:space="preserve">кольцев</w:t>
      </w:r>
      <w:r>
        <w:rPr>
          <w:b/>
          <w:sz w:val="22"/>
          <w:szCs w:val="22"/>
        </w:rPr>
        <w:t xml:space="preserve">ых</w:t>
      </w:r>
      <w:r>
        <w:rPr>
          <w:b/>
          <w:sz w:val="22"/>
          <w:szCs w:val="22"/>
        </w:rPr>
        <w:t xml:space="preserve"> подвесн</w:t>
      </w:r>
      <w:r>
        <w:rPr>
          <w:b/>
          <w:sz w:val="22"/>
          <w:szCs w:val="22"/>
        </w:rPr>
        <w:t xml:space="preserve">ых</w:t>
      </w:r>
      <w:r>
        <w:rPr>
          <w:b/>
          <w:sz w:val="22"/>
          <w:szCs w:val="22"/>
        </w:rPr>
        <w:t xml:space="preserve"> светильник</w:t>
      </w:r>
      <w:r>
        <w:rPr>
          <w:b/>
          <w:sz w:val="22"/>
          <w:szCs w:val="22"/>
        </w:rPr>
        <w:t xml:space="preserve">ов</w:t>
      </w:r>
      <w:r>
        <w:rPr>
          <w:b/>
          <w:sz w:val="22"/>
          <w:szCs w:val="22"/>
        </w:rPr>
        <w:t xml:space="preserve"> для </w:t>
      </w:r>
      <w:r>
        <w:rPr>
          <w:b/>
          <w:sz w:val="22"/>
          <w:szCs w:val="22"/>
        </w:rPr>
        <w:t xml:space="preserve">нужд</w:t>
      </w:r>
      <w:r>
        <w:rPr>
          <w:b/>
          <w:sz w:val="22"/>
          <w:szCs w:val="22"/>
        </w:rPr>
        <w:t xml:space="preserve"> ФГБУ «РГБ»</w:t>
      </w:r>
      <w:r>
        <w:rPr>
          <w:b/>
          <w:sz w:val="22"/>
          <w:szCs w:val="22"/>
        </w:rPr>
      </w:r>
    </w:p>
    <w:tbl>
      <w:tblPr>
        <w:tblStyle w:val="800"/>
        <w:tblW w:w="10207" w:type="dxa"/>
        <w:tblInd w:w="-431" w:type="dxa"/>
        <w:tblLayout w:type="fixed"/>
        <w:tblLook w:val="04A0" w:firstRow="1" w:lastRow="0" w:firstColumn="1" w:lastColumn="0" w:noHBand="0" w:noVBand="1"/>
      </w:tblPr>
      <w:tblGrid>
        <w:gridCol w:w="568"/>
        <w:gridCol w:w="2835"/>
        <w:gridCol w:w="6804"/>
      </w:tblGrid>
      <w:tr>
        <w:tblPrEx/>
        <w:trPr>
          <w:tblHeader/>
        </w:trPr>
        <w:tc>
          <w:tcPr>
            <w:tcW w:w="568" w:type="dxa"/>
            <w:vAlign w:val="center"/>
            <w:textDirection w:val="lrTb"/>
            <w:noWrap w:val="false"/>
          </w:tcPr>
          <w:p>
            <w:pPr>
              <w:jc w:val="center"/>
              <w:spacing w:before="60" w:after="60"/>
              <w:tabs>
                <w:tab w:val="left" w:pos="120" w:leader="none"/>
              </w:tabs>
              <w:rPr>
                <w:sz w:val="22"/>
                <w:szCs w:val="22"/>
              </w:rPr>
            </w:pPr>
            <w:r>
              <w:rPr>
                <w:b/>
                <w:sz w:val="22"/>
                <w:szCs w:val="22"/>
              </w:rPr>
              <w:t xml:space="preserve">№ п/п</w:t>
            </w:r>
            <w:r>
              <w:rPr>
                <w:sz w:val="22"/>
                <w:szCs w:val="22"/>
              </w:rPr>
            </w:r>
          </w:p>
        </w:tc>
        <w:tc>
          <w:tcPr>
            <w:tcW w:w="2835" w:type="dxa"/>
            <w:vAlign w:val="center"/>
            <w:textDirection w:val="lrTb"/>
            <w:noWrap w:val="false"/>
          </w:tcPr>
          <w:p>
            <w:pPr>
              <w:jc w:val="center"/>
              <w:spacing w:before="60" w:after="60"/>
              <w:rPr>
                <w:sz w:val="22"/>
                <w:szCs w:val="22"/>
              </w:rPr>
            </w:pPr>
            <w:r>
              <w:rPr>
                <w:b/>
                <w:sz w:val="22"/>
                <w:szCs w:val="22"/>
              </w:rPr>
              <w:t xml:space="preserve">Перечень данных и требований</w:t>
            </w:r>
            <w:r>
              <w:rPr>
                <w:sz w:val="22"/>
                <w:szCs w:val="22"/>
              </w:rPr>
            </w:r>
          </w:p>
        </w:tc>
        <w:tc>
          <w:tcPr>
            <w:tcW w:w="6804" w:type="dxa"/>
            <w:vAlign w:val="center"/>
            <w:textDirection w:val="lrTb"/>
            <w:noWrap w:val="false"/>
          </w:tcPr>
          <w:p>
            <w:pPr>
              <w:jc w:val="center"/>
              <w:spacing w:before="60" w:after="60"/>
              <w:tabs>
                <w:tab w:val="left" w:pos="211" w:leader="none"/>
              </w:tabs>
              <w:rPr>
                <w:sz w:val="22"/>
                <w:szCs w:val="22"/>
              </w:rPr>
            </w:pPr>
            <w:r>
              <w:rPr>
                <w:b/>
                <w:sz w:val="22"/>
                <w:szCs w:val="22"/>
              </w:rPr>
              <w:t xml:space="preserve">Содержание данных и требований</w:t>
            </w:r>
            <w:r>
              <w:rPr>
                <w:sz w:val="22"/>
                <w:szCs w:val="22"/>
              </w:rPr>
            </w:r>
          </w:p>
        </w:tc>
      </w:tr>
      <w:tr>
        <w:tblPrEx/>
        <w:trPr/>
        <w:tc>
          <w:tcPr>
            <w:tcW w:w="568" w:type="dxa"/>
            <w:textDirection w:val="lrTb"/>
            <w:noWrap w:val="false"/>
          </w:tcPr>
          <w:p>
            <w:pPr>
              <w:pStyle w:val="775"/>
              <w:numPr>
                <w:ilvl w:val="0"/>
                <w:numId w:val="49"/>
              </w:numPr>
              <w:ind w:left="0" w:firstLine="0"/>
              <w:spacing w:before="60" w:after="60"/>
              <w:rPr>
                <w:rFonts w:cs="Times New Roman"/>
                <w:sz w:val="22"/>
                <w:szCs w:val="22"/>
              </w:rPr>
            </w:pPr>
            <w:r>
              <w:rPr>
                <w:rFonts w:cs="Times New Roman"/>
                <w:sz w:val="22"/>
                <w:szCs w:val="22"/>
              </w:rPr>
            </w:r>
            <w:r>
              <w:rPr>
                <w:rFonts w:cs="Times New Roman"/>
                <w:sz w:val="22"/>
                <w:szCs w:val="22"/>
              </w:rPr>
            </w:r>
          </w:p>
        </w:tc>
        <w:tc>
          <w:tcPr>
            <w:gridSpan w:val="2"/>
            <w:tcW w:w="9639" w:type="dxa"/>
            <w:textDirection w:val="lrTb"/>
            <w:noWrap w:val="false"/>
          </w:tcPr>
          <w:p>
            <w:pPr>
              <w:jc w:val="both"/>
              <w:spacing w:before="60" w:after="60"/>
              <w:tabs>
                <w:tab w:val="left" w:pos="211" w:leader="none"/>
              </w:tabs>
              <w:rPr>
                <w:sz w:val="22"/>
                <w:szCs w:val="22"/>
              </w:rPr>
            </w:pPr>
            <w:r>
              <w:rPr>
                <w:sz w:val="22"/>
                <w:szCs w:val="22"/>
              </w:rPr>
              <w:t xml:space="preserve">Общие сведения</w:t>
            </w:r>
            <w:r>
              <w:rPr>
                <w:sz w:val="22"/>
                <w:szCs w:val="22"/>
              </w:rPr>
            </w:r>
          </w:p>
        </w:tc>
      </w:tr>
      <w:tr>
        <w:tblPrEx/>
        <w:trPr/>
        <w:tc>
          <w:tcPr>
            <w:tcW w:w="568" w:type="dxa"/>
            <w:textDirection w:val="lrTb"/>
            <w:noWrap w:val="false"/>
          </w:tcPr>
          <w:p>
            <w:pPr>
              <w:pStyle w:val="775"/>
              <w:numPr>
                <w:ilvl w:val="1"/>
                <w:numId w:val="48"/>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spacing w:before="60" w:after="60"/>
              <w:rPr>
                <w:sz w:val="22"/>
                <w:szCs w:val="22"/>
              </w:rPr>
            </w:pPr>
            <w:r>
              <w:rPr>
                <w:sz w:val="22"/>
                <w:szCs w:val="22"/>
              </w:rPr>
              <w:t xml:space="preserve">Заказчик</w:t>
            </w:r>
            <w:r>
              <w:rPr>
                <w:sz w:val="22"/>
                <w:szCs w:val="22"/>
              </w:rPr>
            </w:r>
          </w:p>
        </w:tc>
        <w:tc>
          <w:tcPr>
            <w:tcW w:w="6804" w:type="dxa"/>
            <w:textDirection w:val="lrTb"/>
            <w:noWrap w:val="false"/>
          </w:tcPr>
          <w:p>
            <w:pPr>
              <w:jc w:val="both"/>
              <w:spacing w:before="60" w:after="60"/>
              <w:tabs>
                <w:tab w:val="left" w:pos="211" w:leader="none"/>
              </w:tabs>
              <w:rPr>
                <w:sz w:val="22"/>
                <w:szCs w:val="22"/>
              </w:rPr>
            </w:pPr>
            <w:r>
              <w:rPr>
                <w:sz w:val="22"/>
                <w:szCs w:val="22"/>
              </w:rPr>
              <w:t xml:space="preserve">Федеральное государственное бюджетное учреждение «Российская государственная библиотека» (ФГБУ «РГБ»).</w:t>
            </w:r>
            <w:r>
              <w:rPr>
                <w:sz w:val="22"/>
                <w:szCs w:val="22"/>
              </w:rPr>
            </w:r>
          </w:p>
        </w:tc>
      </w:tr>
      <w:tr>
        <w:tblPrEx/>
        <w:trPr/>
        <w:tc>
          <w:tcPr>
            <w:tcW w:w="568" w:type="dxa"/>
            <w:textDirection w:val="lrTb"/>
            <w:noWrap w:val="false"/>
          </w:tcPr>
          <w:p>
            <w:pPr>
              <w:pStyle w:val="775"/>
              <w:numPr>
                <w:ilvl w:val="1"/>
                <w:numId w:val="48"/>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spacing w:before="60" w:after="60"/>
              <w:rPr>
                <w:sz w:val="22"/>
                <w:szCs w:val="22"/>
              </w:rPr>
            </w:pPr>
            <w:r>
              <w:rPr>
                <w:sz w:val="22"/>
                <w:szCs w:val="22"/>
              </w:rPr>
              <w:t xml:space="preserve">Предмет Контракта (объект закупки)</w:t>
            </w:r>
            <w:r>
              <w:rPr>
                <w:sz w:val="22"/>
                <w:szCs w:val="22"/>
              </w:rPr>
            </w:r>
          </w:p>
        </w:tc>
        <w:tc>
          <w:tcPr>
            <w:tcW w:w="6804" w:type="dxa"/>
            <w:textDirection w:val="lrTb"/>
            <w:noWrap w:val="false"/>
          </w:tcPr>
          <w:p>
            <w:pPr>
              <w:jc w:val="both"/>
              <w:spacing w:before="60" w:after="60"/>
              <w:tabs>
                <w:tab w:val="left" w:pos="211" w:leader="none"/>
              </w:tabs>
              <w:rPr>
                <w:sz w:val="22"/>
                <w:szCs w:val="22"/>
              </w:rPr>
            </w:pPr>
            <w:r>
              <w:rPr>
                <w:sz w:val="22"/>
                <w:szCs w:val="22"/>
              </w:rPr>
              <w:t xml:space="preserve">Поставка кольцевых подвесных светильников для </w:t>
            </w:r>
            <w:r>
              <w:rPr>
                <w:sz w:val="22"/>
                <w:szCs w:val="22"/>
              </w:rPr>
              <w:t xml:space="preserve">нужд </w:t>
            </w:r>
            <w:r>
              <w:rPr>
                <w:sz w:val="22"/>
                <w:szCs w:val="22"/>
              </w:rPr>
              <w:t xml:space="preserve">ФГБУ «РГБ» </w:t>
            </w:r>
            <w:r>
              <w:rPr>
                <w:sz w:val="22"/>
                <w:szCs w:val="22"/>
              </w:rPr>
              <w:t xml:space="preserve">(далее – Товар, Товары)</w:t>
            </w:r>
            <w:r>
              <w:rPr>
                <w:sz w:val="22"/>
                <w:szCs w:val="22"/>
              </w:rPr>
            </w:r>
          </w:p>
        </w:tc>
      </w:tr>
      <w:tr>
        <w:tblPrEx/>
        <w:trPr/>
        <w:tc>
          <w:tcPr>
            <w:tcW w:w="568" w:type="dxa"/>
            <w:textDirection w:val="lrTb"/>
            <w:noWrap w:val="false"/>
          </w:tcPr>
          <w:p>
            <w:pPr>
              <w:pStyle w:val="775"/>
              <w:numPr>
                <w:ilvl w:val="1"/>
                <w:numId w:val="48"/>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spacing w:before="60" w:after="60"/>
              <w:rPr>
                <w:sz w:val="22"/>
                <w:szCs w:val="22"/>
              </w:rPr>
            </w:pPr>
            <w:r>
              <w:rPr>
                <w:sz w:val="22"/>
                <w:szCs w:val="22"/>
              </w:rPr>
              <w:t xml:space="preserve">Срок</w:t>
            </w:r>
            <w:r>
              <w:rPr>
                <w:sz w:val="22"/>
                <w:szCs w:val="22"/>
              </w:rPr>
              <w:t xml:space="preserve"> поставки Товара</w:t>
            </w:r>
            <w:r>
              <w:rPr>
                <w:sz w:val="22"/>
                <w:szCs w:val="22"/>
              </w:rPr>
            </w:r>
          </w:p>
        </w:tc>
        <w:tc>
          <w:tcPr>
            <w:shd w:val="clear" w:color="auto" w:fill="auto"/>
            <w:tcW w:w="6804" w:type="dxa"/>
            <w:textDirection w:val="lrTb"/>
            <w:noWrap w:val="false"/>
          </w:tcPr>
          <w:p>
            <w:pPr>
              <w:jc w:val="both"/>
              <w:spacing w:before="60" w:after="60"/>
              <w:tabs>
                <w:tab w:val="left" w:pos="211" w:leader="none"/>
              </w:tabs>
              <w:rPr>
                <w:sz w:val="22"/>
                <w:szCs w:val="22"/>
              </w:rPr>
            </w:pPr>
            <w:r>
              <w:rPr>
                <w:sz w:val="22"/>
                <w:szCs w:val="22"/>
              </w:rPr>
              <w:t xml:space="preserve">В течение </w:t>
            </w:r>
            <w:r>
              <w:rPr>
                <w:sz w:val="22"/>
                <w:szCs w:val="22"/>
              </w:rPr>
              <w:t xml:space="preserve">15</w:t>
            </w:r>
            <w:r>
              <w:rPr>
                <w:sz w:val="22"/>
                <w:szCs w:val="22"/>
              </w:rPr>
              <w:t xml:space="preserve"> (</w:t>
            </w:r>
            <w:r>
              <w:rPr>
                <w:sz w:val="22"/>
                <w:szCs w:val="22"/>
              </w:rPr>
              <w:t xml:space="preserve">пятнадцати</w:t>
            </w:r>
            <w:r>
              <w:rPr>
                <w:sz w:val="22"/>
                <w:szCs w:val="22"/>
              </w:rPr>
              <w:t xml:space="preserve">) рабочих дней </w:t>
            </w:r>
            <w:r>
              <w:rPr>
                <w:sz w:val="22"/>
                <w:szCs w:val="22"/>
              </w:rPr>
              <w:t xml:space="preserve">с даты заключения Контракта.</w:t>
            </w:r>
            <w:r>
              <w:rPr>
                <w:sz w:val="22"/>
                <w:szCs w:val="22"/>
              </w:rPr>
            </w:r>
          </w:p>
        </w:tc>
      </w:tr>
      <w:tr>
        <w:tblPrEx/>
        <w:trPr/>
        <w:tc>
          <w:tcPr>
            <w:tcW w:w="568" w:type="dxa"/>
            <w:textDirection w:val="lrTb"/>
            <w:noWrap w:val="false"/>
          </w:tcPr>
          <w:p>
            <w:pPr>
              <w:pStyle w:val="775"/>
              <w:numPr>
                <w:ilvl w:val="1"/>
                <w:numId w:val="48"/>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spacing w:before="60" w:after="60"/>
              <w:rPr>
                <w:sz w:val="22"/>
                <w:szCs w:val="22"/>
              </w:rPr>
            </w:pPr>
            <w:r>
              <w:rPr>
                <w:spacing w:val="-1"/>
                <w:sz w:val="22"/>
                <w:szCs w:val="22"/>
              </w:rPr>
              <w:t xml:space="preserve">Условия поставки Товара</w:t>
            </w:r>
            <w:r>
              <w:rPr>
                <w:sz w:val="22"/>
                <w:szCs w:val="22"/>
              </w:rPr>
            </w:r>
          </w:p>
        </w:tc>
        <w:tc>
          <w:tcPr>
            <w:tcW w:w="6804" w:type="dxa"/>
            <w:textDirection w:val="lrTb"/>
            <w:noWrap w:val="false"/>
          </w:tcPr>
          <w:p>
            <w:pPr>
              <w:jc w:val="both"/>
              <w:tabs>
                <w:tab w:val="left" w:pos="211" w:leader="none"/>
              </w:tabs>
              <w:rPr>
                <w:sz w:val="22"/>
                <w:szCs w:val="22"/>
              </w:rPr>
            </w:pPr>
            <w:r>
              <w:rPr>
                <w:sz w:val="22"/>
                <w:szCs w:val="22"/>
              </w:rPr>
              <w:t xml:space="preserve">Товар должен быть доставлен по адресу Заказчика в дни с понедельника по пятницу, с 10.00 до 16.00 часов (за исключением выходных и праздничных нерабочих дней).</w:t>
            </w:r>
            <w:r>
              <w:rPr>
                <w:sz w:val="22"/>
                <w:szCs w:val="22"/>
              </w:rPr>
            </w:r>
          </w:p>
          <w:p>
            <w:pPr>
              <w:jc w:val="both"/>
              <w:tabs>
                <w:tab w:val="left" w:pos="211" w:leader="none"/>
              </w:tabs>
              <w:rPr>
                <w:sz w:val="22"/>
                <w:szCs w:val="22"/>
              </w:rPr>
            </w:pPr>
            <w:r>
              <w:rPr>
                <w:sz w:val="22"/>
                <w:szCs w:val="22"/>
              </w:rPr>
              <w:t xml:space="preserve">В срок поставки, установленный Контрактом, за 1 (один) рабочий день до непосредственной доставки Товара, Поставщик обязан сообщить Заказчику по телефону и посредством электронной почты на адрес, указанный в Контракте, о дате поставки Товара.</w:t>
            </w:r>
            <w:r>
              <w:rPr>
                <w:sz w:val="22"/>
                <w:szCs w:val="22"/>
              </w:rPr>
            </w:r>
          </w:p>
          <w:p>
            <w:pPr>
              <w:jc w:val="both"/>
              <w:tabs>
                <w:tab w:val="left" w:pos="211" w:leader="none"/>
              </w:tabs>
              <w:rPr>
                <w:sz w:val="22"/>
                <w:szCs w:val="22"/>
              </w:rPr>
            </w:pPr>
            <w:r>
              <w:rPr>
                <w:sz w:val="22"/>
                <w:szCs w:val="22"/>
              </w:rPr>
              <w:t xml:space="preserve">Поставщик</w:t>
            </w:r>
            <w:r>
              <w:rPr>
                <w:sz w:val="22"/>
                <w:szCs w:val="22"/>
              </w:rPr>
              <w:t xml:space="preserve"> для организации проезда транспорта с грузом и прохода своих сотрудников на объект Заказчика должен указать номер транспорта, осуществляющего доставку товара, ФИО представителей Поставщика, обеспечивающих погрузочно-разгрузочные работы по адресу Заказчика.</w:t>
            </w:r>
            <w:r>
              <w:rPr>
                <w:sz w:val="22"/>
                <w:szCs w:val="22"/>
              </w:rPr>
            </w:r>
          </w:p>
          <w:p>
            <w:pPr>
              <w:jc w:val="both"/>
              <w:tabs>
                <w:tab w:val="left" w:pos="211" w:leader="none"/>
              </w:tabs>
              <w:rPr>
                <w:sz w:val="22"/>
                <w:szCs w:val="22"/>
              </w:rPr>
            </w:pPr>
            <w:r>
              <w:rPr>
                <w:sz w:val="22"/>
                <w:szCs w:val="22"/>
              </w:rPr>
              <w:t xml:space="preserve">Доставка, погрузка, подъём, разгрузка Товара осуществляются силами и за счёт Поставщика.</w:t>
            </w:r>
            <w:r>
              <w:rPr>
                <w:sz w:val="22"/>
                <w:szCs w:val="22"/>
              </w:rPr>
            </w:r>
          </w:p>
        </w:tc>
      </w:tr>
      <w:tr>
        <w:tblPrEx/>
        <w:trPr/>
        <w:tc>
          <w:tcPr>
            <w:tcW w:w="568" w:type="dxa"/>
            <w:textDirection w:val="lrTb"/>
            <w:noWrap w:val="false"/>
          </w:tcPr>
          <w:p>
            <w:pPr>
              <w:pStyle w:val="775"/>
              <w:numPr>
                <w:ilvl w:val="1"/>
                <w:numId w:val="48"/>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spacing w:before="60" w:after="60"/>
              <w:tabs>
                <w:tab w:val="left" w:pos="1326" w:leader="none"/>
                <w:tab w:val="left" w:pos="1875" w:leader="none"/>
                <w:tab w:val="left" w:pos="2920" w:leader="none"/>
              </w:tabs>
              <w:rPr>
                <w:spacing w:val="-1"/>
                <w:sz w:val="22"/>
                <w:szCs w:val="22"/>
              </w:rPr>
            </w:pPr>
            <w:r>
              <w:rPr>
                <w:spacing w:val="-1"/>
                <w:sz w:val="22"/>
                <w:szCs w:val="22"/>
              </w:rPr>
              <w:t xml:space="preserve">Место поставки Товара</w:t>
            </w:r>
            <w:r>
              <w:rPr>
                <w:spacing w:val="-1"/>
                <w:sz w:val="22"/>
                <w:szCs w:val="22"/>
              </w:rPr>
            </w:r>
          </w:p>
        </w:tc>
        <w:tc>
          <w:tcPr>
            <w:tcW w:w="6804" w:type="dxa"/>
            <w:textDirection w:val="lrTb"/>
            <w:noWrap w:val="false"/>
          </w:tcPr>
          <w:p>
            <w:pPr>
              <w:spacing w:before="60" w:after="60"/>
              <w:tabs>
                <w:tab w:val="left" w:pos="211" w:leader="none"/>
              </w:tabs>
              <w:rPr>
                <w:sz w:val="22"/>
                <w:szCs w:val="22"/>
              </w:rPr>
            </w:pPr>
            <w:r>
              <w:rPr>
                <w:sz w:val="22"/>
                <w:szCs w:val="22"/>
              </w:rPr>
              <w:t xml:space="preserve">г. Москва, ул. Воздвиженка, д. 3/5 стр. </w:t>
            </w:r>
            <w:r>
              <w:rPr>
                <w:sz w:val="22"/>
                <w:szCs w:val="22"/>
              </w:rPr>
              <w:t xml:space="preserve">7</w:t>
            </w:r>
            <w:bookmarkStart w:id="0" w:name="_GoBack"/>
            <w:r/>
            <w:bookmarkEnd w:id="0"/>
            <w:r>
              <w:rPr>
                <w:sz w:val="22"/>
                <w:szCs w:val="22"/>
              </w:rPr>
              <w:t xml:space="preserve"> (далее – Объект)</w:t>
            </w:r>
            <w:r>
              <w:rPr>
                <w:sz w:val="22"/>
                <w:szCs w:val="22"/>
              </w:rPr>
            </w:r>
          </w:p>
        </w:tc>
      </w:tr>
      <w:tr>
        <w:tblPrEx/>
        <w:trPr/>
        <w:tc>
          <w:tcPr>
            <w:tcW w:w="568" w:type="dxa"/>
            <w:textDirection w:val="lrTb"/>
            <w:noWrap w:val="false"/>
          </w:tcPr>
          <w:p>
            <w:pPr>
              <w:pStyle w:val="775"/>
              <w:numPr>
                <w:ilvl w:val="0"/>
                <w:numId w:val="49"/>
              </w:numPr>
              <w:ind w:left="0" w:firstLine="0"/>
              <w:spacing w:before="60" w:after="60"/>
              <w:rPr>
                <w:rFonts w:cs="Times New Roman"/>
                <w:sz w:val="22"/>
                <w:szCs w:val="22"/>
              </w:rPr>
            </w:pPr>
            <w:r>
              <w:rPr>
                <w:rFonts w:cs="Times New Roman"/>
                <w:sz w:val="22"/>
                <w:szCs w:val="22"/>
              </w:rPr>
            </w:r>
            <w:r>
              <w:rPr>
                <w:rFonts w:cs="Times New Roman"/>
                <w:sz w:val="22"/>
                <w:szCs w:val="22"/>
              </w:rPr>
            </w:r>
          </w:p>
        </w:tc>
        <w:tc>
          <w:tcPr>
            <w:gridSpan w:val="2"/>
            <w:tcW w:w="9639" w:type="dxa"/>
            <w:textDirection w:val="lrTb"/>
            <w:noWrap w:val="false"/>
          </w:tcPr>
          <w:p>
            <w:pPr>
              <w:spacing w:before="60" w:after="60"/>
              <w:tabs>
                <w:tab w:val="left" w:pos="211" w:leader="none"/>
              </w:tabs>
              <w:rPr>
                <w:sz w:val="22"/>
                <w:szCs w:val="22"/>
              </w:rPr>
            </w:pPr>
            <w:r>
              <w:rPr>
                <w:sz w:val="22"/>
                <w:szCs w:val="22"/>
              </w:rPr>
              <w:t xml:space="preserve">Требования к поставляемому Товару</w:t>
            </w:r>
            <w:r>
              <w:rPr>
                <w:sz w:val="22"/>
                <w:szCs w:val="22"/>
              </w:rPr>
            </w:r>
          </w:p>
        </w:tc>
      </w:tr>
      <w:tr>
        <w:tblPrEx/>
        <w:trPr/>
        <w:tc>
          <w:tcPr>
            <w:tcW w:w="568" w:type="dxa"/>
            <w:textDirection w:val="lrTb"/>
            <w:noWrap w:val="false"/>
          </w:tcPr>
          <w:p>
            <w:pPr>
              <w:pStyle w:val="775"/>
              <w:numPr>
                <w:ilvl w:val="1"/>
                <w:numId w:val="49"/>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spacing w:before="60" w:after="60"/>
              <w:tabs>
                <w:tab w:val="left" w:pos="1326" w:leader="none"/>
                <w:tab w:val="left" w:pos="1875" w:leader="none"/>
                <w:tab w:val="left" w:pos="2920" w:leader="none"/>
              </w:tabs>
              <w:rPr>
                <w:spacing w:val="-1"/>
                <w:sz w:val="22"/>
                <w:szCs w:val="22"/>
              </w:rPr>
            </w:pPr>
            <w:r>
              <w:rPr>
                <w:spacing w:val="-1"/>
                <w:sz w:val="22"/>
                <w:szCs w:val="22"/>
              </w:rPr>
              <w:t xml:space="preserve">Общие требования к Товару</w:t>
            </w:r>
            <w:r>
              <w:rPr>
                <w:spacing w:val="-1"/>
                <w:sz w:val="22"/>
                <w:szCs w:val="22"/>
              </w:rPr>
            </w:r>
          </w:p>
        </w:tc>
        <w:tc>
          <w:tcPr>
            <w:tcW w:w="6804" w:type="dxa"/>
            <w:textDirection w:val="lrTb"/>
            <w:noWrap w:val="false"/>
          </w:tcPr>
          <w:p>
            <w:pPr>
              <w:jc w:val="both"/>
              <w:spacing w:before="60" w:after="60"/>
              <w:tabs>
                <w:tab w:val="left" w:pos="211" w:leader="none"/>
              </w:tabs>
              <w:rPr>
                <w:sz w:val="22"/>
                <w:szCs w:val="22"/>
              </w:rPr>
            </w:pPr>
            <w:r>
              <w:rPr>
                <w:sz w:val="22"/>
                <w:szCs w:val="22"/>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sz w:val="22"/>
                <w:szCs w:val="22"/>
              </w:rPr>
            </w:r>
          </w:p>
          <w:p>
            <w:pPr>
              <w:jc w:val="both"/>
              <w:spacing w:before="60" w:after="60"/>
              <w:tabs>
                <w:tab w:val="left" w:pos="211" w:leader="none"/>
              </w:tabs>
              <w:rPr>
                <w:sz w:val="22"/>
                <w:szCs w:val="22"/>
              </w:rPr>
            </w:pPr>
            <w:r>
              <w:rPr>
                <w:sz w:val="22"/>
                <w:szCs w:val="22"/>
              </w:rPr>
              <w:t xml:space="preserve">Поставляемый Тов</w:t>
            </w:r>
            <w:r>
              <w:rPr>
                <w:sz w:val="22"/>
                <w:szCs w:val="22"/>
              </w:rPr>
              <w:t xml:space="preserve">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 </w:t>
            </w:r>
            <w:r>
              <w:rPr>
                <w:sz w:val="22"/>
                <w:szCs w:val="22"/>
              </w:rPr>
            </w:r>
          </w:p>
          <w:p>
            <w:pPr>
              <w:jc w:val="both"/>
              <w:spacing w:before="60" w:after="60"/>
              <w:tabs>
                <w:tab w:val="left" w:pos="211" w:leader="none"/>
              </w:tabs>
              <w:rPr>
                <w:sz w:val="22"/>
                <w:szCs w:val="22"/>
                <w:highlight w:val="none"/>
              </w:rPr>
            </w:pPr>
            <w:r>
              <w:rPr>
                <w:sz w:val="22"/>
                <w:szCs w:val="22"/>
              </w:rPr>
              <w:t xml:space="preserve">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нарушать имущественных и неимущественных прав Заказчика и третьих лиц.</w:t>
            </w:r>
            <w:r>
              <w:rPr>
                <w:sz w:val="22"/>
                <w:szCs w:val="22"/>
                <w:highlight w:val="none"/>
              </w:rPr>
            </w:r>
          </w:p>
          <w:p>
            <w:pPr>
              <w:jc w:val="both"/>
              <w:spacing w:before="60" w:after="60"/>
              <w:tabs>
                <w:tab w:val="left" w:pos="211" w:leader="none"/>
              </w:tabs>
              <w:rPr>
                <w:sz w:val="22"/>
                <w:szCs w:val="22"/>
              </w:rPr>
            </w:pPr>
            <w:r>
              <w:rPr>
                <w:sz w:val="22"/>
                <w:szCs w:val="22"/>
                <w:highlight w:val="none"/>
              </w:rPr>
              <w:t xml:space="preserve">Поставляемый товар должен соответствовать всем критериям, указанным в Приложениях №1,2 к настоящему Техническому заданию.</w:t>
            </w:r>
            <w:r>
              <w:rPr>
                <w:sz w:val="22"/>
                <w:szCs w:val="22"/>
                <w:highlight w:val="none"/>
              </w:rPr>
            </w:r>
          </w:p>
        </w:tc>
      </w:tr>
      <w:tr>
        <w:tblPrEx/>
        <w:trPr/>
        <w:tc>
          <w:tcPr>
            <w:tcW w:w="568" w:type="dxa"/>
            <w:textDirection w:val="lrTb"/>
            <w:noWrap w:val="false"/>
          </w:tcPr>
          <w:p>
            <w:pPr>
              <w:pStyle w:val="775"/>
              <w:numPr>
                <w:ilvl w:val="1"/>
                <w:numId w:val="49"/>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spacing w:before="60" w:after="60"/>
              <w:tabs>
                <w:tab w:val="left" w:pos="1326" w:leader="none"/>
                <w:tab w:val="left" w:pos="1875" w:leader="none"/>
                <w:tab w:val="left" w:pos="2920" w:leader="none"/>
              </w:tabs>
              <w:rPr>
                <w:spacing w:val="-1"/>
                <w:sz w:val="22"/>
                <w:szCs w:val="22"/>
              </w:rPr>
            </w:pPr>
            <w:r>
              <w:rPr>
                <w:spacing w:val="-1"/>
                <w:sz w:val="22"/>
                <w:szCs w:val="22"/>
              </w:rPr>
              <w:t xml:space="preserve">Требования к конструкции Товара и климатическим воздействиям</w:t>
            </w:r>
            <w:r>
              <w:rPr>
                <w:spacing w:val="-1"/>
                <w:sz w:val="22"/>
                <w:szCs w:val="22"/>
              </w:rPr>
            </w:r>
          </w:p>
        </w:tc>
        <w:tc>
          <w:tcPr>
            <w:tcW w:w="6804" w:type="dxa"/>
            <w:textDirection w:val="lrTb"/>
            <w:noWrap w:val="false"/>
          </w:tcPr>
          <w:p>
            <w:pPr>
              <w:jc w:val="both"/>
              <w:spacing w:before="60" w:after="60"/>
              <w:tabs>
                <w:tab w:val="left" w:pos="211" w:leader="none"/>
              </w:tabs>
              <w:rPr>
                <w:sz w:val="22"/>
                <w:szCs w:val="22"/>
              </w:rPr>
            </w:pPr>
            <w:r>
              <w:rPr>
                <w:sz w:val="22"/>
                <w:szCs w:val="22"/>
              </w:rPr>
              <w:t xml:space="preserve">Конструкция Товара должна обеспечивать:</w:t>
            </w:r>
            <w:r>
              <w:rPr>
                <w:sz w:val="22"/>
                <w:szCs w:val="22"/>
              </w:rPr>
            </w:r>
          </w:p>
          <w:p>
            <w:pPr>
              <w:jc w:val="both"/>
              <w:spacing w:before="60" w:after="60"/>
              <w:tabs>
                <w:tab w:val="left" w:pos="211" w:leader="none"/>
              </w:tabs>
              <w:rPr>
                <w:sz w:val="22"/>
                <w:szCs w:val="22"/>
              </w:rPr>
            </w:pPr>
            <w:r>
              <w:rPr>
                <w:sz w:val="22"/>
                <w:szCs w:val="22"/>
              </w:rPr>
              <w:t xml:space="preserve">- удобство монтажа и подключения к сети;</w:t>
            </w:r>
            <w:r>
              <w:rPr>
                <w:sz w:val="22"/>
                <w:szCs w:val="22"/>
              </w:rPr>
            </w:r>
          </w:p>
          <w:p>
            <w:pPr>
              <w:jc w:val="both"/>
              <w:spacing w:before="60" w:after="60"/>
              <w:tabs>
                <w:tab w:val="left" w:pos="211" w:leader="none"/>
              </w:tabs>
              <w:rPr>
                <w:sz w:val="22"/>
                <w:szCs w:val="22"/>
              </w:rPr>
            </w:pPr>
            <w:r>
              <w:rPr>
                <w:sz w:val="22"/>
                <w:szCs w:val="22"/>
              </w:rPr>
              <w:t xml:space="preserve">- легкий съем или откидывание частей, подлежащих чистке, обслуживанию или замене в процессе эксплуатации, без снижения безопасности;</w:t>
            </w:r>
            <w:r>
              <w:rPr>
                <w:sz w:val="22"/>
                <w:szCs w:val="22"/>
              </w:rPr>
            </w:r>
          </w:p>
          <w:p>
            <w:pPr>
              <w:jc w:val="both"/>
              <w:spacing w:before="60" w:after="60"/>
              <w:tabs>
                <w:tab w:val="left" w:pos="211" w:leader="none"/>
              </w:tabs>
              <w:rPr>
                <w:sz w:val="22"/>
                <w:szCs w:val="22"/>
              </w:rPr>
            </w:pPr>
            <w:r>
              <w:rPr>
                <w:sz w:val="22"/>
                <w:szCs w:val="22"/>
              </w:rPr>
              <w:t xml:space="preserve">- надежное крепление съемных частей, исключающее возможность их самопроизвольного ослабления и выпадения при эксплуатации;</w:t>
            </w:r>
            <w:r>
              <w:rPr>
                <w:sz w:val="22"/>
                <w:szCs w:val="22"/>
              </w:rPr>
            </w:r>
          </w:p>
          <w:p>
            <w:pPr>
              <w:jc w:val="both"/>
              <w:spacing w:before="60" w:after="60"/>
              <w:tabs>
                <w:tab w:val="left" w:pos="211" w:leader="none"/>
              </w:tabs>
              <w:rPr>
                <w:sz w:val="22"/>
                <w:szCs w:val="22"/>
              </w:rPr>
            </w:pPr>
            <w:r>
              <w:rPr>
                <w:sz w:val="22"/>
                <w:szCs w:val="22"/>
              </w:rPr>
              <w:t xml:space="preserve">- недоступность прикосновения к токоведущим деталям.</w:t>
            </w:r>
            <w:r>
              <w:rPr>
                <w:sz w:val="22"/>
                <w:szCs w:val="22"/>
              </w:rPr>
            </w:r>
          </w:p>
          <w:p>
            <w:pPr>
              <w:jc w:val="both"/>
              <w:spacing w:before="60" w:after="60"/>
              <w:tabs>
                <w:tab w:val="left" w:pos="211" w:leader="none"/>
              </w:tabs>
              <w:rPr>
                <w:sz w:val="22"/>
                <w:szCs w:val="22"/>
              </w:rPr>
            </w:pPr>
            <w:r>
              <w:rPr>
                <w:sz w:val="22"/>
                <w:szCs w:val="22"/>
              </w:rPr>
              <w:t xml:space="preserve">В конструкции должны быть предусмотрены меры по предотвращению контактной коррозии в процессе эксплуатации.</w:t>
            </w:r>
            <w:r>
              <w:rPr>
                <w:sz w:val="22"/>
                <w:szCs w:val="22"/>
              </w:rPr>
            </w:r>
          </w:p>
          <w:p>
            <w:pPr>
              <w:jc w:val="both"/>
              <w:spacing w:before="60" w:after="60"/>
              <w:tabs>
                <w:tab w:val="left" w:pos="211" w:leader="none"/>
              </w:tabs>
              <w:rPr>
                <w:sz w:val="22"/>
                <w:szCs w:val="22"/>
              </w:rPr>
            </w:pPr>
            <w:r>
              <w:rPr>
                <w:sz w:val="22"/>
                <w:szCs w:val="22"/>
              </w:rPr>
              <w:t xml:space="preserve">Крепежные изделия (болты, винты, гайки) должны изготавливаться из нержавеющей стали.</w:t>
            </w:r>
            <w:r>
              <w:rPr>
                <w:sz w:val="22"/>
                <w:szCs w:val="22"/>
              </w:rPr>
            </w:r>
          </w:p>
          <w:p>
            <w:pPr>
              <w:jc w:val="both"/>
              <w:spacing w:before="60" w:after="60"/>
              <w:tabs>
                <w:tab w:val="left" w:pos="211" w:leader="none"/>
              </w:tabs>
              <w:rPr>
                <w:sz w:val="22"/>
                <w:szCs w:val="22"/>
              </w:rPr>
            </w:pPr>
            <w:r>
              <w:rPr>
                <w:sz w:val="22"/>
                <w:szCs w:val="22"/>
              </w:rPr>
              <w:t xml:space="preserve">Не допускаются дефекты поверхности, царапины, заусенцы, пятна, вздутия, нарушения изоляции.</w:t>
            </w:r>
            <w:r>
              <w:rPr>
                <w:sz w:val="22"/>
                <w:szCs w:val="22"/>
              </w:rPr>
            </w:r>
          </w:p>
          <w:p>
            <w:pPr>
              <w:jc w:val="both"/>
              <w:spacing w:before="60" w:after="60"/>
              <w:tabs>
                <w:tab w:val="left" w:pos="211" w:leader="none"/>
              </w:tabs>
              <w:rPr>
                <w:sz w:val="22"/>
                <w:szCs w:val="22"/>
              </w:rPr>
            </w:pPr>
            <w:r>
              <w:rPr>
                <w:sz w:val="22"/>
                <w:szCs w:val="22"/>
              </w:rPr>
              <w:t xml:space="preserve">Наружные поверхности деталей не должны иметь заметных следов ручной зачистки и следов коррозии.</w:t>
            </w:r>
            <w:r>
              <w:rPr>
                <w:sz w:val="22"/>
                <w:szCs w:val="22"/>
              </w:rPr>
            </w:r>
          </w:p>
          <w:p>
            <w:pPr>
              <w:jc w:val="both"/>
              <w:spacing w:before="60" w:after="60"/>
              <w:tabs>
                <w:tab w:val="left" w:pos="211" w:leader="none"/>
              </w:tabs>
              <w:rPr>
                <w:sz w:val="22"/>
                <w:szCs w:val="22"/>
              </w:rPr>
            </w:pPr>
            <w:r>
              <w:rPr>
                <w:sz w:val="22"/>
                <w:szCs w:val="22"/>
              </w:rPr>
              <w:t xml:space="preserve">В конструктивном решении Товара должно быть учтено влияние теплового расширения, электролитического действия разнородных материалов, а также стойкость материалов к воздействующим температурам.</w:t>
            </w:r>
            <w:r>
              <w:rPr>
                <w:sz w:val="22"/>
                <w:szCs w:val="22"/>
              </w:rPr>
            </w:r>
          </w:p>
          <w:p>
            <w:pPr>
              <w:jc w:val="both"/>
              <w:spacing w:before="60" w:after="60"/>
              <w:tabs>
                <w:tab w:val="left" w:pos="211" w:leader="none"/>
              </w:tabs>
              <w:rPr>
                <w:sz w:val="22"/>
                <w:szCs w:val="22"/>
              </w:rPr>
            </w:pPr>
            <w:r>
              <w:rPr>
                <w:sz w:val="22"/>
                <w:szCs w:val="22"/>
              </w:rPr>
              <w:t xml:space="preserve">Максимальная температура нагрева корпуса Товара должна быть не более 60</w:t>
            </w:r>
            <w:r>
              <w:rPr>
                <w:sz w:val="22"/>
                <w:szCs w:val="22"/>
                <w:vertAlign w:val="superscript"/>
              </w:rPr>
              <w:t xml:space="preserve">0</w:t>
            </w:r>
            <w:r>
              <w:rPr>
                <w:sz w:val="22"/>
                <w:szCs w:val="22"/>
              </w:rPr>
              <w:t xml:space="preserve">С.</w:t>
            </w:r>
            <w:r>
              <w:rPr>
                <w:sz w:val="22"/>
                <w:szCs w:val="22"/>
              </w:rPr>
            </w:r>
          </w:p>
          <w:p>
            <w:pPr>
              <w:jc w:val="both"/>
              <w:spacing w:before="60" w:after="60"/>
              <w:tabs>
                <w:tab w:val="left" w:pos="211" w:leader="none"/>
              </w:tabs>
              <w:rPr>
                <w:sz w:val="22"/>
                <w:szCs w:val="22"/>
              </w:rPr>
            </w:pPr>
            <w:r>
              <w:rPr>
                <w:sz w:val="22"/>
                <w:szCs w:val="22"/>
              </w:rPr>
              <w:t xml:space="preserve">Климатическое исполнение и категория размещения Товара должна соответствовать </w:t>
            </w:r>
            <w:r>
              <w:rPr>
                <w:sz w:val="22"/>
                <w:szCs w:val="22"/>
                <w:lang w:val="en-US"/>
              </w:rPr>
              <w:t xml:space="preserve">IP</w:t>
            </w:r>
            <w:r>
              <w:rPr>
                <w:sz w:val="22"/>
                <w:szCs w:val="22"/>
              </w:rPr>
              <w:t xml:space="preserve">20 для внутреннего освещения.</w:t>
            </w:r>
            <w:r>
              <w:rPr>
                <w:sz w:val="22"/>
                <w:szCs w:val="22"/>
              </w:rPr>
            </w:r>
          </w:p>
        </w:tc>
      </w:tr>
      <w:tr>
        <w:tblPrEx/>
        <w:trPr/>
        <w:tc>
          <w:tcPr>
            <w:tcW w:w="568" w:type="dxa"/>
            <w:textDirection w:val="lrTb"/>
            <w:noWrap w:val="false"/>
          </w:tcPr>
          <w:p>
            <w:pPr>
              <w:pStyle w:val="775"/>
              <w:numPr>
                <w:ilvl w:val="1"/>
                <w:numId w:val="49"/>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spacing w:before="60" w:after="60"/>
              <w:tabs>
                <w:tab w:val="left" w:pos="1326" w:leader="none"/>
                <w:tab w:val="left" w:pos="1875" w:leader="none"/>
                <w:tab w:val="left" w:pos="2920" w:leader="none"/>
              </w:tabs>
              <w:rPr>
                <w:spacing w:val="-1"/>
                <w:sz w:val="22"/>
                <w:szCs w:val="22"/>
              </w:rPr>
            </w:pPr>
            <w:r>
              <w:rPr>
                <w:spacing w:val="-1"/>
                <w:sz w:val="22"/>
                <w:szCs w:val="22"/>
              </w:rPr>
              <w:t xml:space="preserve">Требования к оснастке Товара</w:t>
            </w:r>
            <w:r>
              <w:rPr>
                <w:spacing w:val="-1"/>
                <w:sz w:val="22"/>
                <w:szCs w:val="22"/>
              </w:rPr>
            </w:r>
          </w:p>
        </w:tc>
        <w:tc>
          <w:tcPr>
            <w:tcW w:w="6804" w:type="dxa"/>
            <w:textDirection w:val="lrTb"/>
            <w:noWrap w:val="false"/>
          </w:tcPr>
          <w:p>
            <w:pPr>
              <w:jc w:val="both"/>
              <w:spacing w:before="60" w:after="60"/>
              <w:tabs>
                <w:tab w:val="left" w:pos="211" w:leader="none"/>
              </w:tabs>
              <w:rPr>
                <w:sz w:val="22"/>
                <w:szCs w:val="22"/>
              </w:rPr>
            </w:pPr>
            <w:r>
              <w:rPr>
                <w:sz w:val="22"/>
                <w:szCs w:val="22"/>
              </w:rPr>
              <w:t xml:space="preserve">Оснастка Товара должна обеспечивать крепление, поддержание Товара в нужном положении и минимизировать воздействие внешних факторов на работоспособность.</w:t>
            </w:r>
            <w:r>
              <w:rPr>
                <w:sz w:val="22"/>
                <w:szCs w:val="22"/>
              </w:rPr>
            </w:r>
          </w:p>
          <w:p>
            <w:pPr>
              <w:jc w:val="both"/>
              <w:spacing w:before="60" w:after="60"/>
              <w:tabs>
                <w:tab w:val="left" w:pos="211" w:leader="none"/>
              </w:tabs>
              <w:rPr>
                <w:sz w:val="22"/>
                <w:szCs w:val="22"/>
              </w:rPr>
            </w:pPr>
            <w:r>
              <w:rPr>
                <w:sz w:val="22"/>
                <w:szCs w:val="22"/>
              </w:rPr>
              <w:t xml:space="preserve">Корпус Товара должен быть выполнен из металла.</w:t>
            </w:r>
            <w:r>
              <w:rPr>
                <w:sz w:val="22"/>
                <w:szCs w:val="22"/>
              </w:rPr>
            </w:r>
          </w:p>
          <w:p>
            <w:pPr>
              <w:jc w:val="both"/>
              <w:spacing w:before="60" w:after="60"/>
              <w:tabs>
                <w:tab w:val="left" w:pos="211" w:leader="none"/>
              </w:tabs>
              <w:rPr>
                <w:sz w:val="22"/>
                <w:szCs w:val="22"/>
              </w:rPr>
            </w:pPr>
            <w:r>
              <w:rPr>
                <w:sz w:val="22"/>
                <w:szCs w:val="22"/>
              </w:rPr>
              <w:t xml:space="preserve">Покрытие Товара должно быть устойчиво к выцветанию и другим видам износа.</w:t>
            </w:r>
            <w:r>
              <w:rPr>
                <w:sz w:val="22"/>
                <w:szCs w:val="22"/>
              </w:rPr>
            </w:r>
          </w:p>
          <w:p>
            <w:pPr>
              <w:jc w:val="both"/>
              <w:spacing w:before="60" w:after="60"/>
              <w:tabs>
                <w:tab w:val="left" w:pos="211" w:leader="none"/>
              </w:tabs>
              <w:rPr>
                <w:sz w:val="22"/>
                <w:szCs w:val="22"/>
              </w:rPr>
            </w:pPr>
            <w:r>
              <w:rPr>
                <w:sz w:val="22"/>
                <w:szCs w:val="22"/>
              </w:rPr>
              <w:t xml:space="preserve">Внешний вид Товара должен соответствовать требованиям технической эстетики и эргономики.</w:t>
            </w:r>
            <w:r>
              <w:rPr>
                <w:sz w:val="22"/>
                <w:szCs w:val="22"/>
              </w:rPr>
            </w:r>
          </w:p>
        </w:tc>
      </w:tr>
      <w:tr>
        <w:tblPrEx/>
        <w:trPr/>
        <w:tc>
          <w:tcPr>
            <w:tcW w:w="568" w:type="dxa"/>
            <w:textDirection w:val="lrTb"/>
            <w:noWrap w:val="false"/>
          </w:tcPr>
          <w:p>
            <w:pPr>
              <w:pStyle w:val="775"/>
              <w:numPr>
                <w:ilvl w:val="1"/>
                <w:numId w:val="49"/>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spacing w:before="60" w:after="60"/>
              <w:tabs>
                <w:tab w:val="left" w:pos="1326" w:leader="none"/>
                <w:tab w:val="left" w:pos="1875" w:leader="none"/>
                <w:tab w:val="left" w:pos="2920" w:leader="none"/>
              </w:tabs>
              <w:rPr>
                <w:spacing w:val="-1"/>
                <w:sz w:val="22"/>
                <w:szCs w:val="22"/>
              </w:rPr>
            </w:pPr>
            <w:r>
              <w:rPr>
                <w:spacing w:val="-1"/>
                <w:sz w:val="22"/>
                <w:szCs w:val="22"/>
              </w:rPr>
              <w:t xml:space="preserve">Электротехнические требования по электробезопасности Товара</w:t>
            </w:r>
            <w:r>
              <w:rPr>
                <w:spacing w:val="-1"/>
                <w:sz w:val="22"/>
                <w:szCs w:val="22"/>
              </w:rPr>
            </w:r>
          </w:p>
        </w:tc>
        <w:tc>
          <w:tcPr>
            <w:tcW w:w="6804" w:type="dxa"/>
            <w:textDirection w:val="lrTb"/>
            <w:noWrap w:val="false"/>
          </w:tcPr>
          <w:p>
            <w:pPr>
              <w:jc w:val="both"/>
              <w:spacing w:before="60" w:after="60"/>
              <w:tabs>
                <w:tab w:val="left" w:pos="211" w:leader="none"/>
              </w:tabs>
              <w:rPr>
                <w:sz w:val="22"/>
                <w:szCs w:val="22"/>
              </w:rPr>
            </w:pPr>
            <w:r>
              <w:rPr>
                <w:sz w:val="22"/>
                <w:szCs w:val="22"/>
              </w:rPr>
              <w:t xml:space="preserve">Коэффициент мощности Товара должен быть не менее 0,85. Металлические детали Товара, доступны</w:t>
            </w:r>
            <w:r>
              <w:rPr>
                <w:sz w:val="22"/>
                <w:szCs w:val="22"/>
              </w:rPr>
              <w:t xml:space="preserve">е для прикосновения после установки в рабочее положение, или для проведения чистки и которые могут оказаться под напряжением при повреждении изоляции, должны иметь постоянное и надежное присоединение с клеммой заземления или заземляющим контактным зажимом.</w:t>
            </w:r>
            <w:r>
              <w:rPr>
                <w:sz w:val="22"/>
                <w:szCs w:val="22"/>
              </w:rPr>
            </w:r>
          </w:p>
          <w:p>
            <w:pPr>
              <w:jc w:val="both"/>
              <w:spacing w:before="60" w:after="60"/>
              <w:tabs>
                <w:tab w:val="left" w:pos="211" w:leader="none"/>
              </w:tabs>
              <w:rPr>
                <w:sz w:val="22"/>
                <w:szCs w:val="22"/>
              </w:rPr>
            </w:pPr>
            <w:r>
              <w:rPr>
                <w:sz w:val="22"/>
                <w:szCs w:val="22"/>
              </w:rPr>
              <w:t xml:space="preserve">Электрическая схема должна исключать возможность самопроизвольного отключения и изменения режимов работы Товара.</w:t>
            </w:r>
            <w:r>
              <w:rPr>
                <w:sz w:val="22"/>
                <w:szCs w:val="22"/>
              </w:rPr>
            </w:r>
          </w:p>
          <w:p>
            <w:pPr>
              <w:jc w:val="both"/>
              <w:spacing w:before="60" w:after="60"/>
              <w:tabs>
                <w:tab w:val="left" w:pos="211" w:leader="none"/>
              </w:tabs>
              <w:rPr>
                <w:sz w:val="22"/>
                <w:szCs w:val="22"/>
              </w:rPr>
            </w:pPr>
            <w:r>
              <w:rPr>
                <w:sz w:val="22"/>
                <w:szCs w:val="22"/>
              </w:rPr>
              <w:t xml:space="preserve">Для внутреннего монтажа должны применяться провода сечением не менее 0,5мм</w:t>
            </w:r>
            <w:r>
              <w:rPr>
                <w:sz w:val="22"/>
                <w:szCs w:val="22"/>
                <w:vertAlign w:val="superscript"/>
              </w:rPr>
              <w:t xml:space="preserve">2</w:t>
            </w:r>
            <w:r>
              <w:rPr>
                <w:sz w:val="22"/>
                <w:szCs w:val="22"/>
              </w:rPr>
              <w:t xml:space="preserve">, класса защиты </w:t>
            </w:r>
            <w:r>
              <w:rPr>
                <w:sz w:val="22"/>
                <w:szCs w:val="22"/>
                <w:lang w:val="en-US"/>
              </w:rPr>
              <w:t xml:space="preserve">II</w:t>
            </w:r>
            <w:r>
              <w:rPr>
                <w:sz w:val="22"/>
                <w:szCs w:val="22"/>
              </w:rPr>
              <w:t xml:space="preserve"> (с двойной изоляцией).</w:t>
            </w:r>
            <w:r>
              <w:rPr>
                <w:sz w:val="22"/>
                <w:szCs w:val="22"/>
              </w:rPr>
            </w:r>
          </w:p>
          <w:p>
            <w:pPr>
              <w:jc w:val="both"/>
              <w:spacing w:before="60" w:after="60"/>
              <w:tabs>
                <w:tab w:val="left" w:pos="211" w:leader="none"/>
              </w:tabs>
              <w:rPr>
                <w:sz w:val="22"/>
                <w:szCs w:val="22"/>
              </w:rPr>
            </w:pPr>
            <w:r>
              <w:rPr>
                <w:sz w:val="22"/>
                <w:szCs w:val="22"/>
              </w:rPr>
              <w:t xml:space="preserve">Электрической схемой может быть предусмотрена защита силовых цепей от перегрузок сети.</w:t>
            </w:r>
            <w:r>
              <w:rPr>
                <w:sz w:val="22"/>
                <w:szCs w:val="22"/>
              </w:rPr>
            </w:r>
          </w:p>
          <w:p>
            <w:pPr>
              <w:jc w:val="both"/>
              <w:spacing w:before="60" w:after="60"/>
              <w:tabs>
                <w:tab w:val="left" w:pos="211" w:leader="none"/>
              </w:tabs>
              <w:rPr>
                <w:sz w:val="22"/>
                <w:szCs w:val="22"/>
              </w:rPr>
            </w:pPr>
            <w:r>
              <w:rPr>
                <w:sz w:val="22"/>
                <w:szCs w:val="22"/>
              </w:rPr>
              <w:t xml:space="preserve">Заземляющие соединения должны иметь малое электрическое сопротивление.</w:t>
            </w:r>
            <w:r>
              <w:rPr>
                <w:sz w:val="22"/>
                <w:szCs w:val="22"/>
              </w:rPr>
            </w:r>
          </w:p>
          <w:p>
            <w:pPr>
              <w:jc w:val="both"/>
              <w:spacing w:before="60" w:after="60"/>
              <w:tabs>
                <w:tab w:val="left" w:pos="211" w:leader="none"/>
              </w:tabs>
              <w:rPr>
                <w:sz w:val="22"/>
                <w:szCs w:val="22"/>
              </w:rPr>
            </w:pPr>
            <w:r>
              <w:rPr>
                <w:sz w:val="22"/>
                <w:szCs w:val="22"/>
              </w:rPr>
              <w:t xml:space="preserve">Нарушение соединения с заземлением при возникновении возможных неисправностей недопустимо.</w:t>
            </w:r>
            <w:r>
              <w:rPr>
                <w:sz w:val="22"/>
                <w:szCs w:val="22"/>
              </w:rPr>
            </w:r>
          </w:p>
          <w:p>
            <w:pPr>
              <w:jc w:val="both"/>
              <w:spacing w:before="60" w:after="60"/>
              <w:tabs>
                <w:tab w:val="left" w:pos="211" w:leader="none"/>
              </w:tabs>
              <w:rPr>
                <w:sz w:val="22"/>
                <w:szCs w:val="22"/>
              </w:rPr>
            </w:pPr>
            <w:r>
              <w:rPr>
                <w:sz w:val="22"/>
                <w:szCs w:val="22"/>
              </w:rPr>
              <w:t xml:space="preserve">Заземляющий контакт должен использоваться только для заземления изделия.</w:t>
            </w:r>
            <w:r>
              <w:rPr>
                <w:sz w:val="22"/>
                <w:szCs w:val="22"/>
              </w:rPr>
            </w:r>
          </w:p>
          <w:p>
            <w:pPr>
              <w:jc w:val="both"/>
              <w:spacing w:before="60" w:after="60"/>
              <w:tabs>
                <w:tab w:val="left" w:pos="211" w:leader="none"/>
              </w:tabs>
              <w:rPr>
                <w:sz w:val="22"/>
                <w:szCs w:val="22"/>
              </w:rPr>
            </w:pPr>
            <w:r>
              <w:rPr>
                <w:sz w:val="22"/>
                <w:szCs w:val="22"/>
              </w:rPr>
              <w:t xml:space="preserve">Детали, защищающие от случайного прикосновения к токоведущим частям, должны иметь достаточную механическую прочность и не должны ослабляться при нормальном использовании. Не должно быть возможности их снятия без применения инструмента.</w:t>
            </w:r>
            <w:r>
              <w:rPr>
                <w:sz w:val="22"/>
                <w:szCs w:val="22"/>
              </w:rPr>
            </w:r>
          </w:p>
          <w:p>
            <w:pPr>
              <w:jc w:val="both"/>
              <w:spacing w:before="60" w:after="60"/>
              <w:tabs>
                <w:tab w:val="left" w:pos="211" w:leader="none"/>
              </w:tabs>
              <w:rPr>
                <w:sz w:val="22"/>
                <w:szCs w:val="22"/>
              </w:rPr>
            </w:pPr>
            <w:r>
              <w:rPr>
                <w:sz w:val="22"/>
                <w:szCs w:val="22"/>
              </w:rPr>
              <w:t xml:space="preserve">Защитный контакт у Товара должен быть расположен вблизи присоединительных контактных зажимов.</w:t>
            </w:r>
            <w:r>
              <w:rPr>
                <w:sz w:val="22"/>
                <w:szCs w:val="22"/>
              </w:rPr>
            </w:r>
          </w:p>
          <w:p>
            <w:pPr>
              <w:jc w:val="both"/>
              <w:spacing w:before="60" w:after="60"/>
              <w:tabs>
                <w:tab w:val="left" w:pos="211" w:leader="none"/>
              </w:tabs>
              <w:rPr>
                <w:sz w:val="22"/>
                <w:szCs w:val="22"/>
                <w:highlight w:val="green"/>
              </w:rPr>
            </w:pPr>
            <w:r>
              <w:rPr>
                <w:sz w:val="22"/>
                <w:szCs w:val="22"/>
              </w:rPr>
              <w:t xml:space="preserve">Номинальное значение цветовой температуры 4000К. Световой поток </w:t>
            </w:r>
            <w:r>
              <w:rPr>
                <w:sz w:val="22"/>
                <w:szCs w:val="22"/>
              </w:rPr>
              <w:t xml:space="preserve">200</w:t>
            </w:r>
            <w:r>
              <w:rPr>
                <w:sz w:val="22"/>
                <w:szCs w:val="22"/>
              </w:rPr>
              <w:t xml:space="preserve">0 лм.</w:t>
            </w:r>
            <w:r>
              <w:rPr>
                <w:sz w:val="22"/>
                <w:szCs w:val="22"/>
                <w:highlight w:val="green"/>
              </w:rPr>
            </w:r>
          </w:p>
        </w:tc>
      </w:tr>
      <w:tr>
        <w:tblPrEx/>
        <w:trPr/>
        <w:tc>
          <w:tcPr>
            <w:tcW w:w="568" w:type="dxa"/>
            <w:textDirection w:val="lrTb"/>
            <w:noWrap w:val="false"/>
          </w:tcPr>
          <w:p>
            <w:pPr>
              <w:pStyle w:val="775"/>
              <w:numPr>
                <w:ilvl w:val="1"/>
                <w:numId w:val="49"/>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spacing w:before="60" w:after="60"/>
              <w:tabs>
                <w:tab w:val="left" w:pos="1326" w:leader="none"/>
                <w:tab w:val="left" w:pos="1875" w:leader="none"/>
                <w:tab w:val="left" w:pos="2920" w:leader="none"/>
              </w:tabs>
              <w:rPr>
                <w:spacing w:val="-1"/>
                <w:sz w:val="22"/>
                <w:szCs w:val="22"/>
              </w:rPr>
            </w:pPr>
            <w:r>
              <w:rPr>
                <w:spacing w:val="-1"/>
                <w:sz w:val="22"/>
                <w:szCs w:val="22"/>
              </w:rPr>
              <w:t xml:space="preserve">Требования к классу </w:t>
            </w:r>
            <w:r>
              <w:rPr>
                <w:spacing w:val="-1"/>
                <w:sz w:val="22"/>
                <w:szCs w:val="22"/>
              </w:rPr>
              <w:t xml:space="preserve">светораспределения</w:t>
            </w:r>
            <w:r>
              <w:rPr>
                <w:spacing w:val="-1"/>
                <w:sz w:val="22"/>
                <w:szCs w:val="22"/>
              </w:rPr>
              <w:t xml:space="preserve"> Товара</w:t>
            </w:r>
            <w:r>
              <w:rPr>
                <w:spacing w:val="-1"/>
                <w:sz w:val="22"/>
                <w:szCs w:val="22"/>
              </w:rPr>
            </w:r>
          </w:p>
        </w:tc>
        <w:tc>
          <w:tcPr>
            <w:tcW w:w="6804" w:type="dxa"/>
            <w:textDirection w:val="lrTb"/>
            <w:noWrap w:val="false"/>
          </w:tcPr>
          <w:p>
            <w:pPr>
              <w:jc w:val="both"/>
              <w:spacing w:before="60" w:after="60"/>
              <w:tabs>
                <w:tab w:val="left" w:pos="211" w:leader="none"/>
              </w:tabs>
              <w:rPr>
                <w:sz w:val="22"/>
                <w:szCs w:val="22"/>
              </w:rPr>
            </w:pPr>
            <w:r>
              <w:rPr>
                <w:sz w:val="22"/>
                <w:szCs w:val="22"/>
              </w:rPr>
              <w:t xml:space="preserve">Тип кривой </w:t>
            </w:r>
            <w:r>
              <w:rPr>
                <w:sz w:val="22"/>
                <w:szCs w:val="22"/>
              </w:rPr>
              <w:t xml:space="preserve">силы света Товара должен быть равномерным</w:t>
            </w:r>
            <w:r>
              <w:rPr>
                <w:sz w:val="22"/>
                <w:szCs w:val="22"/>
              </w:rPr>
              <w:t xml:space="preserve">. Зона направлений максимальной силы света 0-</w:t>
            </w:r>
            <w:r>
              <w:rPr>
                <w:sz w:val="22"/>
                <w:szCs w:val="22"/>
              </w:rPr>
              <w:t xml:space="preserve">3</w:t>
            </w:r>
            <w:r>
              <w:rPr>
                <w:sz w:val="22"/>
                <w:szCs w:val="22"/>
              </w:rPr>
              <w:t xml:space="preserve">0</w:t>
            </w:r>
            <w:r>
              <w:rPr>
                <w:sz w:val="22"/>
                <w:szCs w:val="22"/>
                <w:vertAlign w:val="superscript"/>
              </w:rPr>
              <w:t xml:space="preserve">0</w:t>
            </w:r>
            <w:r>
              <w:rPr>
                <w:sz w:val="22"/>
                <w:szCs w:val="22"/>
              </w:rPr>
              <w:t xml:space="preserve">.</w:t>
            </w:r>
            <w:r>
              <w:rPr>
                <w:sz w:val="22"/>
                <w:szCs w:val="22"/>
              </w:rPr>
            </w:r>
          </w:p>
        </w:tc>
      </w:tr>
      <w:tr>
        <w:tblPrEx/>
        <w:trPr/>
        <w:tc>
          <w:tcPr>
            <w:tcW w:w="568" w:type="dxa"/>
            <w:textDirection w:val="lrTb"/>
            <w:noWrap w:val="false"/>
          </w:tcPr>
          <w:p>
            <w:pPr>
              <w:pStyle w:val="775"/>
              <w:numPr>
                <w:ilvl w:val="1"/>
                <w:numId w:val="49"/>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spacing w:before="60" w:after="60"/>
              <w:tabs>
                <w:tab w:val="left" w:pos="1326" w:leader="none"/>
                <w:tab w:val="left" w:pos="1875" w:leader="none"/>
                <w:tab w:val="left" w:pos="2920" w:leader="none"/>
              </w:tabs>
              <w:rPr>
                <w:spacing w:val="-1"/>
                <w:sz w:val="22"/>
                <w:szCs w:val="22"/>
              </w:rPr>
            </w:pPr>
            <w:r>
              <w:rPr>
                <w:spacing w:val="-1"/>
                <w:sz w:val="22"/>
                <w:szCs w:val="22"/>
              </w:rPr>
              <w:t xml:space="preserve">Требования к количеству Товара</w:t>
            </w:r>
            <w:r>
              <w:rPr>
                <w:spacing w:val="-1"/>
                <w:sz w:val="22"/>
                <w:szCs w:val="22"/>
              </w:rPr>
            </w:r>
          </w:p>
        </w:tc>
        <w:tc>
          <w:tcPr>
            <w:tcW w:w="6804" w:type="dxa"/>
            <w:textDirection w:val="lrTb"/>
            <w:noWrap w:val="false"/>
          </w:tcPr>
          <w:p>
            <w:pPr>
              <w:jc w:val="both"/>
              <w:spacing w:before="60" w:after="60"/>
              <w:tabs>
                <w:tab w:val="left" w:pos="211" w:leader="none"/>
              </w:tabs>
              <w:rPr>
                <w:sz w:val="22"/>
                <w:szCs w:val="22"/>
              </w:rPr>
            </w:pPr>
            <w:r>
              <w:rPr>
                <w:sz w:val="22"/>
                <w:szCs w:val="22"/>
              </w:rPr>
              <w:t xml:space="preserve">Поставка Товара должна быть произведена в общем количестве согласно Приложению №1 к настоящему Техническому заданию.</w:t>
            </w:r>
            <w:r>
              <w:rPr>
                <w:sz w:val="22"/>
                <w:szCs w:val="22"/>
              </w:rPr>
            </w:r>
          </w:p>
        </w:tc>
      </w:tr>
      <w:tr>
        <w:tblPrEx/>
        <w:trPr/>
        <w:tc>
          <w:tcPr>
            <w:tcW w:w="568" w:type="dxa"/>
            <w:textDirection w:val="lrTb"/>
            <w:noWrap w:val="false"/>
          </w:tcPr>
          <w:p>
            <w:pPr>
              <w:pStyle w:val="775"/>
              <w:numPr>
                <w:ilvl w:val="1"/>
                <w:numId w:val="49"/>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spacing w:before="60" w:after="60"/>
              <w:tabs>
                <w:tab w:val="left" w:pos="1326" w:leader="none"/>
                <w:tab w:val="left" w:pos="1875" w:leader="none"/>
                <w:tab w:val="left" w:pos="2920" w:leader="none"/>
              </w:tabs>
              <w:rPr>
                <w:spacing w:val="-1"/>
                <w:sz w:val="22"/>
                <w:szCs w:val="22"/>
              </w:rPr>
            </w:pPr>
            <w:r>
              <w:rPr>
                <w:spacing w:val="-1"/>
                <w:sz w:val="22"/>
                <w:szCs w:val="22"/>
              </w:rPr>
              <w:t xml:space="preserve">Требования к потребительским свойствам и качественным характеристикам Товара</w:t>
            </w:r>
            <w:r>
              <w:rPr>
                <w:spacing w:val="-1"/>
                <w:sz w:val="22"/>
                <w:szCs w:val="22"/>
              </w:rPr>
            </w:r>
          </w:p>
        </w:tc>
        <w:tc>
          <w:tcPr>
            <w:tcW w:w="6804" w:type="dxa"/>
            <w:textDirection w:val="lrTb"/>
            <w:noWrap w:val="false"/>
          </w:tcPr>
          <w:p>
            <w:pPr>
              <w:jc w:val="both"/>
              <w:tabs>
                <w:tab w:val="left" w:pos="211" w:leader="none"/>
              </w:tabs>
              <w:rPr>
                <w:sz w:val="22"/>
                <w:szCs w:val="22"/>
              </w:rPr>
            </w:pPr>
            <w:r>
              <w:rPr>
                <w:sz w:val="22"/>
                <w:szCs w:val="22"/>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в том числе, но не ограничиваясь:</w:t>
            </w:r>
            <w:r>
              <w:rPr>
                <w:sz w:val="22"/>
                <w:szCs w:val="22"/>
              </w:rPr>
            </w:r>
          </w:p>
          <w:p>
            <w:pPr>
              <w:jc w:val="both"/>
              <w:tabs>
                <w:tab w:val="left" w:pos="211" w:leader="none"/>
              </w:tabs>
              <w:rPr>
                <w:sz w:val="22"/>
                <w:szCs w:val="22"/>
              </w:rPr>
            </w:pPr>
            <w:r>
              <w:rPr>
                <w:sz w:val="22"/>
                <w:szCs w:val="22"/>
              </w:rPr>
              <w:t xml:space="preserve">- правилам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утвержденным постановлением Правительства РФ от 31.12.2</w:t>
            </w:r>
            <w:r>
              <w:rPr>
                <w:sz w:val="22"/>
                <w:szCs w:val="22"/>
              </w:rPr>
              <w:t xml:space="preserve">009 № 1221, иным техническим регламентам в соответствии с действующим законодательством Российской Федерации, а также функциональным, техническим, качественным и эксплуатационным характеристикам, указанным в Приложении №1 к настоящему Техническому заданию.</w:t>
            </w:r>
            <w:r>
              <w:rPr>
                <w:sz w:val="22"/>
                <w:szCs w:val="22"/>
              </w:rPr>
            </w:r>
          </w:p>
          <w:p>
            <w:pPr>
              <w:jc w:val="both"/>
              <w:tabs>
                <w:tab w:val="left" w:pos="211" w:leader="none"/>
              </w:tabs>
              <w:rPr>
                <w:sz w:val="22"/>
                <w:szCs w:val="22"/>
              </w:rPr>
            </w:pPr>
            <w:r>
              <w:rPr>
                <w:sz w:val="22"/>
                <w:szCs w:val="22"/>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sz w:val="22"/>
                <w:szCs w:val="22"/>
              </w:rPr>
            </w:r>
          </w:p>
        </w:tc>
      </w:tr>
      <w:tr>
        <w:tblPrEx/>
        <w:trPr/>
        <w:tc>
          <w:tcPr>
            <w:tcW w:w="568" w:type="dxa"/>
            <w:textDirection w:val="lrTb"/>
            <w:noWrap w:val="false"/>
          </w:tcPr>
          <w:p>
            <w:pPr>
              <w:pStyle w:val="775"/>
              <w:numPr>
                <w:ilvl w:val="1"/>
                <w:numId w:val="49"/>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spacing w:before="60" w:after="60"/>
              <w:tabs>
                <w:tab w:val="left" w:pos="1326" w:leader="none"/>
                <w:tab w:val="left" w:pos="1875" w:leader="none"/>
                <w:tab w:val="left" w:pos="2920" w:leader="none"/>
              </w:tabs>
              <w:rPr>
                <w:spacing w:val="-1"/>
                <w:sz w:val="22"/>
                <w:szCs w:val="22"/>
              </w:rPr>
            </w:pPr>
            <w:r>
              <w:rPr>
                <w:spacing w:val="-1"/>
                <w:sz w:val="22"/>
                <w:szCs w:val="22"/>
              </w:rPr>
              <w:t xml:space="preserve">Требования к комплектации и принадлежностям Товара</w:t>
            </w:r>
            <w:r>
              <w:rPr>
                <w:spacing w:val="-1"/>
                <w:sz w:val="22"/>
                <w:szCs w:val="22"/>
              </w:rPr>
            </w:r>
          </w:p>
        </w:tc>
        <w:tc>
          <w:tcPr>
            <w:tcW w:w="6804" w:type="dxa"/>
            <w:textDirection w:val="lrTb"/>
            <w:noWrap w:val="false"/>
          </w:tcPr>
          <w:p>
            <w:pPr>
              <w:jc w:val="both"/>
              <w:tabs>
                <w:tab w:val="left" w:pos="211" w:leader="none"/>
              </w:tabs>
              <w:rPr>
                <w:sz w:val="22"/>
                <w:szCs w:val="22"/>
                <w:highlight w:val="none"/>
              </w:rPr>
            </w:pPr>
            <w:r>
              <w:rPr>
                <w:sz w:val="22"/>
                <w:szCs w:val="22"/>
              </w:rPr>
              <w:t xml:space="preserve">Товар </w:t>
            </w:r>
            <w:r>
              <w:rPr>
                <w:sz w:val="22"/>
                <w:szCs w:val="22"/>
              </w:rPr>
              <w:t xml:space="preserve">передаётся Заказчику в соответствии с условиями Контракта в определённой производителем Товара комплектации с сопроводительными документами, подтверждающими качество и безопасность Товара, в том числе документом, подтверждающим страну происхождения Товара.</w:t>
            </w:r>
            <w:r>
              <w:rPr>
                <w:sz w:val="22"/>
                <w:szCs w:val="22"/>
                <w:highlight w:val="none"/>
              </w:rPr>
            </w:r>
          </w:p>
          <w:p>
            <w:pPr>
              <w:jc w:val="both"/>
              <w:tabs>
                <w:tab w:val="left" w:pos="211" w:leader="none"/>
              </w:tabs>
              <w:rPr>
                <w:sz w:val="22"/>
                <w:szCs w:val="22"/>
              </w:rPr>
            </w:pPr>
            <w:r>
              <w:rPr>
                <w:sz w:val="22"/>
                <w:szCs w:val="22"/>
                <w:highlight w:val="none"/>
              </w:rPr>
              <w:t xml:space="preserve">В случае необходимости, Товар может быть изготовлен силами и за счет Поставщика в строгом соответствии со всеми характеристиками, указанными в настоящем Техническом задании и Приложениях №1,2 к нему.</w:t>
            </w:r>
            <w:r>
              <w:rPr>
                <w:sz w:val="22"/>
                <w:szCs w:val="22"/>
                <w:highlight w:val="none"/>
              </w:rPr>
            </w:r>
          </w:p>
        </w:tc>
      </w:tr>
      <w:tr>
        <w:tblPrEx/>
        <w:trPr/>
        <w:tc>
          <w:tcPr>
            <w:tcW w:w="568" w:type="dxa"/>
            <w:textDirection w:val="lrTb"/>
            <w:noWrap w:val="false"/>
          </w:tcPr>
          <w:p>
            <w:pPr>
              <w:pStyle w:val="775"/>
              <w:numPr>
                <w:ilvl w:val="1"/>
                <w:numId w:val="49"/>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spacing w:before="60" w:after="60"/>
              <w:tabs>
                <w:tab w:val="left" w:pos="1326" w:leader="none"/>
                <w:tab w:val="left" w:pos="1875" w:leader="none"/>
                <w:tab w:val="left" w:pos="2920" w:leader="none"/>
              </w:tabs>
              <w:rPr>
                <w:spacing w:val="-1"/>
                <w:sz w:val="22"/>
                <w:szCs w:val="22"/>
              </w:rPr>
            </w:pPr>
            <w:r>
              <w:rPr>
                <w:sz w:val="22"/>
                <w:szCs w:val="22"/>
              </w:rPr>
              <w:t xml:space="preserve">Требования к упаковке и маркировке</w:t>
            </w:r>
            <w:r>
              <w:rPr>
                <w:spacing w:val="-1"/>
                <w:sz w:val="22"/>
                <w:szCs w:val="22"/>
              </w:rPr>
            </w:r>
          </w:p>
        </w:tc>
        <w:tc>
          <w:tcPr>
            <w:tcW w:w="6804" w:type="dxa"/>
            <w:textDirection w:val="lrTb"/>
            <w:noWrap w:val="false"/>
          </w:tcPr>
          <w:p>
            <w:pPr>
              <w:jc w:val="both"/>
              <w:tabs>
                <w:tab w:val="left" w:pos="211" w:leader="none"/>
              </w:tabs>
              <w:rPr>
                <w:sz w:val="22"/>
                <w:szCs w:val="22"/>
              </w:rPr>
            </w:pPr>
            <w:r>
              <w:rPr>
                <w:sz w:val="22"/>
                <w:szCs w:val="22"/>
              </w:rPr>
              <w:t xml:space="preserve">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r>
              <w:rPr>
                <w:sz w:val="22"/>
                <w:szCs w:val="22"/>
              </w:rPr>
            </w:r>
          </w:p>
          <w:p>
            <w:pPr>
              <w:jc w:val="both"/>
              <w:tabs>
                <w:tab w:val="left" w:pos="211" w:leader="none"/>
              </w:tabs>
              <w:rPr>
                <w:sz w:val="22"/>
                <w:szCs w:val="22"/>
              </w:rPr>
            </w:pPr>
            <w:r>
              <w:rPr>
                <w:sz w:val="22"/>
                <w:szCs w:val="22"/>
              </w:rPr>
              <w:t xml:space="preserve">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r>
              <w:rPr>
                <w:sz w:val="22"/>
                <w:szCs w:val="22"/>
              </w:rPr>
            </w:r>
          </w:p>
          <w:p>
            <w:pPr>
              <w:jc w:val="both"/>
              <w:tabs>
                <w:tab w:val="left" w:pos="211" w:leader="none"/>
              </w:tabs>
              <w:rPr>
                <w:sz w:val="22"/>
                <w:szCs w:val="22"/>
              </w:rPr>
            </w:pPr>
            <w:r>
              <w:rPr>
                <w:sz w:val="22"/>
                <w:szCs w:val="22"/>
              </w:rPr>
              <w:t xml:space="preserve">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r>
              <w:rPr>
                <w:sz w:val="22"/>
                <w:szCs w:val="22"/>
              </w:rPr>
            </w:r>
          </w:p>
          <w:p>
            <w:pPr>
              <w:jc w:val="both"/>
              <w:tabs>
                <w:tab w:val="left" w:pos="211" w:leader="none"/>
              </w:tabs>
              <w:rPr>
                <w:sz w:val="22"/>
                <w:szCs w:val="22"/>
              </w:rPr>
            </w:pPr>
            <w:r>
              <w:rPr>
                <w:sz w:val="22"/>
                <w:szCs w:val="22"/>
              </w:rPr>
              <w:t xml:space="preserve">Каждая единица Товара должна поставляться в запечата</w:t>
            </w:r>
            <w:r>
              <w:rPr>
                <w:sz w:val="22"/>
                <w:szCs w:val="22"/>
              </w:rPr>
              <w:t xml:space="preserve">нной, неповрежденной заводской упаковке.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r>
              <w:rPr>
                <w:sz w:val="22"/>
                <w:szCs w:val="22"/>
              </w:rPr>
            </w:r>
          </w:p>
          <w:p>
            <w:pPr>
              <w:jc w:val="both"/>
              <w:tabs>
                <w:tab w:val="left" w:pos="211" w:leader="none"/>
              </w:tabs>
              <w:rPr>
                <w:sz w:val="22"/>
                <w:szCs w:val="22"/>
              </w:rPr>
            </w:pPr>
            <w:r>
              <w:rPr>
                <w:sz w:val="22"/>
                <w:szCs w:val="22"/>
              </w:rPr>
              <w:t xml:space="preserve">Поставщик несет ответственность за все потери или (и) повреждения, вызванные неправильной упаковкой либо маркировкой Товара.</w:t>
            </w:r>
            <w:r>
              <w:rPr>
                <w:sz w:val="22"/>
                <w:szCs w:val="22"/>
              </w:rPr>
            </w:r>
          </w:p>
          <w:p>
            <w:pPr>
              <w:jc w:val="both"/>
              <w:tabs>
                <w:tab w:val="left" w:pos="211" w:leader="none"/>
              </w:tabs>
              <w:rPr>
                <w:sz w:val="22"/>
                <w:szCs w:val="22"/>
              </w:rPr>
            </w:pPr>
            <w:r>
              <w:rPr>
                <w:sz w:val="22"/>
                <w:szCs w:val="22"/>
              </w:rPr>
              <w:t xml:space="preserve">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r>
              <w:rPr>
                <w:sz w:val="22"/>
                <w:szCs w:val="22"/>
              </w:rPr>
            </w:r>
          </w:p>
        </w:tc>
      </w:tr>
      <w:tr>
        <w:tblPrEx/>
        <w:trPr/>
        <w:tc>
          <w:tcPr>
            <w:tcW w:w="568" w:type="dxa"/>
            <w:textDirection w:val="lrTb"/>
            <w:noWrap w:val="false"/>
          </w:tcPr>
          <w:p>
            <w:pPr>
              <w:pStyle w:val="775"/>
              <w:numPr>
                <w:ilvl w:val="1"/>
                <w:numId w:val="49"/>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spacing w:before="60" w:after="60"/>
              <w:tabs>
                <w:tab w:val="left" w:pos="1326" w:leader="none"/>
                <w:tab w:val="left" w:pos="1875" w:leader="none"/>
                <w:tab w:val="left" w:pos="2920" w:leader="none"/>
              </w:tabs>
              <w:rPr>
                <w:sz w:val="22"/>
                <w:szCs w:val="22"/>
              </w:rPr>
            </w:pPr>
            <w:r>
              <w:rPr>
                <w:sz w:val="22"/>
                <w:szCs w:val="22"/>
              </w:rPr>
              <w:t xml:space="preserve">Требования к качеству и безопасности товара</w:t>
            </w:r>
            <w:r>
              <w:rPr>
                <w:sz w:val="22"/>
                <w:szCs w:val="22"/>
              </w:rPr>
            </w:r>
          </w:p>
        </w:tc>
        <w:tc>
          <w:tcPr>
            <w:tcW w:w="6804" w:type="dxa"/>
            <w:textDirection w:val="lrTb"/>
            <w:noWrap w:val="false"/>
          </w:tcPr>
          <w:p>
            <w:pPr>
              <w:jc w:val="both"/>
              <w:tabs>
                <w:tab w:val="left" w:pos="211" w:leader="none"/>
              </w:tabs>
              <w:rPr>
                <w:sz w:val="22"/>
                <w:szCs w:val="22"/>
              </w:rPr>
            </w:pPr>
            <w:r>
              <w:rPr>
                <w:sz w:val="22"/>
                <w:szCs w:val="22"/>
              </w:rPr>
              <w:t xml:space="preserve">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соответствовать следующим документам:</w:t>
            </w:r>
            <w:r>
              <w:rPr>
                <w:sz w:val="22"/>
                <w:szCs w:val="22"/>
              </w:rPr>
            </w:r>
          </w:p>
          <w:p>
            <w:pPr>
              <w:jc w:val="both"/>
              <w:tabs>
                <w:tab w:val="left" w:pos="211" w:leader="none"/>
              </w:tabs>
              <w:rPr>
                <w:sz w:val="22"/>
                <w:szCs w:val="22"/>
              </w:rPr>
            </w:pPr>
            <w:r>
              <w:rPr>
                <w:sz w:val="22"/>
                <w:szCs w:val="22"/>
              </w:rPr>
              <w:t xml:space="preserve">- ГОСТ Р МЭК 62560-2011. Национальный стандарт Российской Федерации. Лампы светодиодные со встроенным устройством управления для общего освещения на напряжения свыше 50 В. Требования безопасности;</w:t>
            </w:r>
            <w:r>
              <w:rPr>
                <w:sz w:val="22"/>
                <w:szCs w:val="22"/>
              </w:rPr>
            </w:r>
          </w:p>
          <w:p>
            <w:pPr>
              <w:jc w:val="both"/>
              <w:tabs>
                <w:tab w:val="left" w:pos="211" w:leader="none"/>
              </w:tabs>
              <w:rPr>
                <w:sz w:val="22"/>
                <w:szCs w:val="22"/>
              </w:rPr>
            </w:pPr>
            <w:r>
              <w:rPr>
                <w:sz w:val="22"/>
                <w:szCs w:val="22"/>
              </w:rPr>
              <w:t xml:space="preserve">- постановлению Правительства Российской Федерации от 24.12.2020 № 2255 «Об утверждении требований к осветительным устройствам и электрическим лампам, используемым в цепях переменного тока в целях освещения».</w:t>
            </w:r>
            <w:r>
              <w:rPr>
                <w:sz w:val="22"/>
                <w:szCs w:val="22"/>
              </w:rPr>
            </w:r>
          </w:p>
          <w:p>
            <w:pPr>
              <w:jc w:val="both"/>
              <w:tabs>
                <w:tab w:val="left" w:pos="211" w:leader="none"/>
              </w:tabs>
              <w:rPr>
                <w:sz w:val="22"/>
                <w:szCs w:val="22"/>
              </w:rPr>
            </w:pPr>
            <w:r>
              <w:rPr>
                <w:sz w:val="22"/>
                <w:szCs w:val="22"/>
              </w:rPr>
              <w:t xml:space="preserve">Поставляемый Товар должен быть разрешен к применению на территории Российской Федерации и соответствовать Федеральному закону от 30.03.1999 № 52-ФЗ «О </w:t>
            </w:r>
            <w:r>
              <w:rPr>
                <w:sz w:val="22"/>
                <w:szCs w:val="22"/>
              </w:rPr>
              <w:t xml:space="preserve">санитарно</w:t>
            </w:r>
            <w:r>
              <w:rPr>
                <w:sz w:val="22"/>
                <w:szCs w:val="22"/>
              </w:rPr>
              <w:t xml:space="preserve"> - эпидемиологическом благополучии населения». </w:t>
            </w:r>
            <w:r>
              <w:rPr>
                <w:sz w:val="22"/>
                <w:szCs w:val="22"/>
              </w:rPr>
            </w:r>
          </w:p>
          <w:p>
            <w:pPr>
              <w:jc w:val="both"/>
              <w:tabs>
                <w:tab w:val="left" w:pos="211" w:leader="none"/>
              </w:tabs>
              <w:rPr>
                <w:sz w:val="22"/>
                <w:szCs w:val="22"/>
              </w:rPr>
            </w:pPr>
            <w:r>
              <w:rPr>
                <w:sz w:val="22"/>
                <w:szCs w:val="22"/>
              </w:rPr>
              <w:t xml:space="preserve">Поставляемый Товар должен пройти предпродажную подготовку: проверку технических параметров товара, комплектности, маркировки, наличия эксплуатационной документации, упаковки. </w:t>
            </w:r>
            <w:r>
              <w:rPr>
                <w:sz w:val="22"/>
                <w:szCs w:val="22"/>
              </w:rPr>
            </w:r>
          </w:p>
          <w:p>
            <w:pPr>
              <w:jc w:val="both"/>
              <w:tabs>
                <w:tab w:val="left" w:pos="211" w:leader="none"/>
              </w:tabs>
              <w:rPr>
                <w:sz w:val="22"/>
                <w:szCs w:val="22"/>
              </w:rPr>
            </w:pPr>
            <w:r>
              <w:rPr>
                <w:sz w:val="22"/>
                <w:szCs w:val="22"/>
              </w:rPr>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r>
              <w:rPr>
                <w:sz w:val="22"/>
                <w:szCs w:val="22"/>
              </w:rPr>
            </w:r>
          </w:p>
          <w:p>
            <w:pPr>
              <w:jc w:val="both"/>
              <w:tabs>
                <w:tab w:val="left" w:pos="211" w:leader="none"/>
              </w:tabs>
              <w:rPr>
                <w:sz w:val="22"/>
                <w:szCs w:val="22"/>
              </w:rPr>
            </w:pPr>
            <w:r>
              <w:rPr>
                <w:sz w:val="22"/>
                <w:szCs w:val="22"/>
              </w:rPr>
              <w:t xml:space="preserve">Заказчик вправе отказаться от приемки товара, поставляемого с нарушением условий Контракта и настоящего Технического задания.</w:t>
            </w:r>
            <w:r>
              <w:rPr>
                <w:sz w:val="22"/>
                <w:szCs w:val="22"/>
              </w:rPr>
            </w:r>
          </w:p>
        </w:tc>
      </w:tr>
      <w:tr>
        <w:tblPrEx/>
        <w:trPr/>
        <w:tc>
          <w:tcPr>
            <w:tcW w:w="568" w:type="dxa"/>
            <w:textDirection w:val="lrTb"/>
            <w:noWrap w:val="false"/>
          </w:tcPr>
          <w:p>
            <w:pPr>
              <w:pStyle w:val="775"/>
              <w:numPr>
                <w:ilvl w:val="0"/>
                <w:numId w:val="49"/>
              </w:numPr>
              <w:ind w:left="0" w:firstLine="0"/>
              <w:spacing w:before="60" w:after="60"/>
              <w:rPr>
                <w:rFonts w:cs="Times New Roman"/>
                <w:sz w:val="22"/>
                <w:szCs w:val="22"/>
              </w:rPr>
            </w:pPr>
            <w:r>
              <w:rPr>
                <w:rFonts w:cs="Times New Roman"/>
                <w:sz w:val="22"/>
                <w:szCs w:val="22"/>
              </w:rPr>
            </w:r>
            <w:r>
              <w:rPr>
                <w:rFonts w:cs="Times New Roman"/>
                <w:sz w:val="22"/>
                <w:szCs w:val="22"/>
              </w:rPr>
            </w:r>
          </w:p>
        </w:tc>
        <w:tc>
          <w:tcPr>
            <w:gridSpan w:val="2"/>
            <w:tcW w:w="9639" w:type="dxa"/>
            <w:textDirection w:val="lrTb"/>
            <w:noWrap w:val="false"/>
          </w:tcPr>
          <w:p>
            <w:pPr>
              <w:jc w:val="both"/>
              <w:spacing w:before="60" w:after="60"/>
              <w:tabs>
                <w:tab w:val="left" w:pos="211" w:leader="none"/>
              </w:tabs>
              <w:rPr>
                <w:sz w:val="22"/>
                <w:szCs w:val="22"/>
              </w:rPr>
            </w:pPr>
            <w:r>
              <w:rPr>
                <w:sz w:val="22"/>
                <w:szCs w:val="22"/>
              </w:rPr>
              <w:t xml:space="preserve">Дополнительные требования</w:t>
            </w:r>
            <w:r>
              <w:rPr>
                <w:sz w:val="22"/>
                <w:szCs w:val="22"/>
              </w:rPr>
            </w:r>
          </w:p>
        </w:tc>
      </w:tr>
      <w:tr>
        <w:tblPrEx/>
        <w:trPr/>
        <w:tc>
          <w:tcPr>
            <w:tcW w:w="568" w:type="dxa"/>
            <w:textDirection w:val="lrTb"/>
            <w:noWrap w:val="false"/>
          </w:tcPr>
          <w:p>
            <w:pPr>
              <w:pStyle w:val="775"/>
              <w:numPr>
                <w:ilvl w:val="1"/>
                <w:numId w:val="49"/>
              </w:numPr>
              <w:ind w:left="0" w:firstLine="0"/>
              <w:spacing w:before="60" w:after="6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spacing w:before="60" w:after="60"/>
              <w:tabs>
                <w:tab w:val="left" w:pos="1326" w:leader="none"/>
                <w:tab w:val="left" w:pos="1875" w:leader="none"/>
                <w:tab w:val="left" w:pos="2920" w:leader="none"/>
              </w:tabs>
              <w:rPr>
                <w:sz w:val="22"/>
                <w:szCs w:val="22"/>
              </w:rPr>
            </w:pPr>
            <w:r>
              <w:rPr>
                <w:sz w:val="22"/>
                <w:szCs w:val="22"/>
              </w:rPr>
              <w:t xml:space="preserve">Требования по передаче Заказчику технических и иных документов по завершению и сдаче работ (услуг).</w:t>
            </w:r>
            <w:r>
              <w:rPr>
                <w:sz w:val="22"/>
                <w:szCs w:val="22"/>
              </w:rPr>
            </w:r>
          </w:p>
        </w:tc>
        <w:tc>
          <w:tcPr>
            <w:tcW w:w="6804" w:type="dxa"/>
            <w:textDirection w:val="lrTb"/>
            <w:noWrap w:val="false"/>
          </w:tcPr>
          <w:p>
            <w:pPr>
              <w:jc w:val="both"/>
              <w:spacing w:before="60" w:after="60"/>
              <w:tabs>
                <w:tab w:val="left" w:pos="211" w:leader="none"/>
              </w:tabs>
              <w:rPr>
                <w:sz w:val="22"/>
                <w:szCs w:val="22"/>
              </w:rPr>
            </w:pPr>
            <w:r>
              <w:rPr>
                <w:sz w:val="22"/>
                <w:szCs w:val="22"/>
              </w:rPr>
              <w:t xml:space="preserve">При поставке Товара Заказчику передаются сертификаты (при наличии), паспорта и гарантийные талоны на поставленный Товар.</w:t>
            </w:r>
            <w:r>
              <w:rPr>
                <w:sz w:val="22"/>
                <w:szCs w:val="22"/>
              </w:rPr>
            </w:r>
          </w:p>
          <w:p>
            <w:pPr>
              <w:jc w:val="both"/>
              <w:spacing w:before="60" w:after="60"/>
              <w:tabs>
                <w:tab w:val="left" w:pos="211" w:leader="none"/>
              </w:tabs>
              <w:rPr>
                <w:sz w:val="22"/>
                <w:szCs w:val="22"/>
              </w:rPr>
            </w:pPr>
            <w:r>
              <w:rPr>
                <w:sz w:val="22"/>
                <w:szCs w:val="22"/>
              </w:rPr>
              <w:t xml:space="preserve">Предоставить расчет тепловыделения Товара (тепловой расчет) с учетом электрической мощности, эффективности светодиодного модуля, температуры окружающей среды и температуры эксплуатации светодиодов.</w:t>
            </w:r>
            <w:r>
              <w:rPr>
                <w:sz w:val="22"/>
                <w:szCs w:val="22"/>
              </w:rPr>
            </w:r>
          </w:p>
          <w:p>
            <w:pPr>
              <w:jc w:val="both"/>
              <w:spacing w:before="60" w:after="60"/>
              <w:tabs>
                <w:tab w:val="left" w:pos="211" w:leader="none"/>
              </w:tabs>
              <w:rPr>
                <w:sz w:val="22"/>
                <w:szCs w:val="22"/>
              </w:rPr>
            </w:pPr>
            <w:r>
              <w:rPr>
                <w:sz w:val="22"/>
                <w:szCs w:val="22"/>
              </w:rPr>
              <w:t xml:space="preserve">Предоставить светотехнический расчет в целях обеспечения соответствия освещенности установленным нормам.</w:t>
            </w:r>
            <w:r>
              <w:rPr>
                <w:sz w:val="22"/>
                <w:szCs w:val="22"/>
              </w:rPr>
            </w:r>
          </w:p>
        </w:tc>
      </w:tr>
      <w:tr>
        <w:tblPrEx/>
        <w:trPr/>
        <w:tc>
          <w:tcPr>
            <w:tcW w:w="568" w:type="dxa"/>
            <w:textDirection w:val="lrTb"/>
            <w:noWrap w:val="false"/>
          </w:tcPr>
          <w:p>
            <w:pPr>
              <w:pStyle w:val="775"/>
              <w:numPr>
                <w:ilvl w:val="1"/>
                <w:numId w:val="49"/>
              </w:numPr>
              <w:ind w:left="0" w:firstLine="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tabs>
                <w:tab w:val="left" w:pos="1326" w:leader="none"/>
                <w:tab w:val="left" w:pos="1875" w:leader="none"/>
                <w:tab w:val="left" w:pos="2920" w:leader="none"/>
              </w:tabs>
              <w:rPr>
                <w:sz w:val="22"/>
                <w:szCs w:val="22"/>
              </w:rPr>
            </w:pPr>
            <w:r>
              <w:rPr>
                <w:sz w:val="22"/>
                <w:szCs w:val="22"/>
              </w:rPr>
              <w:t xml:space="preserve">Гарантийный срок.</w:t>
            </w:r>
            <w:r>
              <w:rPr>
                <w:sz w:val="22"/>
                <w:szCs w:val="22"/>
              </w:rPr>
            </w:r>
          </w:p>
        </w:tc>
        <w:tc>
          <w:tcPr>
            <w:tcW w:w="6804" w:type="dxa"/>
            <w:textDirection w:val="lrTb"/>
            <w:noWrap w:val="false"/>
          </w:tcPr>
          <w:p>
            <w:pPr>
              <w:jc w:val="both"/>
              <w:tabs>
                <w:tab w:val="left" w:pos="211" w:leader="none"/>
              </w:tabs>
              <w:rPr>
                <w:sz w:val="22"/>
                <w:szCs w:val="22"/>
              </w:rPr>
            </w:pPr>
            <w:r>
              <w:rPr>
                <w:sz w:val="22"/>
                <w:szCs w:val="22"/>
              </w:rPr>
              <w:t xml:space="preserve">В соответствии с гарантией завода изготовителя, но не менее 12 (двенадцати) месяцев с даты подписания документа о приемке</w:t>
            </w:r>
            <w:r>
              <w:rPr>
                <w:sz w:val="22"/>
                <w:szCs w:val="22"/>
              </w:rPr>
              <w:t xml:space="preserve">.</w:t>
            </w:r>
            <w:r>
              <w:rPr>
                <w:sz w:val="22"/>
                <w:szCs w:val="22"/>
              </w:rPr>
            </w:r>
          </w:p>
        </w:tc>
      </w:tr>
      <w:tr>
        <w:tblPrEx/>
        <w:trPr/>
        <w:tc>
          <w:tcPr>
            <w:tcW w:w="568" w:type="dxa"/>
            <w:textDirection w:val="lrTb"/>
            <w:noWrap w:val="false"/>
          </w:tcPr>
          <w:p>
            <w:pPr>
              <w:pStyle w:val="775"/>
              <w:numPr>
                <w:ilvl w:val="1"/>
                <w:numId w:val="49"/>
              </w:numPr>
              <w:ind w:left="0" w:firstLine="0"/>
              <w:rPr>
                <w:rFonts w:cs="Times New Roman"/>
                <w:sz w:val="22"/>
                <w:szCs w:val="22"/>
              </w:rPr>
            </w:pPr>
            <w:r>
              <w:rPr>
                <w:rFonts w:cs="Times New Roman"/>
                <w:sz w:val="22"/>
                <w:szCs w:val="22"/>
              </w:rPr>
            </w:r>
            <w:r>
              <w:rPr>
                <w:rFonts w:cs="Times New Roman"/>
                <w:sz w:val="22"/>
                <w:szCs w:val="22"/>
              </w:rPr>
            </w:r>
          </w:p>
        </w:tc>
        <w:tc>
          <w:tcPr>
            <w:tcW w:w="2835" w:type="dxa"/>
            <w:textDirection w:val="lrTb"/>
            <w:noWrap w:val="false"/>
          </w:tcPr>
          <w:p>
            <w:pPr>
              <w:pStyle w:val="1196"/>
              <w:jc w:val="both"/>
              <w:tabs>
                <w:tab w:val="left" w:pos="1326" w:leader="none"/>
                <w:tab w:val="left" w:pos="1875" w:leader="none"/>
                <w:tab w:val="left" w:pos="2920" w:leader="none"/>
              </w:tabs>
              <w:rPr>
                <w:sz w:val="22"/>
                <w:szCs w:val="22"/>
              </w:rPr>
            </w:pPr>
            <w:r>
              <w:rPr>
                <w:sz w:val="22"/>
                <w:szCs w:val="22"/>
              </w:rPr>
              <w:t xml:space="preserve">Приложения.</w:t>
            </w:r>
            <w:r>
              <w:rPr>
                <w:sz w:val="22"/>
                <w:szCs w:val="22"/>
              </w:rPr>
            </w:r>
          </w:p>
        </w:tc>
        <w:tc>
          <w:tcPr>
            <w:tcW w:w="6804" w:type="dxa"/>
            <w:textDirection w:val="lrTb"/>
            <w:noWrap w:val="false"/>
          </w:tcPr>
          <w:p>
            <w:pPr>
              <w:jc w:val="both"/>
              <w:tabs>
                <w:tab w:val="left" w:pos="211" w:leader="none"/>
              </w:tabs>
              <w:rPr>
                <w:sz w:val="22"/>
                <w:szCs w:val="22"/>
              </w:rPr>
            </w:pPr>
            <w:r>
              <w:rPr>
                <w:sz w:val="22"/>
                <w:szCs w:val="22"/>
              </w:rPr>
              <w:t xml:space="preserve">Приложение № 1 к Техническому заданию – требования к функциональным, техническим, качественным и эксплуатационным характеристикам товара;</w:t>
            </w:r>
            <w:r>
              <w:rPr>
                <w:sz w:val="22"/>
                <w:szCs w:val="22"/>
              </w:rPr>
            </w:r>
          </w:p>
          <w:p>
            <w:pPr>
              <w:jc w:val="both"/>
              <w:tabs>
                <w:tab w:val="left" w:pos="211" w:leader="none"/>
              </w:tabs>
              <w:rPr>
                <w:sz w:val="22"/>
                <w:szCs w:val="22"/>
              </w:rPr>
            </w:pPr>
            <w:r>
              <w:rPr>
                <w:sz w:val="22"/>
                <w:szCs w:val="22"/>
              </w:rPr>
              <w:t xml:space="preserve">Приложение №2 к Техническому заданию – чертеж светильника.</w:t>
            </w:r>
            <w:r>
              <w:rPr>
                <w:sz w:val="22"/>
                <w:szCs w:val="22"/>
              </w:rPr>
            </w:r>
          </w:p>
        </w:tc>
      </w:tr>
    </w:tbl>
    <w:p>
      <w:pPr>
        <w:ind w:firstLine="708"/>
        <w:jc w:val="right"/>
        <w:spacing w:line="276" w:lineRule="auto"/>
        <w:rPr>
          <w:b/>
          <w:sz w:val="22"/>
          <w:szCs w:val="22"/>
        </w:rPr>
      </w:pPr>
      <w:r>
        <w:rPr>
          <w:b/>
          <w:sz w:val="22"/>
          <w:szCs w:val="22"/>
        </w:rPr>
      </w:r>
      <w:r>
        <w:rPr>
          <w:b/>
          <w:sz w:val="22"/>
          <w:szCs w:val="22"/>
        </w:rPr>
      </w:r>
    </w:p>
    <w:tbl>
      <w:tblPr>
        <w:tblStyle w:val="1209"/>
        <w:tblW w:w="103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20"/>
        <w:gridCol w:w="425"/>
        <w:gridCol w:w="5103"/>
      </w:tblGrid>
      <w:tr>
        <w:tblPrEx/>
        <w:trPr/>
        <w:tc>
          <w:tcPr>
            <w:tcW w:w="4820" w:type="dxa"/>
            <w:textDirection w:val="lrTb"/>
            <w:noWrap w:val="false"/>
          </w:tcPr>
          <w:p>
            <w:pPr>
              <w:jc w:val="both"/>
              <w:spacing w:after="5" w:line="276" w:lineRule="auto"/>
              <w:rPr>
                <w:b/>
                <w:color w:val="000000"/>
                <w:sz w:val="22"/>
                <w:szCs w:val="22"/>
              </w:rPr>
            </w:pPr>
            <w:r>
              <w:rPr>
                <w:b/>
                <w:color w:val="000000"/>
                <w:sz w:val="22"/>
                <w:szCs w:val="22"/>
              </w:rPr>
              <w:t xml:space="preserve">Заказчик:</w:t>
            </w:r>
            <w:r>
              <w:rPr>
                <w:b/>
                <w:color w:val="000000"/>
                <w:sz w:val="22"/>
                <w:szCs w:val="22"/>
              </w:rPr>
            </w:r>
          </w:p>
          <w:p>
            <w:pPr>
              <w:jc w:val="both"/>
              <w:spacing w:after="5" w:line="248" w:lineRule="auto"/>
              <w:rPr>
                <w:color w:val="000000"/>
                <w:sz w:val="22"/>
                <w:szCs w:val="22"/>
              </w:rPr>
            </w:pPr>
            <w:r>
              <w:rPr>
                <w:color w:val="000000"/>
                <w:sz w:val="22"/>
                <w:szCs w:val="22"/>
              </w:rPr>
              <w:t xml:space="preserve">__________________/ _____________ /</w:t>
            </w:r>
            <w:r>
              <w:rPr>
                <w:color w:val="000000"/>
                <w:sz w:val="22"/>
                <w:szCs w:val="22"/>
              </w:rPr>
            </w:r>
          </w:p>
          <w:p>
            <w:pPr>
              <w:jc w:val="both"/>
              <w:spacing w:after="5" w:line="248" w:lineRule="auto"/>
              <w:rPr>
                <w:color w:val="000000"/>
                <w:sz w:val="22"/>
                <w:szCs w:val="22"/>
              </w:rPr>
            </w:pPr>
            <w:r>
              <w:rPr>
                <w:color w:val="000000"/>
                <w:sz w:val="22"/>
                <w:szCs w:val="22"/>
                <w:vertAlign w:val="superscript"/>
              </w:rPr>
              <w:t xml:space="preserve">                  </w:t>
            </w:r>
            <w:r>
              <w:rPr>
                <w:color w:val="000000"/>
                <w:sz w:val="22"/>
                <w:szCs w:val="22"/>
                <w:vertAlign w:val="superscript"/>
              </w:rPr>
              <w:t xml:space="preserve">( подпись</w:t>
            </w:r>
            <w:r>
              <w:rPr>
                <w:color w:val="000000"/>
                <w:sz w:val="22"/>
                <w:szCs w:val="22"/>
                <w:vertAlign w:val="superscript"/>
              </w:rPr>
              <w:t xml:space="preserve">)                         (И.О. Фамилия)</w:t>
            </w:r>
            <w:r>
              <w:rPr>
                <w:color w:val="000000"/>
                <w:sz w:val="22"/>
                <w:szCs w:val="22"/>
              </w:rPr>
            </w:r>
          </w:p>
          <w:p>
            <w:pPr>
              <w:jc w:val="both"/>
              <w:spacing w:after="5" w:line="248" w:lineRule="auto"/>
              <w:rPr>
                <w:color w:val="000000"/>
                <w:sz w:val="22"/>
                <w:szCs w:val="22"/>
              </w:rPr>
            </w:pPr>
            <w:r>
              <w:rPr>
                <w:color w:val="000000"/>
                <w:sz w:val="22"/>
                <w:szCs w:val="22"/>
              </w:rPr>
              <w:t xml:space="preserve">М.П.</w:t>
            </w:r>
            <w:r>
              <w:rPr>
                <w:color w:val="000000"/>
                <w:sz w:val="22"/>
                <w:szCs w:val="22"/>
              </w:rPr>
            </w:r>
          </w:p>
        </w:tc>
        <w:tc>
          <w:tcPr>
            <w:tcW w:w="425" w:type="dxa"/>
            <w:textDirection w:val="lrTb"/>
            <w:noWrap w:val="false"/>
          </w:tcPr>
          <w:p>
            <w:pPr>
              <w:jc w:val="both"/>
              <w:spacing w:after="5" w:line="248" w:lineRule="auto"/>
              <w:rPr>
                <w:color w:val="000000"/>
                <w:sz w:val="22"/>
                <w:szCs w:val="22"/>
              </w:rPr>
            </w:pPr>
            <w:r>
              <w:rPr>
                <w:color w:val="000000"/>
                <w:sz w:val="22"/>
                <w:szCs w:val="22"/>
              </w:rPr>
            </w:r>
            <w:r>
              <w:rPr>
                <w:color w:val="000000"/>
                <w:sz w:val="22"/>
                <w:szCs w:val="22"/>
              </w:rPr>
            </w:r>
          </w:p>
        </w:tc>
        <w:tc>
          <w:tcPr>
            <w:tcW w:w="5103" w:type="dxa"/>
            <w:textDirection w:val="lrTb"/>
            <w:noWrap w:val="false"/>
          </w:tcPr>
          <w:p>
            <w:pPr>
              <w:jc w:val="both"/>
              <w:spacing w:after="5" w:line="276" w:lineRule="auto"/>
              <w:rPr>
                <w:b/>
                <w:color w:val="000000"/>
                <w:sz w:val="22"/>
                <w:szCs w:val="22"/>
              </w:rPr>
            </w:pPr>
            <w:r>
              <w:rPr>
                <w:b/>
                <w:color w:val="000000"/>
                <w:sz w:val="22"/>
                <w:szCs w:val="22"/>
              </w:rPr>
              <w:t xml:space="preserve">Поставщик:</w:t>
            </w:r>
            <w:r>
              <w:rPr>
                <w:b/>
                <w:color w:val="000000"/>
                <w:sz w:val="22"/>
                <w:szCs w:val="22"/>
              </w:rPr>
            </w:r>
          </w:p>
          <w:p>
            <w:pPr>
              <w:jc w:val="both"/>
              <w:spacing w:after="5" w:line="248" w:lineRule="auto"/>
              <w:rPr>
                <w:color w:val="000000"/>
                <w:sz w:val="22"/>
                <w:szCs w:val="22"/>
              </w:rPr>
            </w:pPr>
            <w:r>
              <w:rPr>
                <w:color w:val="000000"/>
                <w:sz w:val="22"/>
                <w:szCs w:val="22"/>
              </w:rPr>
              <w:t xml:space="preserve">__________________/ _______________ /</w:t>
            </w:r>
            <w:r>
              <w:rPr>
                <w:color w:val="000000"/>
                <w:sz w:val="22"/>
                <w:szCs w:val="22"/>
              </w:rPr>
            </w:r>
          </w:p>
          <w:p>
            <w:pPr>
              <w:jc w:val="both"/>
              <w:spacing w:after="5" w:line="248" w:lineRule="auto"/>
              <w:rPr>
                <w:color w:val="000000"/>
                <w:sz w:val="22"/>
                <w:szCs w:val="22"/>
              </w:rPr>
            </w:pPr>
            <w:r>
              <w:rPr>
                <w:color w:val="000000"/>
                <w:sz w:val="22"/>
                <w:szCs w:val="22"/>
                <w:vertAlign w:val="superscript"/>
              </w:rPr>
              <w:t xml:space="preserve">                  </w:t>
            </w:r>
            <w:r>
              <w:rPr>
                <w:color w:val="000000"/>
                <w:sz w:val="22"/>
                <w:szCs w:val="22"/>
                <w:vertAlign w:val="superscript"/>
              </w:rPr>
              <w:t xml:space="preserve">( подпись</w:t>
            </w:r>
            <w:r>
              <w:rPr>
                <w:color w:val="000000"/>
                <w:sz w:val="22"/>
                <w:szCs w:val="22"/>
                <w:vertAlign w:val="superscript"/>
              </w:rPr>
              <w:t xml:space="preserve">)                         (И.О. Фамилия)</w:t>
            </w:r>
            <w:r>
              <w:rPr>
                <w:color w:val="000000"/>
                <w:sz w:val="22"/>
                <w:szCs w:val="22"/>
              </w:rPr>
            </w:r>
          </w:p>
          <w:p>
            <w:pPr>
              <w:jc w:val="both"/>
              <w:spacing w:after="5" w:line="248" w:lineRule="auto"/>
              <w:rPr>
                <w:color w:val="000000"/>
                <w:sz w:val="22"/>
                <w:szCs w:val="22"/>
              </w:rPr>
            </w:pPr>
            <w:r>
              <w:rPr>
                <w:color w:val="000000"/>
                <w:sz w:val="22"/>
                <w:szCs w:val="22"/>
              </w:rPr>
              <w:t xml:space="preserve">М.П.</w:t>
            </w:r>
            <w:r>
              <w:rPr>
                <w:color w:val="000000"/>
                <w:sz w:val="22"/>
                <w:szCs w:val="22"/>
              </w:rPr>
            </w:r>
          </w:p>
        </w:tc>
      </w:tr>
    </w:tbl>
    <w:p>
      <w:pPr>
        <w:ind w:firstLine="708"/>
        <w:jc w:val="right"/>
        <w:spacing w:line="276" w:lineRule="auto"/>
        <w:rPr>
          <w:b/>
          <w:sz w:val="22"/>
          <w:szCs w:val="22"/>
        </w:rPr>
      </w:pPr>
      <w:r>
        <w:rPr>
          <w:b/>
          <w:sz w:val="22"/>
          <w:szCs w:val="22"/>
        </w:rPr>
      </w:r>
      <w:r>
        <w:rPr>
          <w:b/>
          <w:sz w:val="22"/>
          <w:szCs w:val="22"/>
        </w:rPr>
      </w:r>
    </w:p>
    <w:p>
      <w:pPr>
        <w:rPr>
          <w:rFonts w:eastAsia="Arial Unicode MS"/>
          <w:b/>
          <w:sz w:val="22"/>
          <w:szCs w:val="22"/>
        </w:rPr>
        <w:sectPr>
          <w:footerReference w:type="default" r:id="rId9"/>
          <w:footnotePr/>
          <w:endnotePr/>
          <w:type w:val="nextPage"/>
          <w:pgSz w:w="11906" w:h="16838" w:orient="portrait"/>
          <w:pgMar w:top="567" w:right="567" w:bottom="1134" w:left="1276" w:header="709" w:footer="709" w:gutter="0"/>
          <w:cols w:num="1" w:sep="0" w:space="708" w:equalWidth="1"/>
          <w:docGrid w:linePitch="360"/>
        </w:sectPr>
      </w:pPr>
      <w:r>
        <w:rPr>
          <w:rFonts w:eastAsia="Arial Unicode MS"/>
          <w:b/>
          <w:sz w:val="22"/>
          <w:szCs w:val="22"/>
        </w:rPr>
      </w:r>
      <w:r>
        <w:rPr>
          <w:rFonts w:eastAsia="Arial Unicode MS"/>
          <w:b/>
          <w:sz w:val="22"/>
          <w:szCs w:val="22"/>
        </w:rPr>
      </w:r>
    </w:p>
    <w:p>
      <w:pPr>
        <w:ind w:firstLine="708"/>
        <w:jc w:val="right"/>
        <w:spacing w:line="276" w:lineRule="auto"/>
        <w:rPr>
          <w:b/>
          <w:sz w:val="22"/>
          <w:szCs w:val="22"/>
        </w:rPr>
      </w:pPr>
      <w:r>
        <w:rPr>
          <w:b/>
          <w:sz w:val="22"/>
          <w:szCs w:val="22"/>
        </w:rPr>
        <w:t xml:space="preserve">Приложение №1 к Техническому заданию </w:t>
      </w:r>
      <w:r>
        <w:rPr>
          <w:b/>
          <w:sz w:val="22"/>
          <w:szCs w:val="22"/>
        </w:rPr>
      </w:r>
    </w:p>
    <w:p>
      <w:pPr>
        <w:ind w:right="-315"/>
        <w:jc w:val="center"/>
        <w:keepNext/>
        <w:spacing w:line="276" w:lineRule="auto"/>
        <w:tabs>
          <w:tab w:val="left" w:pos="12617" w:leader="none"/>
        </w:tabs>
        <w:rPr>
          <w:rFonts w:eastAsia="Arial Unicode MS"/>
          <w:b/>
          <w:sz w:val="22"/>
          <w:szCs w:val="22"/>
        </w:rPr>
      </w:pPr>
      <w:r>
        <w:rPr>
          <w:rFonts w:eastAsia="Arial Unicode MS"/>
          <w:b/>
          <w:sz w:val="22"/>
          <w:szCs w:val="22"/>
        </w:rPr>
      </w:r>
      <w:r>
        <w:rPr>
          <w:rFonts w:eastAsia="Arial Unicode MS"/>
          <w:b/>
          <w:sz w:val="22"/>
          <w:szCs w:val="22"/>
        </w:rPr>
      </w:r>
    </w:p>
    <w:p>
      <w:pPr>
        <w:ind w:right="-315"/>
        <w:jc w:val="center"/>
        <w:keepNext/>
        <w:spacing w:line="276" w:lineRule="auto"/>
        <w:tabs>
          <w:tab w:val="left" w:pos="12617" w:leader="none"/>
        </w:tabs>
        <w:rPr>
          <w:rFonts w:eastAsia="Arial Unicode MS"/>
          <w:b/>
          <w:sz w:val="22"/>
          <w:szCs w:val="22"/>
        </w:rPr>
      </w:pPr>
      <w:r>
        <w:rPr>
          <w:rFonts w:eastAsia="Arial Unicode MS"/>
          <w:b/>
          <w:sz w:val="22"/>
          <w:szCs w:val="22"/>
        </w:rPr>
        <w:t xml:space="preserve">ТРЕБОВАНИЯ К ФУНКЦИОНАЛЬНЫМ, ТЕХНИЧЕСКИМ, КАЧЕСТВЕННЫМ И ЭКСПЛУАТАЦИОННЫМ ХАРАКТЕРИСТИКАМ ТОВАРА</w:t>
      </w:r>
      <w:r>
        <w:rPr>
          <w:rFonts w:eastAsia="Arial Unicode MS"/>
          <w:b/>
          <w:sz w:val="22"/>
          <w:szCs w:val="22"/>
        </w:rPr>
      </w:r>
    </w:p>
    <w:p>
      <w:pPr>
        <w:ind w:firstLine="708"/>
        <w:jc w:val="both"/>
        <w:spacing w:line="276" w:lineRule="auto"/>
        <w:rPr>
          <w:sz w:val="22"/>
          <w:szCs w:val="22"/>
        </w:rPr>
      </w:pPr>
      <w:r>
        <w:rPr>
          <w:sz w:val="22"/>
          <w:szCs w:val="22"/>
        </w:rPr>
      </w:r>
      <w:r>
        <w:rPr>
          <w:sz w:val="22"/>
          <w:szCs w:val="22"/>
        </w:rPr>
      </w:r>
    </w:p>
    <w:tbl>
      <w:tblPr>
        <w:tblpPr w:horzAnchor="text" w:tblpXSpec="center" w:vertAnchor="text" w:tblpY="1" w:leftFromText="180" w:topFromText="0" w:rightFromText="180" w:bottomFromText="0"/>
        <w:tblW w:w="145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62"/>
        <w:gridCol w:w="2127"/>
        <w:gridCol w:w="1417"/>
        <w:gridCol w:w="851"/>
        <w:gridCol w:w="850"/>
        <w:gridCol w:w="2552"/>
        <w:gridCol w:w="1842"/>
        <w:gridCol w:w="1134"/>
        <w:gridCol w:w="1701"/>
        <w:gridCol w:w="1560"/>
      </w:tblGrid>
      <w:tr>
        <w:tblPrEx/>
        <w:trPr>
          <w:trHeight w:val="975"/>
        </w:trPr>
        <w:tc>
          <w:tcPr>
            <w:shd w:val="clear" w:color="auto" w:fill="auto"/>
            <w:tcW w:w="562" w:type="dxa"/>
            <w:vAlign w:val="center"/>
            <w:vMerge w:val="restart"/>
            <w:textDirection w:val="lrTb"/>
            <w:noWrap w:val="false"/>
          </w:tcPr>
          <w:p>
            <w:pPr>
              <w:jc w:val="center"/>
              <w:rPr>
                <w:b/>
                <w:sz w:val="22"/>
                <w:szCs w:val="22"/>
              </w:rPr>
            </w:pPr>
            <w:r>
              <w:rPr>
                <w:b/>
                <w:sz w:val="22"/>
                <w:szCs w:val="22"/>
              </w:rPr>
              <w:t xml:space="preserve">№ п/п</w:t>
            </w:r>
            <w:r>
              <w:rPr>
                <w:b/>
                <w:sz w:val="22"/>
                <w:szCs w:val="22"/>
              </w:rPr>
            </w:r>
          </w:p>
        </w:tc>
        <w:tc>
          <w:tcPr>
            <w:shd w:val="clear" w:color="auto" w:fill="auto"/>
            <w:tcW w:w="2127" w:type="dxa"/>
            <w:vAlign w:val="center"/>
            <w:vMerge w:val="restart"/>
            <w:textDirection w:val="lrTb"/>
            <w:noWrap w:val="false"/>
          </w:tcPr>
          <w:p>
            <w:pPr>
              <w:jc w:val="center"/>
              <w:rPr>
                <w:b/>
                <w:sz w:val="22"/>
                <w:szCs w:val="22"/>
              </w:rPr>
            </w:pPr>
            <w:r>
              <w:rPr>
                <w:b/>
                <w:sz w:val="22"/>
                <w:szCs w:val="22"/>
              </w:rPr>
              <w:t xml:space="preserve">Наименование Товара.</w:t>
            </w:r>
            <w:r>
              <w:rPr>
                <w:b/>
                <w:sz w:val="22"/>
                <w:szCs w:val="22"/>
              </w:rPr>
            </w:r>
          </w:p>
          <w:p>
            <w:pPr>
              <w:jc w:val="center"/>
              <w:rPr>
                <w:b/>
                <w:sz w:val="22"/>
                <w:szCs w:val="22"/>
              </w:rPr>
            </w:pPr>
            <w:r>
              <w:rPr>
                <w:b/>
                <w:sz w:val="22"/>
                <w:szCs w:val="22"/>
              </w:rPr>
              <w:t xml:space="preserve">Код позиции ОКПД2/ КТРУ</w:t>
            </w:r>
            <w:r>
              <w:rPr>
                <w:b/>
                <w:sz w:val="22"/>
                <w:szCs w:val="22"/>
              </w:rPr>
            </w:r>
          </w:p>
        </w:tc>
        <w:tc>
          <w:tcPr>
            <w:tcW w:w="1417" w:type="dxa"/>
            <w:vMerge w:val="restart"/>
            <w:textDirection w:val="lrTb"/>
            <w:noWrap w:val="false"/>
          </w:tcPr>
          <w:p>
            <w:pPr>
              <w:jc w:val="center"/>
              <w:rPr>
                <w:b/>
                <w:sz w:val="22"/>
                <w:szCs w:val="22"/>
              </w:rPr>
            </w:pPr>
            <w:r>
              <w:rPr>
                <w:b/>
                <w:sz w:val="22"/>
                <w:szCs w:val="22"/>
              </w:rPr>
              <w:t xml:space="preserve">Наименование страны происхождения Товара</w:t>
            </w:r>
            <w:r>
              <w:rPr>
                <w:b/>
                <w:sz w:val="22"/>
                <w:szCs w:val="22"/>
              </w:rPr>
            </w:r>
          </w:p>
        </w:tc>
        <w:tc>
          <w:tcPr>
            <w:tcW w:w="851" w:type="dxa"/>
            <w:vMerge w:val="restart"/>
            <w:textDirection w:val="lrTb"/>
            <w:noWrap w:val="false"/>
          </w:tcPr>
          <w:p>
            <w:pPr>
              <w:jc w:val="center"/>
              <w:rPr>
                <w:b/>
                <w:sz w:val="22"/>
                <w:szCs w:val="22"/>
              </w:rPr>
            </w:pPr>
            <w:r>
              <w:rPr>
                <w:b/>
                <w:sz w:val="22"/>
                <w:szCs w:val="22"/>
              </w:rPr>
              <w:t xml:space="preserve">Кол-во</w:t>
            </w:r>
            <w:r>
              <w:rPr>
                <w:b/>
                <w:sz w:val="22"/>
                <w:szCs w:val="22"/>
              </w:rPr>
            </w:r>
          </w:p>
        </w:tc>
        <w:tc>
          <w:tcPr>
            <w:tcW w:w="850" w:type="dxa"/>
            <w:vMerge w:val="restart"/>
            <w:textDirection w:val="lrTb"/>
            <w:noWrap w:val="false"/>
          </w:tcPr>
          <w:p>
            <w:pPr>
              <w:jc w:val="center"/>
              <w:rPr>
                <w:b/>
                <w:sz w:val="22"/>
                <w:szCs w:val="22"/>
              </w:rPr>
            </w:pPr>
            <w:r>
              <w:rPr>
                <w:b/>
                <w:sz w:val="22"/>
                <w:szCs w:val="22"/>
              </w:rPr>
              <w:t xml:space="preserve">Ед. изм.</w:t>
            </w:r>
            <w:r>
              <w:rPr>
                <w:b/>
                <w:sz w:val="22"/>
                <w:szCs w:val="22"/>
              </w:rPr>
            </w:r>
          </w:p>
        </w:tc>
        <w:tc>
          <w:tcPr>
            <w:gridSpan w:val="3"/>
            <w:shd w:val="clear" w:color="auto" w:fill="auto"/>
            <w:tcW w:w="5528" w:type="dxa"/>
            <w:vAlign w:val="center"/>
            <w:textDirection w:val="lrTb"/>
            <w:noWrap w:val="false"/>
          </w:tcPr>
          <w:p>
            <w:pPr>
              <w:jc w:val="center"/>
              <w:rPr>
                <w:b/>
                <w:sz w:val="22"/>
                <w:szCs w:val="22"/>
              </w:rPr>
            </w:pPr>
            <w:r>
              <w:rPr>
                <w:b/>
                <w:sz w:val="22"/>
                <w:szCs w:val="22"/>
              </w:rPr>
              <w:t xml:space="preserve">Требования к функциональным, техническим, качественным и эксплуатационным характеристикам Товара</w:t>
            </w:r>
            <w:r>
              <w:rPr>
                <w:b/>
                <w:sz w:val="22"/>
                <w:szCs w:val="22"/>
              </w:rPr>
            </w:r>
          </w:p>
        </w:tc>
        <w:tc>
          <w:tcPr>
            <w:tcW w:w="1701" w:type="dxa"/>
            <w:vAlign w:val="center"/>
            <w:vMerge w:val="restart"/>
            <w:textDirection w:val="lrTb"/>
            <w:noWrap w:val="false"/>
          </w:tcPr>
          <w:p>
            <w:pPr>
              <w:jc w:val="center"/>
              <w:rPr>
                <w:b/>
                <w:sz w:val="22"/>
                <w:szCs w:val="22"/>
              </w:rPr>
            </w:pPr>
            <w:r>
              <w:rPr>
                <w:b/>
                <w:sz w:val="22"/>
                <w:szCs w:val="22"/>
              </w:rPr>
              <w:t xml:space="preserve">Обоснование включения показателя в описание объекта закупки, включенного в КТРУ</w:t>
            </w:r>
            <w:r>
              <w:rPr>
                <w:b/>
                <w:sz w:val="22"/>
                <w:szCs w:val="22"/>
              </w:rPr>
            </w:r>
          </w:p>
        </w:tc>
        <w:tc>
          <w:tcPr>
            <w:shd w:val="clear" w:color="auto" w:fill="auto"/>
            <w:tcW w:w="1560" w:type="dxa"/>
            <w:vAlign w:val="center"/>
            <w:vMerge w:val="restart"/>
            <w:textDirection w:val="lrTb"/>
            <w:noWrap w:val="false"/>
          </w:tcPr>
          <w:p>
            <w:pPr>
              <w:jc w:val="center"/>
              <w:rPr>
                <w:b/>
                <w:sz w:val="22"/>
                <w:szCs w:val="22"/>
              </w:rPr>
            </w:pPr>
            <w:r>
              <w:rPr>
                <w:b/>
                <w:sz w:val="22"/>
                <w:szCs w:val="22"/>
              </w:rPr>
              <w:t xml:space="preserve">Конкретное значение, предлагаемое участником закупки</w:t>
            </w:r>
            <w:r>
              <w:rPr>
                <w:b/>
                <w:sz w:val="22"/>
                <w:szCs w:val="22"/>
              </w:rPr>
            </w:r>
          </w:p>
        </w:tc>
      </w:tr>
      <w:tr>
        <w:tblPrEx/>
        <w:trPr>
          <w:trHeight w:val="907"/>
        </w:trPr>
        <w:tc>
          <w:tcPr>
            <w:tcW w:w="562" w:type="dxa"/>
            <w:vAlign w:val="center"/>
            <w:vMerge w:val="continue"/>
            <w:textDirection w:val="lrTb"/>
            <w:noWrap w:val="false"/>
          </w:tcPr>
          <w:p>
            <w:pPr>
              <w:jc w:val="center"/>
              <w:rPr>
                <w:sz w:val="22"/>
                <w:szCs w:val="22"/>
              </w:rPr>
            </w:pPr>
            <w:r>
              <w:rPr>
                <w:sz w:val="22"/>
                <w:szCs w:val="22"/>
              </w:rPr>
            </w:r>
            <w:r>
              <w:rPr>
                <w:sz w:val="22"/>
                <w:szCs w:val="22"/>
              </w:rPr>
            </w:r>
          </w:p>
        </w:tc>
        <w:tc>
          <w:tcPr>
            <w:tcW w:w="2127" w:type="dxa"/>
            <w:vAlign w:val="center"/>
            <w:vMerge w:val="continue"/>
            <w:textDirection w:val="lrTb"/>
            <w:noWrap w:val="false"/>
          </w:tcPr>
          <w:p>
            <w:pPr>
              <w:jc w:val="center"/>
              <w:rPr>
                <w:sz w:val="22"/>
                <w:szCs w:val="22"/>
              </w:rPr>
            </w:pPr>
            <w:r>
              <w:rPr>
                <w:sz w:val="22"/>
                <w:szCs w:val="22"/>
              </w:rPr>
            </w:r>
            <w:r>
              <w:rPr>
                <w:sz w:val="22"/>
                <w:szCs w:val="22"/>
              </w:rPr>
            </w:r>
          </w:p>
        </w:tc>
        <w:tc>
          <w:tcPr>
            <w:tcW w:w="1417" w:type="dxa"/>
            <w:vMerge w:val="continue"/>
            <w:textDirection w:val="lrTb"/>
            <w:noWrap w:val="false"/>
          </w:tcPr>
          <w:p>
            <w:pPr>
              <w:jc w:val="center"/>
              <w:rPr>
                <w:b/>
                <w:sz w:val="22"/>
                <w:szCs w:val="22"/>
              </w:rPr>
            </w:pPr>
            <w:r>
              <w:rPr>
                <w:b/>
                <w:sz w:val="22"/>
                <w:szCs w:val="22"/>
              </w:rPr>
            </w:r>
            <w:r>
              <w:rPr>
                <w:b/>
                <w:sz w:val="22"/>
                <w:szCs w:val="22"/>
              </w:rPr>
            </w:r>
          </w:p>
        </w:tc>
        <w:tc>
          <w:tcPr>
            <w:tcW w:w="851" w:type="dxa"/>
            <w:vMerge w:val="continue"/>
            <w:textDirection w:val="lrTb"/>
            <w:noWrap w:val="false"/>
          </w:tcPr>
          <w:p>
            <w:pPr>
              <w:jc w:val="center"/>
              <w:rPr>
                <w:b/>
                <w:sz w:val="22"/>
                <w:szCs w:val="22"/>
              </w:rPr>
            </w:pPr>
            <w:r>
              <w:rPr>
                <w:b/>
                <w:sz w:val="22"/>
                <w:szCs w:val="22"/>
              </w:rPr>
            </w:r>
            <w:r>
              <w:rPr>
                <w:b/>
                <w:sz w:val="22"/>
                <w:szCs w:val="22"/>
              </w:rPr>
            </w:r>
          </w:p>
        </w:tc>
        <w:tc>
          <w:tcPr>
            <w:tcW w:w="850" w:type="dxa"/>
            <w:vMerge w:val="continue"/>
            <w:textDirection w:val="lrTb"/>
            <w:noWrap w:val="false"/>
          </w:tcPr>
          <w:p>
            <w:pPr>
              <w:jc w:val="center"/>
              <w:rPr>
                <w:b/>
                <w:sz w:val="22"/>
                <w:szCs w:val="22"/>
              </w:rPr>
            </w:pPr>
            <w:r>
              <w:rPr>
                <w:b/>
                <w:sz w:val="22"/>
                <w:szCs w:val="22"/>
              </w:rPr>
            </w:r>
            <w:r>
              <w:rPr>
                <w:b/>
                <w:sz w:val="22"/>
                <w:szCs w:val="22"/>
              </w:rPr>
            </w:r>
          </w:p>
        </w:tc>
        <w:tc>
          <w:tcPr>
            <w:shd w:val="clear" w:color="auto" w:fill="auto"/>
            <w:tcW w:w="2552" w:type="dxa"/>
            <w:vAlign w:val="center"/>
            <w:textDirection w:val="lrTb"/>
            <w:noWrap w:val="false"/>
          </w:tcPr>
          <w:p>
            <w:pPr>
              <w:jc w:val="center"/>
              <w:rPr>
                <w:b/>
                <w:sz w:val="22"/>
                <w:szCs w:val="22"/>
              </w:rPr>
            </w:pPr>
            <w:r>
              <w:rPr>
                <w:b/>
                <w:sz w:val="22"/>
                <w:szCs w:val="22"/>
              </w:rPr>
              <w:t xml:space="preserve">Показатель</w:t>
            </w:r>
            <w:r>
              <w:rPr>
                <w:b/>
                <w:sz w:val="22"/>
                <w:szCs w:val="22"/>
              </w:rPr>
            </w:r>
          </w:p>
        </w:tc>
        <w:tc>
          <w:tcPr>
            <w:shd w:val="clear" w:color="auto" w:fill="auto"/>
            <w:tcW w:w="1842" w:type="dxa"/>
            <w:vAlign w:val="center"/>
            <w:textDirection w:val="lrTb"/>
            <w:noWrap w:val="false"/>
          </w:tcPr>
          <w:p>
            <w:pPr>
              <w:jc w:val="center"/>
              <w:rPr>
                <w:b/>
                <w:sz w:val="22"/>
                <w:szCs w:val="22"/>
              </w:rPr>
            </w:pPr>
            <w:r>
              <w:rPr>
                <w:b/>
                <w:sz w:val="22"/>
                <w:szCs w:val="22"/>
              </w:rPr>
              <w:t xml:space="preserve">требуемое значение</w:t>
            </w:r>
            <w:r>
              <w:rPr>
                <w:b/>
                <w:sz w:val="22"/>
                <w:szCs w:val="22"/>
              </w:rPr>
            </w:r>
          </w:p>
        </w:tc>
        <w:tc>
          <w:tcPr>
            <w:shd w:val="clear" w:color="auto" w:fill="auto"/>
            <w:tcW w:w="1134" w:type="dxa"/>
            <w:vAlign w:val="center"/>
            <w:textDirection w:val="lrTb"/>
            <w:noWrap w:val="false"/>
          </w:tcPr>
          <w:p>
            <w:pPr>
              <w:jc w:val="center"/>
              <w:rPr>
                <w:b/>
                <w:sz w:val="22"/>
                <w:szCs w:val="22"/>
              </w:rPr>
            </w:pPr>
            <w:r>
              <w:rPr>
                <w:b/>
                <w:sz w:val="22"/>
                <w:szCs w:val="22"/>
              </w:rPr>
              <w:t xml:space="preserve">ед. изм.</w:t>
            </w:r>
            <w:r>
              <w:rPr>
                <w:b/>
                <w:sz w:val="22"/>
                <w:szCs w:val="22"/>
              </w:rPr>
            </w:r>
          </w:p>
        </w:tc>
        <w:tc>
          <w:tcPr>
            <w:tcW w:w="1701" w:type="dxa"/>
            <w:vMerge w:val="continue"/>
            <w:textDirection w:val="lrTb"/>
            <w:noWrap w:val="false"/>
          </w:tcPr>
          <w:p>
            <w:pPr>
              <w:jc w:val="center"/>
              <w:rPr>
                <w:sz w:val="22"/>
                <w:szCs w:val="22"/>
              </w:rPr>
            </w:pPr>
            <w:r>
              <w:rPr>
                <w:sz w:val="22"/>
                <w:szCs w:val="22"/>
              </w:rPr>
            </w:r>
            <w:r>
              <w:rPr>
                <w:sz w:val="22"/>
                <w:szCs w:val="22"/>
              </w:rPr>
            </w:r>
          </w:p>
        </w:tc>
        <w:tc>
          <w:tcPr>
            <w:tcW w:w="1560" w:type="dxa"/>
            <w:vAlign w:val="center"/>
            <w:vMerge w:val="continue"/>
            <w:textDirection w:val="lrTb"/>
            <w:noWrap w:val="false"/>
          </w:tcPr>
          <w:p>
            <w:pPr>
              <w:jc w:val="center"/>
              <w:rPr>
                <w:sz w:val="22"/>
                <w:szCs w:val="22"/>
              </w:rPr>
            </w:pPr>
            <w:r>
              <w:rPr>
                <w:sz w:val="22"/>
                <w:szCs w:val="22"/>
              </w:rPr>
            </w:r>
            <w:r>
              <w:rPr>
                <w:sz w:val="22"/>
                <w:szCs w:val="22"/>
              </w:rPr>
            </w:r>
          </w:p>
        </w:tc>
      </w:tr>
      <w:tr>
        <w:tblPrEx/>
        <w:trPr>
          <w:trHeight w:val="242"/>
        </w:trPr>
        <w:tc>
          <w:tcPr>
            <w:shd w:val="clear" w:color="auto" w:fill="auto"/>
            <w:tcW w:w="562" w:type="dxa"/>
            <w:vAlign w:val="center"/>
            <w:textDirection w:val="lrTb"/>
            <w:noWrap/>
          </w:tcPr>
          <w:p>
            <w:pPr>
              <w:jc w:val="center"/>
              <w:rPr>
                <w:b/>
                <w:sz w:val="22"/>
                <w:szCs w:val="22"/>
              </w:rPr>
            </w:pPr>
            <w:r>
              <w:rPr>
                <w:b/>
                <w:sz w:val="22"/>
                <w:szCs w:val="22"/>
              </w:rPr>
              <w:t xml:space="preserve">1</w:t>
            </w:r>
            <w:r>
              <w:rPr>
                <w:b/>
                <w:sz w:val="22"/>
                <w:szCs w:val="22"/>
              </w:rPr>
            </w:r>
          </w:p>
        </w:tc>
        <w:tc>
          <w:tcPr>
            <w:shd w:val="clear" w:color="auto" w:fill="auto"/>
            <w:tcW w:w="2127" w:type="dxa"/>
            <w:vAlign w:val="center"/>
            <w:textDirection w:val="lrTb"/>
            <w:noWrap/>
          </w:tcPr>
          <w:p>
            <w:pPr>
              <w:jc w:val="center"/>
              <w:rPr>
                <w:b/>
                <w:sz w:val="22"/>
                <w:szCs w:val="22"/>
              </w:rPr>
            </w:pPr>
            <w:r>
              <w:rPr>
                <w:b/>
                <w:sz w:val="22"/>
                <w:szCs w:val="22"/>
              </w:rPr>
              <w:t xml:space="preserve">2</w:t>
            </w:r>
            <w:r>
              <w:rPr>
                <w:b/>
                <w:sz w:val="22"/>
                <w:szCs w:val="22"/>
              </w:rPr>
            </w:r>
          </w:p>
        </w:tc>
        <w:tc>
          <w:tcPr>
            <w:tcW w:w="1417" w:type="dxa"/>
            <w:textDirection w:val="lrTb"/>
            <w:noWrap w:val="false"/>
          </w:tcPr>
          <w:p>
            <w:pPr>
              <w:jc w:val="center"/>
              <w:rPr>
                <w:b/>
                <w:sz w:val="22"/>
                <w:szCs w:val="22"/>
              </w:rPr>
            </w:pPr>
            <w:r>
              <w:rPr>
                <w:b/>
                <w:sz w:val="22"/>
                <w:szCs w:val="22"/>
              </w:rPr>
              <w:t xml:space="preserve">3</w:t>
            </w:r>
            <w:r>
              <w:rPr>
                <w:b/>
                <w:sz w:val="22"/>
                <w:szCs w:val="22"/>
              </w:rPr>
            </w:r>
          </w:p>
        </w:tc>
        <w:tc>
          <w:tcPr>
            <w:tcBorders>
              <w:bottom w:val="single" w:color="auto" w:sz="4" w:space="0"/>
            </w:tcBorders>
            <w:tcW w:w="851" w:type="dxa"/>
            <w:textDirection w:val="lrTb"/>
            <w:noWrap w:val="false"/>
          </w:tcPr>
          <w:p>
            <w:pPr>
              <w:jc w:val="center"/>
              <w:rPr>
                <w:b/>
                <w:sz w:val="22"/>
                <w:szCs w:val="22"/>
              </w:rPr>
            </w:pPr>
            <w:r>
              <w:rPr>
                <w:b/>
                <w:sz w:val="22"/>
                <w:szCs w:val="22"/>
              </w:rPr>
              <w:t xml:space="preserve">4</w:t>
            </w:r>
            <w:r>
              <w:rPr>
                <w:b/>
                <w:sz w:val="22"/>
                <w:szCs w:val="22"/>
              </w:rPr>
            </w:r>
          </w:p>
        </w:tc>
        <w:tc>
          <w:tcPr>
            <w:tcBorders>
              <w:bottom w:val="single" w:color="auto" w:sz="4" w:space="0"/>
            </w:tcBorders>
            <w:tcW w:w="850" w:type="dxa"/>
            <w:vAlign w:val="center"/>
            <w:textDirection w:val="lrTb"/>
            <w:noWrap w:val="false"/>
          </w:tcPr>
          <w:p>
            <w:pPr>
              <w:jc w:val="center"/>
              <w:rPr>
                <w:b/>
                <w:sz w:val="22"/>
                <w:szCs w:val="22"/>
              </w:rPr>
            </w:pPr>
            <w:r>
              <w:rPr>
                <w:b/>
                <w:sz w:val="22"/>
                <w:szCs w:val="22"/>
              </w:rPr>
              <w:t xml:space="preserve">5</w:t>
            </w:r>
            <w:r>
              <w:rPr>
                <w:b/>
                <w:sz w:val="22"/>
                <w:szCs w:val="22"/>
              </w:rPr>
            </w:r>
          </w:p>
        </w:tc>
        <w:tc>
          <w:tcPr>
            <w:shd w:val="clear" w:color="auto" w:fill="auto"/>
            <w:tcW w:w="2552" w:type="dxa"/>
            <w:vAlign w:val="center"/>
            <w:textDirection w:val="lrTb"/>
            <w:noWrap/>
          </w:tcPr>
          <w:p>
            <w:pPr>
              <w:jc w:val="center"/>
              <w:rPr>
                <w:b/>
                <w:sz w:val="22"/>
                <w:szCs w:val="22"/>
              </w:rPr>
            </w:pPr>
            <w:r>
              <w:rPr>
                <w:b/>
                <w:sz w:val="22"/>
                <w:szCs w:val="22"/>
              </w:rPr>
              <w:t xml:space="preserve">6</w:t>
            </w:r>
            <w:r>
              <w:rPr>
                <w:b/>
                <w:sz w:val="22"/>
                <w:szCs w:val="22"/>
              </w:rPr>
            </w:r>
          </w:p>
        </w:tc>
        <w:tc>
          <w:tcPr>
            <w:shd w:val="clear" w:color="auto" w:fill="auto"/>
            <w:tcW w:w="1842" w:type="dxa"/>
            <w:vAlign w:val="center"/>
            <w:textDirection w:val="lrTb"/>
            <w:noWrap w:val="false"/>
          </w:tcPr>
          <w:p>
            <w:pPr>
              <w:jc w:val="center"/>
              <w:rPr>
                <w:b/>
                <w:sz w:val="22"/>
                <w:szCs w:val="22"/>
              </w:rPr>
            </w:pPr>
            <w:r>
              <w:rPr>
                <w:b/>
                <w:sz w:val="22"/>
                <w:szCs w:val="22"/>
              </w:rPr>
              <w:t xml:space="preserve">7</w:t>
            </w:r>
            <w:r>
              <w:rPr>
                <w:b/>
                <w:sz w:val="22"/>
                <w:szCs w:val="22"/>
              </w:rPr>
            </w:r>
          </w:p>
        </w:tc>
        <w:tc>
          <w:tcPr>
            <w:shd w:val="clear" w:color="auto" w:fill="auto"/>
            <w:tcW w:w="1134" w:type="dxa"/>
            <w:textDirection w:val="lrTb"/>
            <w:noWrap/>
          </w:tcPr>
          <w:p>
            <w:pPr>
              <w:jc w:val="center"/>
              <w:rPr>
                <w:b/>
                <w:sz w:val="22"/>
                <w:szCs w:val="22"/>
              </w:rPr>
            </w:pPr>
            <w:r>
              <w:rPr>
                <w:b/>
                <w:sz w:val="22"/>
                <w:szCs w:val="22"/>
              </w:rPr>
              <w:t xml:space="preserve">8</w:t>
            </w:r>
            <w:r>
              <w:rPr>
                <w:b/>
                <w:sz w:val="22"/>
                <w:szCs w:val="22"/>
              </w:rPr>
            </w:r>
          </w:p>
        </w:tc>
        <w:tc>
          <w:tcPr>
            <w:tcW w:w="1701" w:type="dxa"/>
            <w:vAlign w:val="center"/>
            <w:textDirection w:val="lrTb"/>
            <w:noWrap w:val="false"/>
          </w:tcPr>
          <w:p>
            <w:pPr>
              <w:jc w:val="center"/>
              <w:rPr>
                <w:b/>
                <w:sz w:val="22"/>
                <w:szCs w:val="22"/>
              </w:rPr>
            </w:pPr>
            <w:r>
              <w:rPr>
                <w:b/>
                <w:sz w:val="22"/>
                <w:szCs w:val="22"/>
              </w:rPr>
              <w:t xml:space="preserve">10</w:t>
            </w:r>
            <w:r>
              <w:rPr>
                <w:b/>
                <w:sz w:val="22"/>
                <w:szCs w:val="22"/>
              </w:rPr>
            </w:r>
          </w:p>
        </w:tc>
        <w:tc>
          <w:tcPr>
            <w:shd w:val="clear" w:color="auto" w:fill="auto"/>
            <w:tcW w:w="1560" w:type="dxa"/>
            <w:vAlign w:val="center"/>
            <w:textDirection w:val="lrTb"/>
            <w:noWrap w:val="false"/>
          </w:tcPr>
          <w:p>
            <w:pPr>
              <w:jc w:val="center"/>
              <w:rPr>
                <w:b/>
                <w:sz w:val="22"/>
                <w:szCs w:val="22"/>
              </w:rPr>
            </w:pPr>
            <w:r>
              <w:rPr>
                <w:b/>
                <w:sz w:val="22"/>
                <w:szCs w:val="22"/>
              </w:rPr>
              <w:t xml:space="preserve">11</w:t>
            </w:r>
            <w:r>
              <w:rPr>
                <w:b/>
                <w:sz w:val="22"/>
                <w:szCs w:val="22"/>
              </w:rPr>
            </w:r>
          </w:p>
        </w:tc>
      </w:tr>
      <w:tr>
        <w:tblPrEx/>
        <w:trPr>
          <w:trHeight w:val="425"/>
        </w:trPr>
        <w:tc>
          <w:tcPr>
            <w:shd w:val="clear" w:color="auto" w:fill="auto"/>
            <w:tcW w:w="562" w:type="dxa"/>
            <w:vMerge w:val="restart"/>
            <w:textDirection w:val="lrTb"/>
            <w:noWrap w:val="false"/>
          </w:tcPr>
          <w:p>
            <w:pPr>
              <w:rPr>
                <w:sz w:val="22"/>
                <w:szCs w:val="22"/>
              </w:rPr>
            </w:pPr>
            <w:r>
              <w:rPr>
                <w:sz w:val="22"/>
                <w:szCs w:val="22"/>
              </w:rPr>
            </w:r>
            <w:r>
              <w:rPr>
                <w:sz w:val="22"/>
                <w:szCs w:val="22"/>
              </w:rPr>
            </w:r>
          </w:p>
          <w:p>
            <w:pPr>
              <w:rPr>
                <w:sz w:val="22"/>
                <w:szCs w:val="22"/>
              </w:rPr>
            </w:pPr>
            <w:r>
              <w:rPr>
                <w:sz w:val="22"/>
                <w:szCs w:val="22"/>
              </w:rPr>
            </w:r>
            <w:r>
              <w:rPr>
                <w:sz w:val="22"/>
                <w:szCs w:val="22"/>
              </w:rPr>
            </w:r>
          </w:p>
          <w:p>
            <w:pPr>
              <w:rPr>
                <w:sz w:val="22"/>
                <w:szCs w:val="22"/>
              </w:rPr>
            </w:pPr>
            <w:r>
              <w:rPr>
                <w:sz w:val="22"/>
                <w:szCs w:val="22"/>
              </w:rPr>
            </w:r>
            <w:r>
              <w:rPr>
                <w:sz w:val="22"/>
                <w:szCs w:val="22"/>
              </w:rPr>
            </w:r>
          </w:p>
          <w:p>
            <w:pPr>
              <w:rPr>
                <w:sz w:val="22"/>
                <w:szCs w:val="22"/>
              </w:rPr>
            </w:pPr>
            <w:r>
              <w:rPr>
                <w:sz w:val="22"/>
                <w:szCs w:val="22"/>
              </w:rPr>
            </w:r>
            <w:r>
              <w:rPr>
                <w:sz w:val="22"/>
                <w:szCs w:val="22"/>
              </w:rPr>
            </w:r>
          </w:p>
          <w:p>
            <w:pPr>
              <w:rPr>
                <w:sz w:val="22"/>
                <w:szCs w:val="22"/>
              </w:rPr>
            </w:pPr>
            <w:r>
              <w:rPr>
                <w:sz w:val="22"/>
                <w:szCs w:val="22"/>
              </w:rPr>
            </w:r>
            <w:r>
              <w:rPr>
                <w:sz w:val="22"/>
                <w:szCs w:val="22"/>
              </w:rPr>
            </w:r>
          </w:p>
          <w:p>
            <w:pPr>
              <w:rPr>
                <w:sz w:val="22"/>
                <w:szCs w:val="22"/>
              </w:rPr>
            </w:pPr>
            <w:r>
              <w:rPr>
                <w:sz w:val="22"/>
                <w:szCs w:val="22"/>
              </w:rPr>
            </w:r>
            <w:r>
              <w:rPr>
                <w:sz w:val="22"/>
                <w:szCs w:val="22"/>
              </w:rPr>
            </w:r>
          </w:p>
          <w:p>
            <w:pPr>
              <w:rPr>
                <w:sz w:val="22"/>
                <w:szCs w:val="22"/>
              </w:rPr>
            </w:pPr>
            <w:r>
              <w:rPr>
                <w:sz w:val="22"/>
                <w:szCs w:val="22"/>
              </w:rPr>
            </w:r>
            <w:r>
              <w:rPr>
                <w:sz w:val="22"/>
                <w:szCs w:val="22"/>
              </w:rPr>
            </w:r>
          </w:p>
          <w:p>
            <w:pPr>
              <w:rPr>
                <w:sz w:val="22"/>
                <w:szCs w:val="22"/>
              </w:rPr>
            </w:pPr>
            <w:r>
              <w:rPr>
                <w:sz w:val="22"/>
                <w:szCs w:val="22"/>
              </w:rPr>
            </w:r>
            <w:r>
              <w:rPr>
                <w:sz w:val="22"/>
                <w:szCs w:val="22"/>
              </w:rPr>
            </w:r>
          </w:p>
          <w:p>
            <w:pPr>
              <w:rPr>
                <w:sz w:val="22"/>
                <w:szCs w:val="22"/>
              </w:rPr>
            </w:pPr>
            <w:r>
              <w:rPr>
                <w:sz w:val="22"/>
                <w:szCs w:val="22"/>
              </w:rPr>
            </w:r>
            <w:r>
              <w:rPr>
                <w:sz w:val="22"/>
                <w:szCs w:val="22"/>
              </w:rPr>
            </w:r>
          </w:p>
          <w:p>
            <w:pPr>
              <w:rPr>
                <w:sz w:val="22"/>
                <w:szCs w:val="22"/>
              </w:rPr>
            </w:pPr>
            <w:r>
              <w:rPr>
                <w:sz w:val="22"/>
                <w:szCs w:val="22"/>
              </w:rPr>
            </w:r>
            <w:r>
              <w:rPr>
                <w:sz w:val="22"/>
                <w:szCs w:val="22"/>
              </w:rPr>
            </w:r>
          </w:p>
          <w:p>
            <w:pPr>
              <w:rPr>
                <w:sz w:val="22"/>
                <w:szCs w:val="22"/>
              </w:rPr>
            </w:pPr>
            <w:r>
              <w:rPr>
                <w:sz w:val="22"/>
                <w:szCs w:val="22"/>
              </w:rPr>
            </w:r>
            <w:r>
              <w:rPr>
                <w:sz w:val="22"/>
                <w:szCs w:val="22"/>
              </w:rPr>
            </w:r>
          </w:p>
          <w:p>
            <w:pPr>
              <w:rPr>
                <w:sz w:val="22"/>
                <w:szCs w:val="22"/>
              </w:rPr>
            </w:pPr>
            <w:r>
              <w:rPr>
                <w:sz w:val="22"/>
                <w:szCs w:val="22"/>
              </w:rPr>
            </w:r>
            <w:r>
              <w:rPr>
                <w:sz w:val="22"/>
                <w:szCs w:val="22"/>
              </w:rPr>
            </w:r>
          </w:p>
          <w:p>
            <w:pPr>
              <w:rPr>
                <w:sz w:val="22"/>
                <w:szCs w:val="22"/>
              </w:rPr>
            </w:pPr>
            <w:r>
              <w:rPr>
                <w:sz w:val="22"/>
                <w:szCs w:val="22"/>
              </w:rPr>
              <w:t xml:space="preserve">1.</w:t>
            </w:r>
            <w:r>
              <w:rPr>
                <w:sz w:val="22"/>
                <w:szCs w:val="22"/>
              </w:rPr>
            </w:r>
          </w:p>
        </w:tc>
        <w:tc>
          <w:tcPr>
            <w:shd w:val="clear" w:color="auto" w:fill="auto"/>
            <w:tcW w:w="2127" w:type="dxa"/>
            <w:vMerge w:val="restart"/>
            <w:textDirection w:val="lrTb"/>
            <w:noWrap w:val="false"/>
          </w:tcPr>
          <w:p>
            <w:pPr>
              <w:jc w:val="center"/>
              <w:rPr>
                <w:sz w:val="22"/>
                <w:szCs w:val="22"/>
              </w:rPr>
            </w:pPr>
            <w:r>
              <w:rPr>
                <w:sz w:val="22"/>
                <w:szCs w:val="22"/>
              </w:rPr>
              <w:t xml:space="preserve">27.40.25.123-00000004</w:t>
            </w:r>
            <w:r>
              <w:rPr>
                <w:sz w:val="22"/>
                <w:szCs w:val="22"/>
              </w:rPr>
            </w:r>
          </w:p>
          <w:p>
            <w:pPr>
              <w:jc w:val="center"/>
              <w:rPr>
                <w:sz w:val="22"/>
                <w:szCs w:val="22"/>
              </w:rPr>
            </w:pPr>
            <w:r>
              <w:rPr>
                <w:sz w:val="22"/>
                <w:szCs w:val="22"/>
              </w:rPr>
              <w:t xml:space="preserve">Светильник светодиодный внутреннего освещения</w:t>
            </w:r>
            <w:r>
              <w:rPr>
                <w:sz w:val="22"/>
                <w:szCs w:val="22"/>
              </w:rPr>
            </w:r>
          </w:p>
          <w:p>
            <w:pPr>
              <w:jc w:val="center"/>
              <w:rPr>
                <w:sz w:val="22"/>
                <w:szCs w:val="22"/>
              </w:rPr>
            </w:pPr>
            <w:r>
              <w:rPr>
                <w:sz w:val="22"/>
                <w:szCs w:val="22"/>
              </w:rPr>
            </w:r>
            <w:r>
              <w:rPr>
                <w:sz w:val="22"/>
                <w:szCs w:val="22"/>
              </w:rPr>
            </w:r>
          </w:p>
          <w:p>
            <w:pPr>
              <w:jc w:val="center"/>
              <w:rPr>
                <w:sz w:val="22"/>
                <w:szCs w:val="22"/>
              </w:rPr>
            </w:pPr>
            <w:r>
              <w:rPr>
                <w:sz w:val="22"/>
                <w:szCs w:val="22"/>
              </w:rPr>
              <w:t xml:space="preserve">Кольцевой светильник для монтажа </w:t>
            </w:r>
            <w:r>
              <w:rPr>
                <w:sz w:val="22"/>
                <w:szCs w:val="22"/>
              </w:rPr>
              <w:t xml:space="preserve">спотового</w:t>
            </w:r>
            <w:r>
              <w:rPr>
                <w:sz w:val="22"/>
                <w:szCs w:val="22"/>
              </w:rPr>
              <w:t xml:space="preserve"> освещения</w:t>
            </w:r>
            <w:r>
              <w:rPr>
                <w:sz w:val="22"/>
                <w:szCs w:val="22"/>
              </w:rPr>
            </w:r>
          </w:p>
          <w:p>
            <w:pPr>
              <w:jc w:val="center"/>
              <w:rPr>
                <w:sz w:val="22"/>
                <w:szCs w:val="22"/>
              </w:rPr>
            </w:pPr>
            <w:r>
              <w:rPr>
                <w:sz w:val="22"/>
                <w:szCs w:val="22"/>
              </w:rPr>
            </w:r>
            <w:r>
              <w:rPr>
                <w:sz w:val="22"/>
                <w:szCs w:val="22"/>
              </w:rPr>
            </w:r>
          </w:p>
          <w:p>
            <w:pPr>
              <w:jc w:val="center"/>
              <w:rPr>
                <w:sz w:val="22"/>
                <w:szCs w:val="22"/>
              </w:rPr>
            </w:pPr>
            <w:r>
              <w:rPr>
                <w:sz w:val="22"/>
                <w:szCs w:val="22"/>
              </w:rPr>
              <w:object w:dxaOrig="4740" w:dyaOrig="300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94.50pt;height:60.00pt;mso-wrap-distance-left:0.00pt;mso-wrap-distance-top:0.00pt;mso-wrap-distance-right:0.00pt;mso-wrap-distance-bottom:0.00pt;" filled="f" stroked="f">
                  <v:path textboxrect="0,0,0,0"/>
                  <v:imagedata r:id="rId11" o:title=""/>
                </v:shape>
                <o:OLEObject DrawAspect="Content" r:id="rId12" ObjectID="_1525040" ProgID="PBrush" ShapeID="_x0000_i0" Type="Embed"/>
              </w:object>
            </w:r>
            <w:r>
              <w:rPr>
                <w:sz w:val="22"/>
                <w:szCs w:val="22"/>
              </w:rPr>
            </w:r>
          </w:p>
        </w:tc>
        <w:tc>
          <w:tcPr>
            <w:tcBorders>
              <w:right w:val="single" w:color="auto" w:sz="4" w:space="0"/>
            </w:tcBorders>
            <w:tcW w:w="1417" w:type="dxa"/>
            <w:vMerge w:val="restart"/>
            <w:textDirection w:val="lrTb"/>
            <w:noWrap w:val="false"/>
          </w:tcPr>
          <w:p>
            <w:pPr>
              <w:jc w:val="center"/>
              <w:rPr>
                <w:sz w:val="22"/>
                <w:szCs w:val="22"/>
              </w:rPr>
            </w:pPr>
            <w:r>
              <w:rPr>
                <w:sz w:val="22"/>
                <w:szCs w:val="22"/>
              </w:rPr>
              <w:t xml:space="preserve"> </w:t>
            </w:r>
            <w:r>
              <w:rPr>
                <w:sz w:val="22"/>
                <w:szCs w:val="22"/>
              </w:rPr>
            </w:r>
          </w:p>
        </w:tc>
        <w:tc>
          <w:tcPr>
            <w:shd w:val="clear" w:color="auto" w:fill="auto"/>
            <w:tcBorders>
              <w:top w:val="single" w:color="auto" w:sz="4" w:space="0"/>
              <w:left w:val="single" w:color="auto" w:sz="4" w:space="0"/>
              <w:right w:val="single" w:color="auto" w:sz="4" w:space="0"/>
            </w:tcBorders>
            <w:tcW w:w="851" w:type="dxa"/>
            <w:vMerge w:val="restart"/>
            <w:textDirection w:val="lrTb"/>
            <w:noWrap w:val="false"/>
          </w:tcPr>
          <w:p>
            <w:pPr>
              <w:jc w:val="center"/>
              <w:rPr>
                <w:sz w:val="22"/>
                <w:szCs w:val="22"/>
              </w:rPr>
            </w:pPr>
            <w:r>
              <w:rPr>
                <w:sz w:val="22"/>
                <w:szCs w:val="22"/>
              </w:rPr>
              <w:t xml:space="preserve">3</w:t>
            </w:r>
            <w:r>
              <w:rPr>
                <w:sz w:val="22"/>
                <w:szCs w:val="22"/>
              </w:rPr>
            </w:r>
          </w:p>
        </w:tc>
        <w:tc>
          <w:tcPr>
            <w:tcBorders>
              <w:top w:val="single" w:color="auto" w:sz="4" w:space="0"/>
              <w:left w:val="single" w:color="auto" w:sz="4" w:space="0"/>
              <w:right w:val="single" w:color="auto" w:sz="4" w:space="0"/>
            </w:tcBorders>
            <w:tcW w:w="850" w:type="dxa"/>
            <w:vMerge w:val="restart"/>
            <w:textDirection w:val="lrTb"/>
            <w:noWrap w:val="false"/>
          </w:tcPr>
          <w:p>
            <w:pPr>
              <w:jc w:val="center"/>
              <w:rPr>
                <w:sz w:val="22"/>
                <w:szCs w:val="22"/>
              </w:rPr>
            </w:pPr>
            <w:r>
              <w:rPr>
                <w:sz w:val="22"/>
                <w:szCs w:val="22"/>
              </w:rPr>
              <w:t xml:space="preserve">Штука</w:t>
            </w:r>
            <w:r>
              <w:rPr>
                <w:sz w:val="22"/>
                <w:szCs w:val="22"/>
              </w:rPr>
            </w:r>
          </w:p>
        </w:tc>
        <w:tc>
          <w:tcPr>
            <w:shd w:val="clear" w:color="auto" w:fill="auto"/>
            <w:tcBorders>
              <w:top w:val="single" w:color="auto" w:sz="4" w:space="0"/>
              <w:left w:val="single" w:color="auto" w:sz="4" w:space="0"/>
            </w:tcBorders>
            <w:tcW w:w="2552" w:type="dxa"/>
            <w:textDirection w:val="lrTb"/>
            <w:noWrap w:val="false"/>
          </w:tcPr>
          <w:p>
            <w:pPr>
              <w:tabs>
                <w:tab w:val="left" w:pos="435" w:leader="none"/>
              </w:tabs>
              <w:rPr>
                <w:sz w:val="22"/>
                <w:szCs w:val="22"/>
              </w:rPr>
            </w:pPr>
            <w:r>
              <w:rPr>
                <w:sz w:val="22"/>
                <w:szCs w:val="22"/>
              </w:rPr>
              <w:tab/>
              <w:t xml:space="preserve">Вид светильника</w:t>
            </w:r>
            <w:r>
              <w:rPr>
                <w:sz w:val="22"/>
                <w:szCs w:val="22"/>
              </w:rPr>
            </w:r>
          </w:p>
        </w:tc>
        <w:tc>
          <w:tcPr>
            <w:shd w:val="clear" w:color="auto" w:fill="ffffff"/>
            <w:tcBorders>
              <w:top w:val="single" w:color="auto" w:sz="4" w:space="0"/>
            </w:tcBorders>
            <w:tcW w:w="1842" w:type="dxa"/>
            <w:textDirection w:val="lrTb"/>
            <w:noWrap w:val="false"/>
          </w:tcPr>
          <w:p>
            <w:pPr>
              <w:jc w:val="center"/>
              <w:rPr>
                <w:sz w:val="22"/>
                <w:szCs w:val="22"/>
              </w:rPr>
            </w:pPr>
            <w:r>
              <w:rPr>
                <w:sz w:val="22"/>
                <w:szCs w:val="22"/>
              </w:rPr>
              <w:t xml:space="preserve">Потолочный</w:t>
            </w:r>
            <w:r>
              <w:rPr>
                <w:sz w:val="22"/>
                <w:szCs w:val="22"/>
              </w:rPr>
            </w:r>
          </w:p>
        </w:tc>
        <w:tc>
          <w:tcPr>
            <w:tcBorders>
              <w:top w:val="single" w:color="auto" w:sz="4" w:space="0"/>
            </w:tcBorders>
            <w:tcW w:w="1134" w:type="dxa"/>
            <w:textDirection w:val="lrTb"/>
            <w:noWrap w:val="false"/>
          </w:tcPr>
          <w:p>
            <w:pPr>
              <w:jc w:val="center"/>
              <w:rPr>
                <w:sz w:val="22"/>
                <w:szCs w:val="22"/>
              </w:rPr>
            </w:pPr>
            <w:r>
              <w:rPr>
                <w:sz w:val="22"/>
                <w:szCs w:val="22"/>
              </w:rPr>
            </w:r>
            <w:r>
              <w:rPr>
                <w:sz w:val="22"/>
                <w:szCs w:val="22"/>
              </w:rPr>
            </w:r>
          </w:p>
        </w:tc>
        <w:tc>
          <w:tcPr>
            <w:tcBorders>
              <w:top w:val="single" w:color="auto" w:sz="4" w:space="0"/>
            </w:tcBorders>
            <w:tcW w:w="1701" w:type="dxa"/>
            <w:vMerge w:val="restart"/>
            <w:textDirection w:val="lrTb"/>
            <w:noWrap w:val="false"/>
          </w:tcPr>
          <w:p>
            <w:pPr>
              <w:jc w:val="center"/>
              <w:spacing w:after="120"/>
              <w:rPr>
                <w:sz w:val="22"/>
                <w:szCs w:val="22"/>
                <w:lang w:eastAsia="en-US"/>
              </w:rPr>
            </w:pPr>
            <w:r>
              <w:rPr>
                <w:sz w:val="22"/>
                <w:szCs w:val="22"/>
                <w:lang w:eastAsia="en-US"/>
              </w:rPr>
              <w:t xml:space="preserve">Соответствует описанию позиции КТРУ</w:t>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textDirection w:val="lrTb"/>
            <w:noWrap w:val="false"/>
          </w:tcPr>
          <w:p>
            <w:pPr>
              <w:jc w:val="center"/>
              <w:rPr>
                <w:sz w:val="22"/>
                <w:szCs w:val="22"/>
              </w:rPr>
            </w:pPr>
            <w:r>
              <w:rPr>
                <w:sz w:val="22"/>
                <w:szCs w:val="22"/>
              </w:rPr>
              <w:t xml:space="preserve">Коррелированная цветовая температура, </w:t>
            </w:r>
            <w:r>
              <w:rPr>
                <w:sz w:val="22"/>
                <w:szCs w:val="22"/>
              </w:rPr>
              <w:t xml:space="preserve">min</w:t>
            </w:r>
            <w:r>
              <w:rPr>
                <w:sz w:val="22"/>
                <w:szCs w:val="22"/>
              </w:rPr>
            </w:r>
          </w:p>
        </w:tc>
        <w:tc>
          <w:tcPr>
            <w:shd w:val="clear" w:color="auto" w:fill="ffffff"/>
            <w:tcBorders>
              <w:top w:val="single" w:color="auto" w:sz="4" w:space="0"/>
            </w:tcBorders>
            <w:tcW w:w="1842" w:type="dxa"/>
            <w:textDirection w:val="lrTb"/>
            <w:noWrap w:val="false"/>
          </w:tcPr>
          <w:p>
            <w:pPr>
              <w:jc w:val="center"/>
              <w:rPr>
                <w:sz w:val="22"/>
                <w:szCs w:val="22"/>
              </w:rPr>
            </w:pPr>
            <w:r>
              <w:rPr>
                <w:sz w:val="22"/>
                <w:szCs w:val="22"/>
              </w:rPr>
              <w:t xml:space="preserve">≥ 4000</w:t>
            </w:r>
            <w:r>
              <w:rPr>
                <w:sz w:val="22"/>
                <w:szCs w:val="22"/>
              </w:rPr>
            </w:r>
          </w:p>
        </w:tc>
        <w:tc>
          <w:tcPr>
            <w:tcBorders>
              <w:top w:val="single" w:color="auto" w:sz="4" w:space="0"/>
            </w:tcBorders>
            <w:tcW w:w="1134" w:type="dxa"/>
            <w:textDirection w:val="lrTb"/>
            <w:noWrap w:val="false"/>
          </w:tcPr>
          <w:p>
            <w:pPr>
              <w:jc w:val="center"/>
              <w:rPr>
                <w:sz w:val="22"/>
                <w:szCs w:val="22"/>
              </w:rPr>
            </w:pPr>
            <w:r>
              <w:rPr>
                <w:sz w:val="22"/>
                <w:szCs w:val="22"/>
              </w:rPr>
              <w:t xml:space="preserve">Кельвин</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vAlign w:val="center"/>
            <w:textDirection w:val="lrTb"/>
            <w:noWrap w:val="false"/>
          </w:tcPr>
          <w:p>
            <w:pPr>
              <w:jc w:val="center"/>
              <w:rPr>
                <w:sz w:val="22"/>
                <w:szCs w:val="22"/>
              </w:rPr>
            </w:pPr>
            <w:r>
              <w:rPr>
                <w:sz w:val="22"/>
                <w:szCs w:val="22"/>
              </w:rPr>
              <w:t xml:space="preserve">Максимальная мощность светильника</w:t>
            </w:r>
            <w:r>
              <w:rPr>
                <w:sz w:val="22"/>
                <w:szCs w:val="22"/>
              </w:rPr>
            </w:r>
          </w:p>
        </w:tc>
        <w:tc>
          <w:tcPr>
            <w:shd w:val="clear" w:color="auto" w:fill="ffffff"/>
            <w:tcBorders>
              <w:top w:val="single" w:color="auto" w:sz="4" w:space="0"/>
            </w:tcBorders>
            <w:tcW w:w="1842" w:type="dxa"/>
            <w:vAlign w:val="center"/>
            <w:textDirection w:val="lrTb"/>
            <w:noWrap w:val="false"/>
          </w:tcPr>
          <w:p>
            <w:pPr>
              <w:jc w:val="center"/>
              <w:rPr>
                <w:sz w:val="22"/>
                <w:szCs w:val="22"/>
              </w:rPr>
            </w:pPr>
            <w:r>
              <w:rPr>
                <w:sz w:val="22"/>
                <w:szCs w:val="22"/>
              </w:rPr>
              <w:t xml:space="preserve">&gt; 5 и ≤ 10</w:t>
            </w:r>
            <w:r>
              <w:rPr>
                <w:sz w:val="22"/>
                <w:szCs w:val="22"/>
              </w:rPr>
            </w:r>
          </w:p>
        </w:tc>
        <w:tc>
          <w:tcPr>
            <w:tcBorders>
              <w:top w:val="single" w:color="auto" w:sz="4" w:space="0"/>
            </w:tcBorders>
            <w:tcW w:w="1134" w:type="dxa"/>
            <w:vAlign w:val="center"/>
            <w:textDirection w:val="lrTb"/>
            <w:noWrap w:val="false"/>
          </w:tcPr>
          <w:p>
            <w:pPr>
              <w:jc w:val="center"/>
              <w:rPr>
                <w:sz w:val="22"/>
                <w:szCs w:val="22"/>
              </w:rPr>
            </w:pPr>
            <w:r>
              <w:rPr>
                <w:sz w:val="22"/>
                <w:szCs w:val="22"/>
              </w:rPr>
              <w:t xml:space="preserve">Вт</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vAlign w:val="center"/>
            <w:textDirection w:val="lrTb"/>
            <w:noWrap w:val="false"/>
          </w:tcPr>
          <w:p>
            <w:pPr>
              <w:jc w:val="center"/>
              <w:rPr>
                <w:sz w:val="22"/>
                <w:szCs w:val="22"/>
              </w:rPr>
            </w:pPr>
            <w:r>
              <w:rPr>
                <w:sz w:val="22"/>
                <w:szCs w:val="22"/>
              </w:rPr>
              <w:t xml:space="preserve">Световой поток</w:t>
            </w:r>
            <w:r>
              <w:rPr>
                <w:sz w:val="22"/>
                <w:szCs w:val="22"/>
              </w:rPr>
            </w:r>
          </w:p>
        </w:tc>
        <w:tc>
          <w:tcPr>
            <w:shd w:val="clear" w:color="auto" w:fill="ffffff"/>
            <w:tcBorders>
              <w:top w:val="single" w:color="auto" w:sz="4" w:space="0"/>
            </w:tcBorders>
            <w:tcW w:w="1842" w:type="dxa"/>
            <w:vAlign w:val="center"/>
            <w:textDirection w:val="lrTb"/>
            <w:noWrap w:val="false"/>
          </w:tcPr>
          <w:p>
            <w:pPr>
              <w:jc w:val="center"/>
              <w:rPr>
                <w:sz w:val="22"/>
                <w:szCs w:val="22"/>
              </w:rPr>
            </w:pPr>
            <w:r>
              <w:rPr>
                <w:sz w:val="22"/>
                <w:szCs w:val="22"/>
              </w:rPr>
              <w:t xml:space="preserve">&gt; 1000 и ≤ 2000</w:t>
            </w:r>
            <w:r>
              <w:rPr>
                <w:sz w:val="22"/>
                <w:szCs w:val="22"/>
              </w:rPr>
            </w:r>
          </w:p>
        </w:tc>
        <w:tc>
          <w:tcPr>
            <w:tcBorders>
              <w:top w:val="single" w:color="auto" w:sz="4" w:space="0"/>
            </w:tcBorders>
            <w:tcW w:w="1134" w:type="dxa"/>
            <w:vAlign w:val="center"/>
            <w:textDirection w:val="lrTb"/>
            <w:noWrap w:val="false"/>
          </w:tcPr>
          <w:p>
            <w:pPr>
              <w:jc w:val="center"/>
              <w:rPr>
                <w:sz w:val="22"/>
                <w:szCs w:val="22"/>
              </w:rPr>
            </w:pPr>
            <w:r>
              <w:rPr>
                <w:sz w:val="22"/>
                <w:szCs w:val="22"/>
              </w:rPr>
              <w:t xml:space="preserve">лм</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textDirection w:val="lrTb"/>
            <w:noWrap w:val="false"/>
          </w:tcPr>
          <w:p>
            <w:pPr>
              <w:jc w:val="center"/>
              <w:rPr>
                <w:sz w:val="22"/>
                <w:szCs w:val="22"/>
              </w:rPr>
            </w:pPr>
            <w:r>
              <w:rPr>
                <w:sz w:val="22"/>
                <w:szCs w:val="22"/>
              </w:rPr>
              <w:t xml:space="preserve">Индекс цветопередачи</w:t>
            </w:r>
            <w:r>
              <w:rPr>
                <w:sz w:val="22"/>
                <w:szCs w:val="22"/>
              </w:rPr>
            </w:r>
          </w:p>
        </w:tc>
        <w:tc>
          <w:tcPr>
            <w:shd w:val="clear" w:color="auto" w:fill="ffffff"/>
            <w:tcBorders>
              <w:top w:val="single" w:color="auto" w:sz="4" w:space="0"/>
            </w:tcBorders>
            <w:tcW w:w="1842" w:type="dxa"/>
            <w:textDirection w:val="lrTb"/>
            <w:noWrap w:val="false"/>
          </w:tcPr>
          <w:p>
            <w:pPr>
              <w:jc w:val="center"/>
              <w:rPr>
                <w:sz w:val="22"/>
                <w:szCs w:val="22"/>
              </w:rPr>
            </w:pPr>
            <w:r>
              <w:rPr>
                <w:sz w:val="22"/>
                <w:szCs w:val="22"/>
              </w:rPr>
              <w:t xml:space="preserve">≥ 80  и  &lt; 90</w:t>
            </w:r>
            <w:r>
              <w:rPr>
                <w:sz w:val="22"/>
                <w:szCs w:val="22"/>
              </w:rPr>
            </w:r>
          </w:p>
        </w:tc>
        <w:tc>
          <w:tcPr>
            <w:tcBorders>
              <w:top w:val="single" w:color="auto" w:sz="4" w:space="0"/>
            </w:tcBorders>
            <w:tcW w:w="1134" w:type="dxa"/>
            <w:textDirection w:val="lrTb"/>
            <w:noWrap w:val="false"/>
          </w:tcPr>
          <w:p>
            <w:pPr>
              <w:jc w:val="center"/>
              <w:rPr>
                <w:sz w:val="22"/>
                <w:szCs w:val="22"/>
              </w:rPr>
            </w:pPr>
            <w:r>
              <w:rPr>
                <w:sz w:val="22"/>
                <w:szCs w:val="22"/>
              </w:rPr>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textDirection w:val="lrTb"/>
            <w:noWrap w:val="false"/>
          </w:tcPr>
          <w:p>
            <w:pPr>
              <w:jc w:val="center"/>
              <w:rPr>
                <w:sz w:val="22"/>
                <w:szCs w:val="22"/>
              </w:rPr>
            </w:pPr>
            <w:r>
              <w:rPr>
                <w:sz w:val="22"/>
                <w:szCs w:val="22"/>
              </w:rPr>
              <w:t xml:space="preserve">Класс защиты от электрического тока</w:t>
            </w:r>
            <w:r>
              <w:rPr>
                <w:sz w:val="22"/>
                <w:szCs w:val="22"/>
              </w:rPr>
            </w:r>
          </w:p>
        </w:tc>
        <w:tc>
          <w:tcPr>
            <w:shd w:val="clear" w:color="auto" w:fill="ffffff"/>
            <w:tcBorders>
              <w:top w:val="single" w:color="auto" w:sz="4" w:space="0"/>
            </w:tcBorders>
            <w:tcW w:w="1842" w:type="dxa"/>
            <w:textDirection w:val="lrTb"/>
            <w:noWrap w:val="false"/>
          </w:tcPr>
          <w:p>
            <w:pPr>
              <w:jc w:val="center"/>
              <w:rPr>
                <w:sz w:val="22"/>
                <w:szCs w:val="22"/>
              </w:rPr>
            </w:pPr>
            <w:r>
              <w:rPr>
                <w:sz w:val="22"/>
                <w:szCs w:val="22"/>
                <w:lang w:val="en-US"/>
              </w:rPr>
              <w:t xml:space="preserve">I</w:t>
            </w:r>
            <w:r>
              <w:rPr>
                <w:sz w:val="22"/>
                <w:szCs w:val="22"/>
              </w:rPr>
            </w:r>
          </w:p>
        </w:tc>
        <w:tc>
          <w:tcPr>
            <w:tcBorders>
              <w:top w:val="single" w:color="auto" w:sz="4" w:space="0"/>
            </w:tcBorders>
            <w:tcW w:w="1134" w:type="dxa"/>
            <w:textDirection w:val="lrTb"/>
            <w:noWrap w:val="false"/>
          </w:tcPr>
          <w:p>
            <w:pPr>
              <w:jc w:val="center"/>
              <w:rPr>
                <w:sz w:val="22"/>
                <w:szCs w:val="22"/>
              </w:rPr>
            </w:pPr>
            <w:r>
              <w:rPr>
                <w:sz w:val="22"/>
                <w:szCs w:val="22"/>
              </w:rPr>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textDirection w:val="lrTb"/>
            <w:noWrap w:val="false"/>
          </w:tcPr>
          <w:p>
            <w:pPr>
              <w:jc w:val="center"/>
              <w:rPr>
                <w:sz w:val="22"/>
                <w:szCs w:val="22"/>
              </w:rPr>
            </w:pPr>
            <w:r>
              <w:rPr>
                <w:sz w:val="22"/>
                <w:szCs w:val="22"/>
              </w:rPr>
              <w:t xml:space="preserve">Коррелированная цветовая температура, </w:t>
            </w:r>
            <w:r>
              <w:rPr>
                <w:sz w:val="22"/>
                <w:szCs w:val="22"/>
              </w:rPr>
              <w:t xml:space="preserve">max</w:t>
            </w:r>
            <w:r>
              <w:rPr>
                <w:sz w:val="22"/>
                <w:szCs w:val="22"/>
              </w:rPr>
            </w:r>
          </w:p>
        </w:tc>
        <w:tc>
          <w:tcPr>
            <w:shd w:val="clear" w:color="auto" w:fill="ffffff"/>
            <w:tcBorders>
              <w:top w:val="single" w:color="auto" w:sz="4" w:space="0"/>
            </w:tcBorders>
            <w:tcW w:w="1842" w:type="dxa"/>
            <w:textDirection w:val="lrTb"/>
            <w:noWrap w:val="false"/>
          </w:tcPr>
          <w:p>
            <w:pPr>
              <w:jc w:val="center"/>
              <w:rPr>
                <w:sz w:val="22"/>
                <w:szCs w:val="22"/>
              </w:rPr>
            </w:pPr>
            <w:r>
              <w:rPr>
                <w:sz w:val="22"/>
                <w:szCs w:val="22"/>
              </w:rPr>
              <w:t xml:space="preserve">≤ 4000</w:t>
            </w:r>
            <w:r>
              <w:rPr>
                <w:sz w:val="22"/>
                <w:szCs w:val="22"/>
              </w:rPr>
            </w:r>
          </w:p>
        </w:tc>
        <w:tc>
          <w:tcPr>
            <w:tcBorders>
              <w:top w:val="single" w:color="auto" w:sz="4" w:space="0"/>
            </w:tcBorders>
            <w:tcW w:w="1134" w:type="dxa"/>
            <w:textDirection w:val="lrTb"/>
            <w:noWrap w:val="false"/>
          </w:tcPr>
          <w:p>
            <w:pPr>
              <w:jc w:val="center"/>
              <w:rPr>
                <w:sz w:val="22"/>
                <w:szCs w:val="22"/>
              </w:rPr>
            </w:pPr>
            <w:r>
              <w:rPr>
                <w:sz w:val="22"/>
                <w:szCs w:val="22"/>
              </w:rPr>
              <w:t xml:space="preserve">Кельвин</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textDirection w:val="lrTb"/>
            <w:noWrap w:val="false"/>
          </w:tcPr>
          <w:p>
            <w:pPr>
              <w:jc w:val="center"/>
              <w:rPr>
                <w:sz w:val="22"/>
                <w:szCs w:val="22"/>
              </w:rPr>
            </w:pPr>
            <w:r>
              <w:rPr>
                <w:sz w:val="22"/>
                <w:szCs w:val="22"/>
              </w:rPr>
              <w:t xml:space="preserve">Материал корпуса светильника</w:t>
            </w:r>
            <w:r>
              <w:rPr>
                <w:sz w:val="22"/>
                <w:szCs w:val="22"/>
              </w:rPr>
            </w:r>
          </w:p>
        </w:tc>
        <w:tc>
          <w:tcPr>
            <w:shd w:val="clear" w:color="auto" w:fill="ffffff"/>
            <w:tcBorders>
              <w:top w:val="single" w:color="auto" w:sz="4" w:space="0"/>
            </w:tcBorders>
            <w:tcW w:w="1842" w:type="dxa"/>
            <w:textDirection w:val="lrTb"/>
            <w:noWrap w:val="false"/>
          </w:tcPr>
          <w:p>
            <w:pPr>
              <w:jc w:val="center"/>
              <w:rPr>
                <w:sz w:val="22"/>
                <w:szCs w:val="22"/>
              </w:rPr>
            </w:pPr>
            <w:r>
              <w:rPr>
                <w:sz w:val="22"/>
                <w:szCs w:val="22"/>
              </w:rPr>
              <w:t xml:space="preserve">Алюминий</w:t>
            </w:r>
            <w:r>
              <w:rPr>
                <w:sz w:val="22"/>
                <w:szCs w:val="22"/>
              </w:rPr>
            </w:r>
          </w:p>
        </w:tc>
        <w:tc>
          <w:tcPr>
            <w:tcBorders>
              <w:top w:val="single" w:color="auto" w:sz="4" w:space="0"/>
            </w:tcBorders>
            <w:tcW w:w="1134" w:type="dxa"/>
            <w:textDirection w:val="lrTb"/>
            <w:noWrap w:val="false"/>
          </w:tcPr>
          <w:p>
            <w:pPr>
              <w:jc w:val="center"/>
              <w:rPr>
                <w:sz w:val="22"/>
                <w:szCs w:val="22"/>
              </w:rPr>
            </w:pPr>
            <w:r>
              <w:rPr>
                <w:sz w:val="22"/>
                <w:szCs w:val="22"/>
              </w:rPr>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textDirection w:val="lrTb"/>
            <w:noWrap w:val="false"/>
          </w:tcPr>
          <w:p>
            <w:pPr>
              <w:jc w:val="center"/>
              <w:rPr>
                <w:sz w:val="22"/>
                <w:szCs w:val="22"/>
              </w:rPr>
            </w:pPr>
            <w:r>
              <w:rPr>
                <w:sz w:val="22"/>
                <w:szCs w:val="22"/>
              </w:rPr>
              <w:t xml:space="preserve">Вес нетто</w:t>
            </w:r>
            <w:r>
              <w:rPr>
                <w:sz w:val="22"/>
                <w:szCs w:val="22"/>
              </w:rPr>
            </w:r>
          </w:p>
        </w:tc>
        <w:tc>
          <w:tcPr>
            <w:shd w:val="clear" w:color="auto" w:fill="ffffff"/>
            <w:tcBorders>
              <w:top w:val="single" w:color="auto" w:sz="4" w:space="0"/>
            </w:tcBorders>
            <w:tcW w:w="1842" w:type="dxa"/>
            <w:textDirection w:val="lrTb"/>
            <w:noWrap w:val="false"/>
          </w:tcPr>
          <w:p>
            <w:pPr>
              <w:jc w:val="center"/>
              <w:rPr>
                <w:sz w:val="22"/>
                <w:szCs w:val="22"/>
              </w:rPr>
            </w:pPr>
            <w:r>
              <w:rPr>
                <w:sz w:val="22"/>
                <w:szCs w:val="22"/>
              </w:rPr>
              <w:t xml:space="preserve">&gt; 4  и  ≤ 6</w:t>
            </w:r>
            <w:r>
              <w:rPr>
                <w:sz w:val="22"/>
                <w:szCs w:val="22"/>
              </w:rPr>
            </w:r>
          </w:p>
        </w:tc>
        <w:tc>
          <w:tcPr>
            <w:tcBorders>
              <w:top w:val="single" w:color="auto" w:sz="4" w:space="0"/>
            </w:tcBorders>
            <w:tcW w:w="1134" w:type="dxa"/>
            <w:textDirection w:val="lrTb"/>
            <w:noWrap w:val="false"/>
          </w:tcPr>
          <w:p>
            <w:pPr>
              <w:jc w:val="center"/>
              <w:rPr>
                <w:sz w:val="22"/>
                <w:szCs w:val="22"/>
              </w:rPr>
            </w:pPr>
            <w:r>
              <w:rPr>
                <w:sz w:val="22"/>
                <w:szCs w:val="22"/>
              </w:rPr>
              <w:t xml:space="preserve">К</w:t>
            </w:r>
            <w:r>
              <w:rPr>
                <w:sz w:val="22"/>
                <w:szCs w:val="22"/>
              </w:rPr>
              <w:t xml:space="preserve">г</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textDirection w:val="lrTb"/>
            <w:noWrap w:val="false"/>
          </w:tcPr>
          <w:p>
            <w:pPr>
              <w:jc w:val="center"/>
              <w:rPr>
                <w:sz w:val="22"/>
                <w:szCs w:val="22"/>
              </w:rPr>
            </w:pPr>
            <w:r>
              <w:rPr>
                <w:sz w:val="22"/>
                <w:szCs w:val="22"/>
              </w:rPr>
              <w:t xml:space="preserve">Высота светильника</w:t>
            </w:r>
            <w:r>
              <w:rPr>
                <w:sz w:val="22"/>
                <w:szCs w:val="22"/>
              </w:rPr>
            </w:r>
          </w:p>
        </w:tc>
        <w:tc>
          <w:tcPr>
            <w:shd w:val="clear" w:color="auto" w:fill="ffffff"/>
            <w:tcBorders>
              <w:top w:val="single" w:color="auto" w:sz="4" w:space="0"/>
            </w:tcBorders>
            <w:tcW w:w="1842" w:type="dxa"/>
            <w:textDirection w:val="lrTb"/>
            <w:noWrap w:val="false"/>
          </w:tcPr>
          <w:p>
            <w:pPr>
              <w:jc w:val="center"/>
              <w:rPr>
                <w:sz w:val="22"/>
                <w:szCs w:val="22"/>
              </w:rPr>
            </w:pPr>
            <w:r>
              <w:rPr>
                <w:sz w:val="22"/>
                <w:szCs w:val="22"/>
              </w:rPr>
              <w:t xml:space="preserve">≥ 250</w:t>
            </w:r>
            <w:r>
              <w:rPr>
                <w:sz w:val="22"/>
                <w:szCs w:val="22"/>
              </w:rPr>
            </w:r>
          </w:p>
        </w:tc>
        <w:tc>
          <w:tcPr>
            <w:tcBorders>
              <w:top w:val="single" w:color="auto" w:sz="4" w:space="0"/>
            </w:tcBorders>
            <w:tcW w:w="1134" w:type="dxa"/>
            <w:textDirection w:val="lrTb"/>
            <w:noWrap w:val="false"/>
          </w:tcPr>
          <w:p>
            <w:pPr>
              <w:jc w:val="center"/>
              <w:rPr>
                <w:sz w:val="22"/>
                <w:szCs w:val="22"/>
              </w:rPr>
            </w:pPr>
            <w:r>
              <w:rPr>
                <w:sz w:val="22"/>
                <w:szCs w:val="22"/>
              </w:rPr>
              <w:t xml:space="preserve">Мм</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textDirection w:val="lrTb"/>
            <w:noWrap w:val="false"/>
          </w:tcPr>
          <w:p>
            <w:pPr>
              <w:jc w:val="center"/>
              <w:rPr>
                <w:sz w:val="22"/>
                <w:szCs w:val="22"/>
              </w:rPr>
            </w:pPr>
            <w:r>
              <w:rPr>
                <w:sz w:val="22"/>
                <w:szCs w:val="22"/>
              </w:rPr>
              <w:t xml:space="preserve">Диаметр светильника</w:t>
            </w:r>
            <w:r>
              <w:rPr>
                <w:sz w:val="22"/>
                <w:szCs w:val="22"/>
              </w:rPr>
            </w:r>
          </w:p>
        </w:tc>
        <w:tc>
          <w:tcPr>
            <w:shd w:val="clear" w:color="auto" w:fill="ffffff"/>
            <w:tcBorders>
              <w:top w:val="single" w:color="auto" w:sz="4" w:space="0"/>
            </w:tcBorders>
            <w:tcW w:w="1842" w:type="dxa"/>
            <w:textDirection w:val="lrTb"/>
            <w:noWrap w:val="false"/>
          </w:tcPr>
          <w:p>
            <w:pPr>
              <w:jc w:val="center"/>
              <w:rPr>
                <w:sz w:val="22"/>
                <w:szCs w:val="22"/>
              </w:rPr>
            </w:pPr>
            <w:r>
              <w:rPr>
                <w:sz w:val="22"/>
                <w:szCs w:val="22"/>
              </w:rPr>
              <w:t xml:space="preserve">≥ 1500</w:t>
            </w:r>
            <w:r>
              <w:rPr>
                <w:sz w:val="22"/>
                <w:szCs w:val="22"/>
              </w:rPr>
            </w:r>
          </w:p>
        </w:tc>
        <w:tc>
          <w:tcPr>
            <w:tcBorders>
              <w:top w:val="single" w:color="auto" w:sz="4" w:space="0"/>
            </w:tcBorders>
            <w:tcW w:w="1134" w:type="dxa"/>
            <w:textDirection w:val="lrTb"/>
            <w:noWrap w:val="false"/>
          </w:tcPr>
          <w:p>
            <w:pPr>
              <w:jc w:val="center"/>
              <w:rPr>
                <w:sz w:val="22"/>
                <w:szCs w:val="22"/>
              </w:rPr>
            </w:pPr>
            <w:r>
              <w:rPr>
                <w:sz w:val="22"/>
                <w:szCs w:val="22"/>
              </w:rPr>
              <w:t xml:space="preserve">Мм</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textDirection w:val="lrTb"/>
            <w:noWrap w:val="false"/>
          </w:tcPr>
          <w:p>
            <w:pPr>
              <w:jc w:val="center"/>
              <w:rPr>
                <w:sz w:val="22"/>
                <w:szCs w:val="22"/>
              </w:rPr>
            </w:pPr>
            <w:r>
              <w:rPr>
                <w:sz w:val="22"/>
                <w:szCs w:val="22"/>
              </w:rPr>
              <w:t xml:space="preserve">Коэффициент мощности</w:t>
            </w:r>
            <w:r>
              <w:rPr>
                <w:sz w:val="22"/>
                <w:szCs w:val="22"/>
              </w:rPr>
            </w:r>
          </w:p>
        </w:tc>
        <w:tc>
          <w:tcPr>
            <w:shd w:val="clear" w:color="auto" w:fill="ffffff"/>
            <w:tcBorders>
              <w:top w:val="single" w:color="auto" w:sz="4" w:space="0"/>
            </w:tcBorders>
            <w:tcW w:w="1842" w:type="dxa"/>
            <w:textDirection w:val="lrTb"/>
            <w:noWrap w:val="false"/>
          </w:tcPr>
          <w:p>
            <w:pPr>
              <w:jc w:val="center"/>
              <w:rPr>
                <w:sz w:val="22"/>
                <w:szCs w:val="22"/>
              </w:rPr>
            </w:pPr>
            <w:r>
              <w:rPr>
                <w:sz w:val="22"/>
                <w:szCs w:val="22"/>
              </w:rPr>
              <w:t xml:space="preserve">≥ 0.7</w:t>
            </w:r>
            <w:r>
              <w:rPr>
                <w:sz w:val="22"/>
                <w:szCs w:val="22"/>
              </w:rPr>
            </w:r>
          </w:p>
        </w:tc>
        <w:tc>
          <w:tcPr>
            <w:tcBorders>
              <w:top w:val="single" w:color="auto" w:sz="4" w:space="0"/>
            </w:tcBorders>
            <w:tcW w:w="1134" w:type="dxa"/>
            <w:textDirection w:val="lrTb"/>
            <w:noWrap w:val="false"/>
          </w:tcPr>
          <w:p>
            <w:pPr>
              <w:jc w:val="center"/>
              <w:rPr>
                <w:sz w:val="22"/>
                <w:szCs w:val="22"/>
              </w:rPr>
            </w:pPr>
            <w:r>
              <w:rPr>
                <w:sz w:val="22"/>
                <w:szCs w:val="22"/>
              </w:rPr>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textDirection w:val="lrTb"/>
            <w:noWrap w:val="false"/>
          </w:tcPr>
          <w:p>
            <w:pPr>
              <w:jc w:val="center"/>
              <w:rPr>
                <w:sz w:val="22"/>
                <w:szCs w:val="22"/>
              </w:rPr>
            </w:pPr>
            <w:r>
              <w:rPr>
                <w:sz w:val="22"/>
                <w:szCs w:val="22"/>
              </w:rPr>
              <w:t xml:space="preserve">Взрывозащитный</w:t>
            </w:r>
            <w:r>
              <w:rPr>
                <w:sz w:val="22"/>
                <w:szCs w:val="22"/>
              </w:rPr>
            </w:r>
          </w:p>
        </w:tc>
        <w:tc>
          <w:tcPr>
            <w:shd w:val="clear" w:color="auto" w:fill="ffffff"/>
            <w:tcBorders>
              <w:top w:val="single" w:color="auto" w:sz="4" w:space="0"/>
            </w:tcBorders>
            <w:tcW w:w="1842" w:type="dxa"/>
            <w:textDirection w:val="lrTb"/>
            <w:noWrap w:val="false"/>
          </w:tcPr>
          <w:p>
            <w:pPr>
              <w:jc w:val="center"/>
              <w:rPr>
                <w:sz w:val="22"/>
                <w:szCs w:val="22"/>
              </w:rPr>
            </w:pPr>
            <w:r>
              <w:rPr>
                <w:sz w:val="22"/>
                <w:szCs w:val="22"/>
              </w:rPr>
              <w:t xml:space="preserve">Нет</w:t>
            </w:r>
            <w:r>
              <w:rPr>
                <w:sz w:val="22"/>
                <w:szCs w:val="22"/>
              </w:rPr>
            </w:r>
          </w:p>
        </w:tc>
        <w:tc>
          <w:tcPr>
            <w:tcBorders>
              <w:top w:val="single" w:color="auto" w:sz="4" w:space="0"/>
            </w:tcBorders>
            <w:tcW w:w="1134" w:type="dxa"/>
            <w:textDirection w:val="lrTb"/>
            <w:noWrap w:val="false"/>
          </w:tcPr>
          <w:p>
            <w:pPr>
              <w:jc w:val="center"/>
              <w:rPr>
                <w:sz w:val="22"/>
                <w:szCs w:val="22"/>
              </w:rPr>
            </w:pPr>
            <w:r>
              <w:rPr>
                <w:sz w:val="22"/>
                <w:szCs w:val="22"/>
              </w:rPr>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textDirection w:val="lrTb"/>
            <w:noWrap w:val="false"/>
          </w:tcPr>
          <w:p>
            <w:pPr>
              <w:jc w:val="center"/>
              <w:rPr>
                <w:sz w:val="22"/>
                <w:szCs w:val="22"/>
              </w:rPr>
            </w:pPr>
            <w:r>
              <w:rPr>
                <w:sz w:val="22"/>
                <w:szCs w:val="22"/>
              </w:rPr>
              <w:t xml:space="preserve">Исполнение оптической системы</w:t>
            </w:r>
            <w:r>
              <w:rPr>
                <w:sz w:val="22"/>
                <w:szCs w:val="22"/>
              </w:rPr>
            </w:r>
          </w:p>
        </w:tc>
        <w:tc>
          <w:tcPr>
            <w:shd w:val="clear" w:color="auto" w:fill="ffffff"/>
            <w:tcBorders>
              <w:top w:val="single" w:color="auto" w:sz="4" w:space="0"/>
            </w:tcBorders>
            <w:tcW w:w="1842" w:type="dxa"/>
            <w:textDirection w:val="lrTb"/>
            <w:noWrap w:val="false"/>
          </w:tcPr>
          <w:p>
            <w:pPr>
              <w:jc w:val="center"/>
              <w:rPr>
                <w:sz w:val="22"/>
                <w:szCs w:val="22"/>
              </w:rPr>
            </w:pPr>
            <w:r>
              <w:rPr>
                <w:sz w:val="22"/>
                <w:szCs w:val="22"/>
              </w:rPr>
              <w:t xml:space="preserve">Открытое выходное отверстие</w:t>
            </w:r>
            <w:r>
              <w:rPr>
                <w:sz w:val="22"/>
                <w:szCs w:val="22"/>
              </w:rPr>
            </w:r>
          </w:p>
        </w:tc>
        <w:tc>
          <w:tcPr>
            <w:tcBorders>
              <w:top w:val="single" w:color="auto" w:sz="4" w:space="0"/>
            </w:tcBorders>
            <w:tcW w:w="1134" w:type="dxa"/>
            <w:textDirection w:val="lrTb"/>
            <w:noWrap w:val="false"/>
          </w:tcPr>
          <w:p>
            <w:pPr>
              <w:jc w:val="center"/>
              <w:rPr>
                <w:sz w:val="22"/>
                <w:szCs w:val="22"/>
              </w:rPr>
            </w:pPr>
            <w:r>
              <w:rPr>
                <w:sz w:val="22"/>
                <w:szCs w:val="22"/>
              </w:rPr>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textDirection w:val="lrTb"/>
            <w:noWrap w:val="false"/>
          </w:tcPr>
          <w:p>
            <w:pPr>
              <w:jc w:val="center"/>
              <w:rPr>
                <w:sz w:val="22"/>
                <w:szCs w:val="22"/>
              </w:rPr>
            </w:pPr>
            <w:r>
              <w:rPr>
                <w:sz w:val="22"/>
                <w:szCs w:val="22"/>
              </w:rPr>
              <w:t xml:space="preserve">Высота профиля светильника</w:t>
            </w:r>
            <w:r>
              <w:rPr>
                <w:sz w:val="22"/>
                <w:szCs w:val="22"/>
              </w:rPr>
            </w:r>
          </w:p>
        </w:tc>
        <w:tc>
          <w:tcPr>
            <w:shd w:val="clear" w:color="auto" w:fill="ffffff"/>
            <w:tcBorders>
              <w:top w:val="single" w:color="auto" w:sz="4" w:space="0"/>
            </w:tcBorders>
            <w:tcW w:w="1842" w:type="dxa"/>
            <w:vAlign w:val="center"/>
            <w:textDirection w:val="lrTb"/>
            <w:noWrap w:val="false"/>
          </w:tcPr>
          <w:p>
            <w:pPr>
              <w:jc w:val="center"/>
              <w:rPr>
                <w:sz w:val="22"/>
                <w:szCs w:val="22"/>
              </w:rPr>
            </w:pPr>
            <w:r>
              <w:rPr>
                <w:sz w:val="22"/>
                <w:szCs w:val="22"/>
              </w:rPr>
              <w:t xml:space="preserve">75</w:t>
            </w:r>
            <w:r>
              <w:rPr>
                <w:sz w:val="22"/>
                <w:szCs w:val="22"/>
              </w:rPr>
            </w:r>
          </w:p>
        </w:tc>
        <w:tc>
          <w:tcPr>
            <w:tcBorders>
              <w:top w:val="single" w:color="auto" w:sz="4" w:space="0"/>
            </w:tcBorders>
            <w:tcW w:w="1134" w:type="dxa"/>
            <w:vAlign w:val="center"/>
            <w:textDirection w:val="lrTb"/>
            <w:noWrap w:val="false"/>
          </w:tcPr>
          <w:p>
            <w:pPr>
              <w:jc w:val="center"/>
              <w:rPr>
                <w:sz w:val="22"/>
                <w:szCs w:val="22"/>
              </w:rPr>
            </w:pPr>
            <w:r>
              <w:rPr>
                <w:sz w:val="22"/>
                <w:szCs w:val="22"/>
              </w:rPr>
              <w:t xml:space="preserve">мм</w:t>
            </w:r>
            <w:r>
              <w:rPr>
                <w:sz w:val="22"/>
                <w:szCs w:val="22"/>
              </w:rPr>
            </w:r>
          </w:p>
        </w:tc>
        <w:tc>
          <w:tcPr>
            <w:tcW w:w="1701" w:type="dxa"/>
            <w:vMerge w:val="restart"/>
            <w:textDirection w:val="lrTb"/>
            <w:noWrap w:val="false"/>
          </w:tcPr>
          <w:p>
            <w:pPr>
              <w:jc w:val="center"/>
              <w:spacing w:after="120"/>
              <w:rPr>
                <w:sz w:val="22"/>
                <w:szCs w:val="22"/>
                <w:lang w:eastAsia="en-US"/>
              </w:rPr>
            </w:pPr>
            <w:r>
              <w:rPr>
                <w:sz w:val="22"/>
                <w:szCs w:val="22"/>
                <w:lang w:eastAsia="en-US"/>
              </w:rPr>
              <w:t xml:space="preserve">Соответствует запросу Заказчика.</w:t>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top w:val="single" w:color="auto" w:sz="4" w:space="0"/>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top w:val="single" w:color="auto" w:sz="4" w:space="0"/>
              <w:left w:val="single" w:color="auto" w:sz="4" w:space="0"/>
            </w:tcBorders>
            <w:tcW w:w="2552" w:type="dxa"/>
            <w:vAlign w:val="center"/>
            <w:textDirection w:val="lrTb"/>
            <w:noWrap w:val="false"/>
          </w:tcPr>
          <w:p>
            <w:pPr>
              <w:jc w:val="center"/>
              <w:rPr>
                <w:sz w:val="22"/>
                <w:szCs w:val="22"/>
              </w:rPr>
            </w:pPr>
            <w:r>
              <w:rPr>
                <w:sz w:val="22"/>
                <w:szCs w:val="22"/>
              </w:rPr>
              <w:t xml:space="preserve">Цвет основания</w:t>
            </w:r>
            <w:r>
              <w:rPr>
                <w:sz w:val="22"/>
                <w:szCs w:val="22"/>
              </w:rPr>
            </w:r>
          </w:p>
        </w:tc>
        <w:tc>
          <w:tcPr>
            <w:shd w:val="clear" w:color="auto" w:fill="ffffff"/>
            <w:tcBorders>
              <w:top w:val="single" w:color="auto" w:sz="4" w:space="0"/>
            </w:tcBorders>
            <w:tcW w:w="1842" w:type="dxa"/>
            <w:vAlign w:val="center"/>
            <w:textDirection w:val="lrTb"/>
            <w:noWrap w:val="false"/>
          </w:tcPr>
          <w:p>
            <w:pPr>
              <w:jc w:val="center"/>
              <w:rPr>
                <w:sz w:val="22"/>
                <w:szCs w:val="22"/>
              </w:rPr>
            </w:pPr>
            <w:r>
              <w:rPr>
                <w:sz w:val="22"/>
                <w:szCs w:val="22"/>
              </w:rPr>
              <w:t xml:space="preserve">белый</w:t>
            </w:r>
            <w:r>
              <w:rPr>
                <w:sz w:val="22"/>
                <w:szCs w:val="22"/>
              </w:rPr>
            </w:r>
          </w:p>
        </w:tc>
        <w:tc>
          <w:tcPr>
            <w:tcBorders>
              <w:top w:val="single" w:color="auto" w:sz="4" w:space="0"/>
            </w:tcBorders>
            <w:tcW w:w="1134" w:type="dxa"/>
            <w:vAlign w:val="center"/>
            <w:textDirection w:val="lrTb"/>
            <w:noWrap w:val="false"/>
          </w:tcPr>
          <w:p>
            <w:pPr>
              <w:jc w:val="center"/>
              <w:rPr>
                <w:sz w:val="22"/>
                <w:szCs w:val="22"/>
              </w:rPr>
            </w:pPr>
            <w:r>
              <w:rPr>
                <w:sz w:val="22"/>
                <w:szCs w:val="22"/>
              </w:rPr>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tcBorders>
            <w:tcW w:w="2552" w:type="dxa"/>
            <w:vAlign w:val="center"/>
            <w:textDirection w:val="lrTb"/>
            <w:noWrap w:val="false"/>
          </w:tcPr>
          <w:p>
            <w:pPr>
              <w:jc w:val="center"/>
              <w:rPr>
                <w:sz w:val="22"/>
                <w:szCs w:val="22"/>
              </w:rPr>
            </w:pPr>
            <w:r>
              <w:rPr>
                <w:sz w:val="22"/>
                <w:szCs w:val="22"/>
              </w:rPr>
              <w:t xml:space="preserve">Степень защиты</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20</w:t>
            </w:r>
            <w:r>
              <w:rPr>
                <w:sz w:val="22"/>
                <w:szCs w:val="22"/>
              </w:rPr>
            </w:r>
          </w:p>
        </w:tc>
        <w:tc>
          <w:tcPr>
            <w:tcW w:w="1134" w:type="dxa"/>
            <w:vAlign w:val="center"/>
            <w:textDirection w:val="lrTb"/>
            <w:noWrap w:val="false"/>
          </w:tcPr>
          <w:p>
            <w:pPr>
              <w:jc w:val="center"/>
              <w:rPr>
                <w:sz w:val="22"/>
                <w:szCs w:val="22"/>
                <w:lang w:val="en-US"/>
              </w:rPr>
            </w:pPr>
            <w:r>
              <w:rPr>
                <w:sz w:val="22"/>
                <w:szCs w:val="22"/>
                <w:lang w:val="en-US"/>
              </w:rPr>
              <w:t xml:space="preserve">IP</w:t>
            </w:r>
            <w:r>
              <w:rPr>
                <w:sz w:val="22"/>
                <w:szCs w:val="22"/>
                <w:lang w:val="en-US"/>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tcBorders>
            <w:tcW w:w="2552" w:type="dxa"/>
            <w:vAlign w:val="center"/>
            <w:textDirection w:val="lrTb"/>
            <w:noWrap w:val="false"/>
          </w:tcPr>
          <w:p>
            <w:pPr>
              <w:jc w:val="center"/>
              <w:rPr>
                <w:sz w:val="22"/>
                <w:szCs w:val="22"/>
              </w:rPr>
            </w:pPr>
            <w:r>
              <w:rPr>
                <w:sz w:val="22"/>
                <w:szCs w:val="22"/>
              </w:rPr>
              <w:t xml:space="preserve">Тип монтажа</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Подвесной</w:t>
            </w:r>
            <w:r>
              <w:rPr>
                <w:sz w:val="22"/>
                <w:szCs w:val="22"/>
              </w:rPr>
            </w:r>
          </w:p>
        </w:tc>
        <w:tc>
          <w:tcPr>
            <w:tcW w:w="1134" w:type="dxa"/>
            <w:vAlign w:val="center"/>
            <w:textDirection w:val="lrTb"/>
            <w:noWrap w:val="false"/>
          </w:tcPr>
          <w:p>
            <w:pPr>
              <w:jc w:val="center"/>
              <w:rPr>
                <w:sz w:val="22"/>
                <w:szCs w:val="22"/>
              </w:rPr>
            </w:pPr>
            <w:r>
              <w:rPr>
                <w:sz w:val="22"/>
                <w:szCs w:val="22"/>
              </w:rPr>
              <w:t xml:space="preserve">-</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tcBorders>
            <w:tcW w:w="2552" w:type="dxa"/>
            <w:vAlign w:val="center"/>
            <w:textDirection w:val="lrTb"/>
            <w:noWrap w:val="false"/>
          </w:tcPr>
          <w:p>
            <w:pPr>
              <w:jc w:val="center"/>
              <w:rPr>
                <w:sz w:val="22"/>
                <w:szCs w:val="22"/>
              </w:rPr>
            </w:pPr>
            <w:r>
              <w:rPr>
                <w:sz w:val="22"/>
                <w:szCs w:val="22"/>
              </w:rPr>
              <w:t xml:space="preserve">Тип </w:t>
            </w:r>
            <w:r>
              <w:rPr>
                <w:sz w:val="22"/>
                <w:szCs w:val="22"/>
              </w:rPr>
              <w:t xml:space="preserve">шинопровода</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Механический</w:t>
            </w:r>
            <w:r>
              <w:rPr>
                <w:sz w:val="22"/>
                <w:szCs w:val="22"/>
              </w:rPr>
            </w:r>
          </w:p>
        </w:tc>
        <w:tc>
          <w:tcPr>
            <w:tcW w:w="1134" w:type="dxa"/>
            <w:vAlign w:val="center"/>
            <w:textDirection w:val="lrTb"/>
            <w:noWrap w:val="false"/>
          </w:tcPr>
          <w:p>
            <w:pPr>
              <w:jc w:val="center"/>
              <w:rPr>
                <w:sz w:val="22"/>
                <w:szCs w:val="22"/>
              </w:rPr>
            </w:pPr>
            <w:r>
              <w:rPr>
                <w:sz w:val="22"/>
                <w:szCs w:val="22"/>
              </w:rPr>
              <w:t xml:space="preserve">-</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tcBorders>
            <w:tcW w:w="2552" w:type="dxa"/>
            <w:vAlign w:val="center"/>
            <w:textDirection w:val="lrTb"/>
            <w:noWrap w:val="false"/>
          </w:tcPr>
          <w:p>
            <w:pPr>
              <w:jc w:val="center"/>
              <w:rPr>
                <w:sz w:val="22"/>
                <w:szCs w:val="22"/>
              </w:rPr>
            </w:pPr>
            <w:r>
              <w:rPr>
                <w:sz w:val="22"/>
                <w:szCs w:val="22"/>
              </w:rPr>
              <w:t xml:space="preserve">Количество фаз</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3</w:t>
            </w:r>
            <w:r>
              <w:rPr>
                <w:sz w:val="22"/>
                <w:szCs w:val="22"/>
              </w:rPr>
            </w:r>
          </w:p>
        </w:tc>
        <w:tc>
          <w:tcPr>
            <w:tcW w:w="1134" w:type="dxa"/>
            <w:vAlign w:val="center"/>
            <w:textDirection w:val="lrTb"/>
            <w:noWrap w:val="false"/>
          </w:tcPr>
          <w:p>
            <w:pPr>
              <w:jc w:val="center"/>
              <w:rPr>
                <w:sz w:val="22"/>
                <w:szCs w:val="22"/>
              </w:rPr>
            </w:pPr>
            <w:r>
              <w:rPr>
                <w:sz w:val="22"/>
                <w:szCs w:val="22"/>
              </w:rPr>
              <w:t xml:space="preserve">-</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tcBorders>
            <w:tcW w:w="2552" w:type="dxa"/>
            <w:vAlign w:val="center"/>
            <w:textDirection w:val="lrTb"/>
            <w:noWrap w:val="false"/>
          </w:tcPr>
          <w:p>
            <w:pPr>
              <w:jc w:val="center"/>
              <w:rPr>
                <w:sz w:val="22"/>
                <w:szCs w:val="22"/>
              </w:rPr>
            </w:pPr>
            <w:r>
              <w:rPr>
                <w:sz w:val="22"/>
                <w:szCs w:val="22"/>
              </w:rPr>
              <w:t xml:space="preserve">Диапазон рабочих </w:t>
            </w:r>
            <w:r>
              <w:rPr>
                <w:sz w:val="22"/>
                <w:szCs w:val="22"/>
              </w:rPr>
              <w:t xml:space="preserve">температут</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От-20 до +40</w:t>
            </w:r>
            <w:r>
              <w:rPr>
                <w:sz w:val="22"/>
                <w:szCs w:val="22"/>
              </w:rPr>
            </w:r>
          </w:p>
        </w:tc>
        <w:tc>
          <w:tcPr>
            <w:tcW w:w="1134" w:type="dxa"/>
            <w:vAlign w:val="center"/>
            <w:textDirection w:val="lrTb"/>
            <w:noWrap w:val="false"/>
          </w:tcPr>
          <w:p>
            <w:pPr>
              <w:jc w:val="center"/>
              <w:rPr>
                <w:sz w:val="22"/>
                <w:szCs w:val="22"/>
              </w:rPr>
            </w:pPr>
            <w:r>
              <w:rPr>
                <w:sz w:val="22"/>
                <w:szCs w:val="22"/>
              </w:rPr>
              <w:t xml:space="preserve">Град</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tcBorders>
            <w:tcW w:w="2552" w:type="dxa"/>
            <w:vAlign w:val="center"/>
            <w:textDirection w:val="lrTb"/>
            <w:noWrap w:val="false"/>
          </w:tcPr>
          <w:p>
            <w:pPr>
              <w:jc w:val="center"/>
              <w:rPr>
                <w:sz w:val="22"/>
                <w:szCs w:val="22"/>
              </w:rPr>
            </w:pPr>
            <w:r>
              <w:rPr>
                <w:sz w:val="22"/>
                <w:szCs w:val="22"/>
              </w:rPr>
              <w:t xml:space="preserve">Максимальная электрическая нагрузочная способность на фазу</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3700</w:t>
            </w:r>
            <w:r>
              <w:rPr>
                <w:sz w:val="22"/>
                <w:szCs w:val="22"/>
              </w:rPr>
            </w:r>
          </w:p>
        </w:tc>
        <w:tc>
          <w:tcPr>
            <w:tcW w:w="1134" w:type="dxa"/>
            <w:vAlign w:val="center"/>
            <w:textDirection w:val="lrTb"/>
            <w:noWrap w:val="false"/>
          </w:tcPr>
          <w:p>
            <w:pPr>
              <w:jc w:val="center"/>
              <w:rPr>
                <w:sz w:val="22"/>
                <w:szCs w:val="22"/>
              </w:rPr>
            </w:pPr>
            <w:r>
              <w:rPr>
                <w:sz w:val="22"/>
                <w:szCs w:val="22"/>
              </w:rPr>
              <w:t xml:space="preserve">Вт</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tcBorders>
            <w:tcW w:w="2552" w:type="dxa"/>
            <w:vAlign w:val="center"/>
            <w:textDirection w:val="lrTb"/>
            <w:noWrap w:val="false"/>
          </w:tcPr>
          <w:p>
            <w:pPr>
              <w:jc w:val="center"/>
              <w:rPr>
                <w:sz w:val="22"/>
                <w:szCs w:val="22"/>
              </w:rPr>
            </w:pPr>
            <w:r>
              <w:rPr>
                <w:sz w:val="22"/>
                <w:szCs w:val="22"/>
              </w:rPr>
              <w:t xml:space="preserve">Номинальное напряжение</w:t>
            </w:r>
            <w:r>
              <w:rPr>
                <w:sz w:val="22"/>
                <w:szCs w:val="22"/>
              </w:rPr>
            </w:r>
          </w:p>
        </w:tc>
        <w:tc>
          <w:tcPr>
            <w:shd w:val="clear" w:color="auto" w:fill="ffffff"/>
            <w:tcW w:w="1842" w:type="dxa"/>
            <w:vAlign w:val="center"/>
            <w:textDirection w:val="lrTb"/>
            <w:noWrap w:val="false"/>
          </w:tcPr>
          <w:p>
            <w:pPr>
              <w:ind w:hanging="110"/>
              <w:jc w:val="center"/>
              <w:rPr>
                <w:sz w:val="22"/>
                <w:szCs w:val="22"/>
              </w:rPr>
            </w:pPr>
            <w:r>
              <w:rPr>
                <w:sz w:val="22"/>
                <w:szCs w:val="22"/>
              </w:rPr>
              <w:t xml:space="preserve">220(230)/380(400)</w:t>
            </w:r>
            <w:r>
              <w:rPr>
                <w:sz w:val="22"/>
                <w:szCs w:val="22"/>
              </w:rPr>
            </w:r>
          </w:p>
        </w:tc>
        <w:tc>
          <w:tcPr>
            <w:tcW w:w="1134" w:type="dxa"/>
            <w:vAlign w:val="center"/>
            <w:textDirection w:val="lrTb"/>
            <w:noWrap w:val="false"/>
          </w:tcPr>
          <w:p>
            <w:pPr>
              <w:jc w:val="center"/>
              <w:rPr>
                <w:sz w:val="22"/>
                <w:szCs w:val="22"/>
              </w:rPr>
            </w:pPr>
            <w:r>
              <w:rPr>
                <w:sz w:val="22"/>
                <w:szCs w:val="22"/>
              </w:rPr>
              <w:t xml:space="preserve">В</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tcBorders>
            <w:tcW w:w="2552" w:type="dxa"/>
            <w:vAlign w:val="center"/>
            <w:textDirection w:val="lrTb"/>
            <w:noWrap w:val="false"/>
          </w:tcPr>
          <w:p>
            <w:pPr>
              <w:jc w:val="center"/>
              <w:rPr>
                <w:sz w:val="22"/>
                <w:szCs w:val="22"/>
              </w:rPr>
            </w:pPr>
            <w:r>
              <w:rPr>
                <w:sz w:val="22"/>
                <w:szCs w:val="22"/>
              </w:rPr>
              <w:t xml:space="preserve">Ограничение по весу на один подвес</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Не более 3,5 кг</w:t>
            </w:r>
            <w:r>
              <w:rPr>
                <w:sz w:val="22"/>
                <w:szCs w:val="22"/>
              </w:rPr>
            </w:r>
          </w:p>
        </w:tc>
        <w:tc>
          <w:tcPr>
            <w:tcW w:w="1134" w:type="dxa"/>
            <w:vAlign w:val="center"/>
            <w:textDirection w:val="lrTb"/>
            <w:noWrap w:val="false"/>
          </w:tcPr>
          <w:p>
            <w:pPr>
              <w:jc w:val="center"/>
              <w:rPr>
                <w:sz w:val="22"/>
                <w:szCs w:val="22"/>
              </w:rPr>
            </w:pPr>
            <w:r>
              <w:rPr>
                <w:sz w:val="22"/>
                <w:szCs w:val="22"/>
              </w:rPr>
              <w:t xml:space="preserve">кг</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tcBorders>
            <w:tcW w:w="2552" w:type="dxa"/>
            <w:vAlign w:val="center"/>
            <w:textDirection w:val="lrTb"/>
            <w:noWrap w:val="false"/>
          </w:tcPr>
          <w:p>
            <w:pPr>
              <w:jc w:val="center"/>
              <w:rPr>
                <w:sz w:val="22"/>
                <w:szCs w:val="22"/>
              </w:rPr>
            </w:pPr>
            <w:r>
              <w:rPr>
                <w:sz w:val="22"/>
                <w:szCs w:val="22"/>
              </w:rPr>
              <w:t xml:space="preserve">Симметричность распределения нагрузки</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Да</w:t>
            </w:r>
            <w:r>
              <w:rPr>
                <w:sz w:val="22"/>
                <w:szCs w:val="22"/>
              </w:rPr>
            </w:r>
          </w:p>
        </w:tc>
        <w:tc>
          <w:tcPr>
            <w:tcW w:w="1134" w:type="dxa"/>
            <w:vAlign w:val="center"/>
            <w:textDirection w:val="lrTb"/>
            <w:noWrap w:val="false"/>
          </w:tcPr>
          <w:p>
            <w:pPr>
              <w:jc w:val="center"/>
              <w:rPr>
                <w:sz w:val="22"/>
                <w:szCs w:val="22"/>
              </w:rPr>
            </w:pPr>
            <w:r>
              <w:rPr>
                <w:sz w:val="22"/>
                <w:szCs w:val="22"/>
              </w:rPr>
              <w:t xml:space="preserve">-</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ffffff"/>
            <w:tcBorders>
              <w:left w:val="single" w:color="auto" w:sz="4" w:space="0"/>
            </w:tcBorders>
            <w:tcW w:w="2552" w:type="dxa"/>
            <w:vAlign w:val="center"/>
            <w:textDirection w:val="lrTb"/>
            <w:noWrap w:val="false"/>
          </w:tcPr>
          <w:p>
            <w:pPr>
              <w:jc w:val="center"/>
              <w:rPr>
                <w:sz w:val="22"/>
                <w:szCs w:val="22"/>
              </w:rPr>
            </w:pPr>
            <w:r>
              <w:rPr>
                <w:sz w:val="22"/>
                <w:szCs w:val="22"/>
              </w:rPr>
              <w:t xml:space="preserve">Диаметр отверстий для крепления</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5</w:t>
            </w:r>
            <w:r>
              <w:rPr>
                <w:sz w:val="22"/>
                <w:szCs w:val="22"/>
              </w:rPr>
            </w:r>
          </w:p>
        </w:tc>
        <w:tc>
          <w:tcPr>
            <w:tcW w:w="1134" w:type="dxa"/>
            <w:vAlign w:val="center"/>
            <w:textDirection w:val="lrTb"/>
            <w:noWrap w:val="false"/>
          </w:tcPr>
          <w:p>
            <w:pPr>
              <w:jc w:val="center"/>
              <w:rPr>
                <w:sz w:val="22"/>
                <w:szCs w:val="22"/>
              </w:rPr>
            </w:pPr>
            <w:r>
              <w:rPr>
                <w:sz w:val="22"/>
                <w:szCs w:val="22"/>
              </w:rPr>
              <w:t xml:space="preserve">мм</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ffffff"/>
            <w:tcBorders>
              <w:left w:val="single" w:color="auto" w:sz="4" w:space="0"/>
            </w:tcBorders>
            <w:tcW w:w="2552" w:type="dxa"/>
            <w:textDirection w:val="lrTb"/>
            <w:noWrap w:val="false"/>
          </w:tcPr>
          <w:p>
            <w:pPr>
              <w:jc w:val="center"/>
              <w:rPr>
                <w:sz w:val="22"/>
                <w:szCs w:val="22"/>
              </w:rPr>
            </w:pPr>
            <w:r>
              <w:rPr>
                <w:sz w:val="22"/>
                <w:szCs w:val="22"/>
              </w:rPr>
              <w:t xml:space="preserve">Диаметр отверстий для подключения кабельных линий</w:t>
            </w:r>
            <w:r>
              <w:rPr>
                <w:sz w:val="22"/>
                <w:szCs w:val="22"/>
              </w:rPr>
            </w:r>
          </w:p>
        </w:tc>
        <w:tc>
          <w:tcPr>
            <w:tcW w:w="1842" w:type="dxa"/>
            <w:vAlign w:val="center"/>
            <w:textDirection w:val="lrTb"/>
            <w:noWrap w:val="false"/>
          </w:tcPr>
          <w:p>
            <w:pPr>
              <w:jc w:val="center"/>
              <w:rPr>
                <w:sz w:val="22"/>
                <w:szCs w:val="22"/>
              </w:rPr>
            </w:pPr>
            <w:r>
              <w:rPr>
                <w:sz w:val="22"/>
                <w:szCs w:val="22"/>
              </w:rPr>
              <w:t xml:space="preserve">7</w:t>
            </w:r>
            <w:r>
              <w:rPr>
                <w:sz w:val="22"/>
                <w:szCs w:val="22"/>
              </w:rPr>
            </w:r>
          </w:p>
        </w:tc>
        <w:tc>
          <w:tcPr>
            <w:tcW w:w="1134" w:type="dxa"/>
            <w:vAlign w:val="center"/>
            <w:textDirection w:val="lrTb"/>
            <w:noWrap w:val="false"/>
          </w:tcPr>
          <w:p>
            <w:pPr>
              <w:jc w:val="center"/>
              <w:rPr>
                <w:sz w:val="22"/>
                <w:szCs w:val="22"/>
              </w:rPr>
            </w:pPr>
            <w:r>
              <w:rPr>
                <w:sz w:val="22"/>
                <w:szCs w:val="22"/>
              </w:rPr>
              <w:t xml:space="preserve">мм</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ffffff"/>
            <w:tcBorders>
              <w:left w:val="single" w:color="auto" w:sz="4" w:space="0"/>
            </w:tcBorders>
            <w:tcW w:w="2552" w:type="dxa"/>
            <w:textDirection w:val="lrTb"/>
            <w:noWrap w:val="false"/>
          </w:tcPr>
          <w:p>
            <w:pPr>
              <w:jc w:val="center"/>
              <w:rPr>
                <w:sz w:val="22"/>
                <w:szCs w:val="22"/>
              </w:rPr>
            </w:pPr>
            <w:r>
              <w:rPr>
                <w:sz w:val="22"/>
                <w:szCs w:val="22"/>
              </w:rPr>
              <w:t xml:space="preserve">Наличие изолирующего сальника в отверстии для подключения кабельных линий  </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Да</w:t>
            </w:r>
            <w:r>
              <w:rPr>
                <w:sz w:val="22"/>
                <w:szCs w:val="22"/>
              </w:rPr>
            </w:r>
          </w:p>
        </w:tc>
        <w:tc>
          <w:tcPr>
            <w:tcW w:w="1134" w:type="dxa"/>
            <w:vAlign w:val="center"/>
            <w:textDirection w:val="lrTb"/>
            <w:noWrap w:val="false"/>
          </w:tcPr>
          <w:p>
            <w:pPr>
              <w:jc w:val="center"/>
              <w:rPr>
                <w:sz w:val="22"/>
                <w:szCs w:val="22"/>
              </w:rPr>
            </w:pPr>
            <w:r>
              <w:rPr>
                <w:sz w:val="22"/>
                <w:szCs w:val="22"/>
              </w:rPr>
              <w:t xml:space="preserve">-</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ffffff"/>
            <w:tcBorders>
              <w:left w:val="single" w:color="auto" w:sz="4" w:space="0"/>
            </w:tcBorders>
            <w:tcW w:w="2552" w:type="dxa"/>
            <w:vAlign w:val="center"/>
            <w:textDirection w:val="lrTb"/>
            <w:noWrap w:val="false"/>
          </w:tcPr>
          <w:p>
            <w:pPr>
              <w:jc w:val="center"/>
              <w:rPr>
                <w:sz w:val="22"/>
                <w:szCs w:val="22"/>
              </w:rPr>
            </w:pPr>
            <w:r>
              <w:rPr>
                <w:sz w:val="22"/>
                <w:szCs w:val="22"/>
              </w:rPr>
              <w:t xml:space="preserve">Тип устанавливаемого светильника</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lang w:val="en-US"/>
              </w:rPr>
              <w:t xml:space="preserve">LED</w:t>
            </w:r>
            <w:r>
              <w:rPr>
                <w:sz w:val="22"/>
                <w:szCs w:val="22"/>
              </w:rPr>
              <w:t xml:space="preserve">, съемный</w:t>
            </w:r>
            <w:r>
              <w:rPr>
                <w:sz w:val="22"/>
                <w:szCs w:val="22"/>
              </w:rPr>
            </w:r>
          </w:p>
        </w:tc>
        <w:tc>
          <w:tcPr>
            <w:tcW w:w="1134" w:type="dxa"/>
            <w:vAlign w:val="center"/>
            <w:textDirection w:val="lrTb"/>
            <w:noWrap w:val="false"/>
          </w:tcPr>
          <w:p>
            <w:pPr>
              <w:jc w:val="center"/>
              <w:rPr>
                <w:sz w:val="22"/>
                <w:szCs w:val="22"/>
              </w:rPr>
            </w:pPr>
            <w:r>
              <w:rPr>
                <w:sz w:val="22"/>
                <w:szCs w:val="22"/>
              </w:rPr>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ffffff"/>
            <w:tcBorders>
              <w:left w:val="single" w:color="auto" w:sz="4" w:space="0"/>
            </w:tcBorders>
            <w:tcW w:w="2552" w:type="dxa"/>
            <w:vAlign w:val="center"/>
            <w:textDirection w:val="lrTb"/>
            <w:noWrap w:val="false"/>
          </w:tcPr>
          <w:p>
            <w:pPr>
              <w:jc w:val="center"/>
              <w:rPr>
                <w:sz w:val="22"/>
                <w:szCs w:val="22"/>
              </w:rPr>
            </w:pPr>
            <w:r>
              <w:rPr>
                <w:sz w:val="22"/>
                <w:szCs w:val="22"/>
              </w:rPr>
              <w:t xml:space="preserve">Напряжение светильника</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220(230)</w:t>
            </w:r>
            <w:r>
              <w:rPr>
                <w:sz w:val="22"/>
                <w:szCs w:val="22"/>
              </w:rPr>
            </w:r>
          </w:p>
        </w:tc>
        <w:tc>
          <w:tcPr>
            <w:tcW w:w="1134" w:type="dxa"/>
            <w:vAlign w:val="center"/>
            <w:textDirection w:val="lrTb"/>
            <w:noWrap w:val="false"/>
          </w:tcPr>
          <w:p>
            <w:pPr>
              <w:jc w:val="center"/>
              <w:rPr>
                <w:sz w:val="22"/>
                <w:szCs w:val="22"/>
              </w:rPr>
            </w:pPr>
            <w:r>
              <w:rPr>
                <w:sz w:val="22"/>
                <w:szCs w:val="22"/>
              </w:rPr>
              <w:t xml:space="preserve">В</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425"/>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ffffff"/>
            <w:tcBorders>
              <w:left w:val="single" w:color="auto" w:sz="4" w:space="0"/>
            </w:tcBorders>
            <w:tcW w:w="2552" w:type="dxa"/>
            <w:vAlign w:val="center"/>
            <w:textDirection w:val="lrTb"/>
            <w:noWrap w:val="false"/>
          </w:tcPr>
          <w:p>
            <w:pPr>
              <w:jc w:val="center"/>
              <w:rPr>
                <w:sz w:val="22"/>
                <w:szCs w:val="22"/>
              </w:rPr>
            </w:pPr>
            <w:r>
              <w:rPr>
                <w:sz w:val="22"/>
                <w:szCs w:val="22"/>
              </w:rPr>
              <w:t xml:space="preserve">Частота</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50</w:t>
            </w:r>
            <w:r>
              <w:rPr>
                <w:sz w:val="22"/>
                <w:szCs w:val="22"/>
              </w:rPr>
            </w:r>
          </w:p>
        </w:tc>
        <w:tc>
          <w:tcPr>
            <w:tcW w:w="1134" w:type="dxa"/>
            <w:vAlign w:val="center"/>
            <w:textDirection w:val="lrTb"/>
            <w:noWrap w:val="false"/>
          </w:tcPr>
          <w:p>
            <w:pPr>
              <w:jc w:val="center"/>
              <w:rPr>
                <w:sz w:val="22"/>
                <w:szCs w:val="22"/>
              </w:rPr>
            </w:pPr>
            <w:r>
              <w:rPr>
                <w:sz w:val="22"/>
                <w:szCs w:val="22"/>
              </w:rPr>
              <w:t xml:space="preserve">Гц</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800"/>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ffffff"/>
            <w:tcBorders>
              <w:left w:val="single" w:color="auto" w:sz="4" w:space="0"/>
            </w:tcBorders>
            <w:tcW w:w="2552" w:type="dxa"/>
            <w:vAlign w:val="center"/>
            <w:textDirection w:val="lrTb"/>
            <w:noWrap w:val="false"/>
          </w:tcPr>
          <w:p>
            <w:pPr>
              <w:jc w:val="center"/>
              <w:rPr>
                <w:sz w:val="22"/>
                <w:szCs w:val="22"/>
              </w:rPr>
            </w:pPr>
            <w:r>
              <w:rPr>
                <w:sz w:val="22"/>
                <w:szCs w:val="22"/>
              </w:rPr>
              <w:t xml:space="preserve">Угол рассеивания</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20-35</w:t>
            </w:r>
            <w:r>
              <w:rPr>
                <w:sz w:val="22"/>
                <w:szCs w:val="22"/>
              </w:rPr>
            </w:r>
          </w:p>
        </w:tc>
        <w:tc>
          <w:tcPr>
            <w:tcW w:w="1134" w:type="dxa"/>
            <w:vAlign w:val="center"/>
            <w:textDirection w:val="lrTb"/>
            <w:noWrap w:val="false"/>
          </w:tcPr>
          <w:p>
            <w:pPr>
              <w:jc w:val="center"/>
              <w:rPr>
                <w:sz w:val="22"/>
                <w:szCs w:val="22"/>
              </w:rPr>
            </w:pPr>
            <w:r>
              <w:rPr>
                <w:sz w:val="22"/>
                <w:szCs w:val="22"/>
              </w:rPr>
              <w:t xml:space="preserve">Град.</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800"/>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ffffff"/>
            <w:tcBorders>
              <w:left w:val="single" w:color="auto" w:sz="4" w:space="0"/>
            </w:tcBorders>
            <w:tcW w:w="2552" w:type="dxa"/>
            <w:vAlign w:val="center"/>
            <w:textDirection w:val="lrTb"/>
            <w:noWrap w:val="false"/>
          </w:tcPr>
          <w:p>
            <w:pPr>
              <w:jc w:val="center"/>
              <w:rPr>
                <w:sz w:val="22"/>
                <w:szCs w:val="22"/>
              </w:rPr>
            </w:pPr>
            <w:r>
              <w:rPr>
                <w:sz w:val="22"/>
                <w:szCs w:val="22"/>
              </w:rPr>
              <w:t xml:space="preserve">Общее количество светильников</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6</w:t>
            </w:r>
            <w:r>
              <w:rPr>
                <w:sz w:val="22"/>
                <w:szCs w:val="22"/>
              </w:rPr>
            </w:r>
          </w:p>
        </w:tc>
        <w:tc>
          <w:tcPr>
            <w:tcW w:w="1134" w:type="dxa"/>
            <w:vAlign w:val="center"/>
            <w:textDirection w:val="lrTb"/>
            <w:noWrap w:val="false"/>
          </w:tcPr>
          <w:p>
            <w:pPr>
              <w:jc w:val="center"/>
              <w:rPr>
                <w:sz w:val="22"/>
                <w:szCs w:val="22"/>
              </w:rPr>
            </w:pPr>
            <w:r>
              <w:rPr>
                <w:sz w:val="22"/>
                <w:szCs w:val="22"/>
              </w:rPr>
              <w:t xml:space="preserve">шт.</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800"/>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ffffff"/>
            <w:tcBorders>
              <w:left w:val="single" w:color="auto" w:sz="4" w:space="0"/>
            </w:tcBorders>
            <w:tcW w:w="2552" w:type="dxa"/>
            <w:vAlign w:val="center"/>
            <w:textDirection w:val="lrTb"/>
            <w:noWrap w:val="false"/>
          </w:tcPr>
          <w:p>
            <w:pPr>
              <w:jc w:val="center"/>
              <w:rPr>
                <w:sz w:val="22"/>
                <w:szCs w:val="22"/>
              </w:rPr>
            </w:pPr>
            <w:r>
              <w:rPr>
                <w:sz w:val="22"/>
                <w:szCs w:val="22"/>
              </w:rPr>
              <w:t xml:space="preserve">Эффективность светильника</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80</w:t>
            </w:r>
            <w:r>
              <w:rPr>
                <w:sz w:val="22"/>
                <w:szCs w:val="22"/>
              </w:rPr>
            </w:r>
          </w:p>
        </w:tc>
        <w:tc>
          <w:tcPr>
            <w:tcW w:w="1134" w:type="dxa"/>
            <w:vAlign w:val="center"/>
            <w:textDirection w:val="lrTb"/>
            <w:noWrap w:val="false"/>
          </w:tcPr>
          <w:p>
            <w:pPr>
              <w:jc w:val="center"/>
              <w:rPr>
                <w:sz w:val="22"/>
                <w:szCs w:val="22"/>
              </w:rPr>
            </w:pPr>
            <w:r>
              <w:rPr>
                <w:sz w:val="22"/>
                <w:szCs w:val="22"/>
              </w:rPr>
              <w:t xml:space="preserve">лм/Вт</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800"/>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ffffff"/>
            <w:tcBorders>
              <w:left w:val="single" w:color="auto" w:sz="4" w:space="0"/>
            </w:tcBorders>
            <w:tcW w:w="2552" w:type="dxa"/>
            <w:vAlign w:val="center"/>
            <w:textDirection w:val="lrTb"/>
            <w:noWrap w:val="false"/>
          </w:tcPr>
          <w:p>
            <w:pPr>
              <w:jc w:val="center"/>
              <w:rPr>
                <w:sz w:val="22"/>
                <w:szCs w:val="22"/>
              </w:rPr>
            </w:pPr>
            <w:r>
              <w:rPr>
                <w:sz w:val="22"/>
                <w:szCs w:val="22"/>
              </w:rPr>
              <w:t xml:space="preserve">Зона направлений максимальной силы света</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от 0 до 30</w:t>
            </w:r>
            <w:r>
              <w:rPr>
                <w:sz w:val="22"/>
                <w:szCs w:val="22"/>
              </w:rPr>
            </w:r>
          </w:p>
        </w:tc>
        <w:tc>
          <w:tcPr>
            <w:tcW w:w="1134" w:type="dxa"/>
            <w:vAlign w:val="center"/>
            <w:textDirection w:val="lrTb"/>
            <w:noWrap w:val="false"/>
          </w:tcPr>
          <w:p>
            <w:pPr>
              <w:jc w:val="center"/>
              <w:rPr>
                <w:sz w:val="22"/>
                <w:szCs w:val="22"/>
              </w:rPr>
            </w:pPr>
            <w:r>
              <w:rPr>
                <w:sz w:val="22"/>
                <w:szCs w:val="22"/>
              </w:rPr>
              <w:t xml:space="preserve">Град.</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800"/>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ffffff"/>
            <w:tcBorders>
              <w:left w:val="single" w:color="auto" w:sz="4" w:space="0"/>
            </w:tcBorders>
            <w:tcW w:w="2552" w:type="dxa"/>
            <w:vAlign w:val="center"/>
            <w:textDirection w:val="lrTb"/>
            <w:noWrap w:val="false"/>
          </w:tcPr>
          <w:p>
            <w:pPr>
              <w:jc w:val="center"/>
              <w:rPr>
                <w:sz w:val="22"/>
                <w:szCs w:val="22"/>
              </w:rPr>
            </w:pPr>
            <w:r>
              <w:rPr>
                <w:sz w:val="22"/>
                <w:szCs w:val="22"/>
              </w:rPr>
              <w:t xml:space="preserve">Кривая силы света</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Концентрированная</w:t>
            </w:r>
            <w:r>
              <w:rPr>
                <w:sz w:val="22"/>
                <w:szCs w:val="22"/>
              </w:rPr>
            </w:r>
          </w:p>
        </w:tc>
        <w:tc>
          <w:tcPr>
            <w:tcW w:w="1134" w:type="dxa"/>
            <w:vAlign w:val="center"/>
            <w:textDirection w:val="lrTb"/>
            <w:noWrap w:val="false"/>
          </w:tcPr>
          <w:p>
            <w:pPr>
              <w:jc w:val="center"/>
              <w:rPr>
                <w:sz w:val="22"/>
                <w:szCs w:val="22"/>
              </w:rPr>
            </w:pPr>
            <w:r>
              <w:rPr>
                <w:sz w:val="22"/>
                <w:szCs w:val="22"/>
              </w:rPr>
              <w:t xml:space="preserve">-</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r>
        <w:tblPrEx/>
        <w:trPr>
          <w:trHeight w:val="800"/>
        </w:trPr>
        <w:tc>
          <w:tcPr>
            <w:shd w:val="clear" w:color="auto" w:fill="auto"/>
            <w:tcW w:w="562" w:type="dxa"/>
            <w:vMerge w:val="continue"/>
            <w:textDirection w:val="lrTb"/>
            <w:noWrap w:val="false"/>
          </w:tcPr>
          <w:p>
            <w:pPr>
              <w:rPr>
                <w:sz w:val="22"/>
                <w:szCs w:val="22"/>
              </w:rPr>
            </w:pPr>
            <w:r>
              <w:rPr>
                <w:sz w:val="22"/>
                <w:szCs w:val="22"/>
              </w:rPr>
            </w:r>
            <w:r>
              <w:rPr>
                <w:sz w:val="22"/>
                <w:szCs w:val="22"/>
              </w:rPr>
            </w:r>
          </w:p>
        </w:tc>
        <w:tc>
          <w:tcPr>
            <w:shd w:val="clear" w:color="auto" w:fill="auto"/>
            <w:tcW w:w="2127" w:type="dxa"/>
            <w:vMerge w:val="continue"/>
            <w:textDirection w:val="lrTb"/>
            <w:noWrap w:val="false"/>
          </w:tcPr>
          <w:p>
            <w:pPr>
              <w:jc w:val="center"/>
              <w:rPr>
                <w:sz w:val="22"/>
                <w:szCs w:val="22"/>
              </w:rPr>
            </w:pPr>
            <w:r>
              <w:rPr>
                <w:sz w:val="22"/>
                <w:szCs w:val="22"/>
              </w:rPr>
            </w:r>
            <w:r>
              <w:rPr>
                <w:sz w:val="22"/>
                <w:szCs w:val="22"/>
              </w:rPr>
            </w:r>
          </w:p>
        </w:tc>
        <w:tc>
          <w:tcPr>
            <w:tcBorders>
              <w:right w:val="single" w:color="auto" w:sz="4" w:space="0"/>
            </w:tcBorders>
            <w:tcW w:w="1417" w:type="dxa"/>
            <w:vMerge w:val="continue"/>
            <w:textDirection w:val="lrTb"/>
            <w:noWrap w:val="false"/>
          </w:tcPr>
          <w:p>
            <w:pPr>
              <w:jc w:val="center"/>
              <w:rPr>
                <w:sz w:val="22"/>
                <w:szCs w:val="22"/>
              </w:rPr>
            </w:pPr>
            <w:r>
              <w:rPr>
                <w:sz w:val="22"/>
                <w:szCs w:val="22"/>
              </w:rPr>
            </w:r>
            <w:r>
              <w:rPr>
                <w:sz w:val="22"/>
                <w:szCs w:val="22"/>
              </w:rPr>
            </w:r>
          </w:p>
        </w:tc>
        <w:tc>
          <w:tcPr>
            <w:shd w:val="clear" w:color="auto" w:fill="auto"/>
            <w:tcBorders>
              <w:left w:val="single" w:color="auto" w:sz="4" w:space="0"/>
              <w:right w:val="single" w:color="auto" w:sz="4" w:space="0"/>
            </w:tcBorders>
            <w:tcW w:w="851" w:type="dxa"/>
            <w:vMerge w:val="continue"/>
            <w:textDirection w:val="lrTb"/>
            <w:noWrap w:val="false"/>
          </w:tcPr>
          <w:p>
            <w:pPr>
              <w:jc w:val="center"/>
              <w:rPr>
                <w:sz w:val="22"/>
                <w:szCs w:val="22"/>
              </w:rPr>
            </w:pPr>
            <w:r>
              <w:rPr>
                <w:sz w:val="22"/>
                <w:szCs w:val="22"/>
              </w:rPr>
            </w:r>
            <w:r>
              <w:rPr>
                <w:sz w:val="22"/>
                <w:szCs w:val="22"/>
              </w:rPr>
            </w:r>
          </w:p>
        </w:tc>
        <w:tc>
          <w:tcPr>
            <w:tcBorders>
              <w:left w:val="single" w:color="auto" w:sz="4" w:space="0"/>
              <w:right w:val="single" w:color="auto" w:sz="4" w:space="0"/>
            </w:tcBorders>
            <w:tcW w:w="850" w:type="dxa"/>
            <w:vMerge w:val="continue"/>
            <w:textDirection w:val="lrTb"/>
            <w:noWrap w:val="false"/>
          </w:tcPr>
          <w:p>
            <w:pPr>
              <w:jc w:val="center"/>
              <w:rPr>
                <w:sz w:val="22"/>
                <w:szCs w:val="22"/>
              </w:rPr>
            </w:pPr>
            <w:r>
              <w:rPr>
                <w:sz w:val="22"/>
                <w:szCs w:val="22"/>
              </w:rPr>
            </w:r>
            <w:r>
              <w:rPr>
                <w:sz w:val="22"/>
                <w:szCs w:val="22"/>
              </w:rPr>
            </w:r>
          </w:p>
        </w:tc>
        <w:tc>
          <w:tcPr>
            <w:shd w:val="clear" w:color="auto" w:fill="ffffff"/>
            <w:tcBorders>
              <w:left w:val="single" w:color="auto" w:sz="4" w:space="0"/>
            </w:tcBorders>
            <w:tcW w:w="2552" w:type="dxa"/>
            <w:vAlign w:val="center"/>
            <w:textDirection w:val="lrTb"/>
            <w:noWrap w:val="false"/>
          </w:tcPr>
          <w:p>
            <w:pPr>
              <w:jc w:val="center"/>
              <w:rPr>
                <w:sz w:val="22"/>
                <w:szCs w:val="22"/>
              </w:rPr>
            </w:pPr>
            <w:r>
              <w:rPr>
                <w:sz w:val="22"/>
                <w:szCs w:val="22"/>
              </w:rPr>
              <w:t xml:space="preserve">Тип лампы в светильниках</w:t>
            </w:r>
            <w:r>
              <w:rPr>
                <w:sz w:val="22"/>
                <w:szCs w:val="22"/>
              </w:rPr>
            </w:r>
          </w:p>
        </w:tc>
        <w:tc>
          <w:tcPr>
            <w:shd w:val="clear" w:color="auto" w:fill="ffffff"/>
            <w:tcW w:w="1842" w:type="dxa"/>
            <w:vAlign w:val="center"/>
            <w:textDirection w:val="lrTb"/>
            <w:noWrap w:val="false"/>
          </w:tcPr>
          <w:p>
            <w:pPr>
              <w:jc w:val="center"/>
              <w:rPr>
                <w:sz w:val="22"/>
                <w:szCs w:val="22"/>
              </w:rPr>
            </w:pPr>
            <w:r>
              <w:rPr>
                <w:sz w:val="22"/>
                <w:szCs w:val="22"/>
              </w:rPr>
              <w:t xml:space="preserve">Встроенные светодиоды</w:t>
            </w:r>
            <w:r>
              <w:rPr>
                <w:sz w:val="22"/>
                <w:szCs w:val="22"/>
              </w:rPr>
            </w:r>
          </w:p>
        </w:tc>
        <w:tc>
          <w:tcPr>
            <w:tcW w:w="1134" w:type="dxa"/>
            <w:vAlign w:val="center"/>
            <w:textDirection w:val="lrTb"/>
            <w:noWrap w:val="false"/>
          </w:tcPr>
          <w:p>
            <w:pPr>
              <w:jc w:val="center"/>
              <w:rPr>
                <w:sz w:val="22"/>
                <w:szCs w:val="22"/>
              </w:rPr>
            </w:pPr>
            <w:r>
              <w:rPr>
                <w:sz w:val="22"/>
                <w:szCs w:val="22"/>
              </w:rPr>
              <w:t xml:space="preserve">-</w:t>
            </w:r>
            <w:r>
              <w:rPr>
                <w:sz w:val="22"/>
                <w:szCs w:val="22"/>
              </w:rPr>
            </w:r>
          </w:p>
        </w:tc>
        <w:tc>
          <w:tcPr>
            <w:tcW w:w="1701" w:type="dxa"/>
            <w:vMerge w:val="continue"/>
            <w:textDirection w:val="lrTb"/>
            <w:noWrap w:val="false"/>
          </w:tcPr>
          <w:p>
            <w:pPr>
              <w:jc w:val="center"/>
              <w:spacing w:after="120"/>
              <w:rPr>
                <w:sz w:val="22"/>
                <w:szCs w:val="22"/>
                <w:lang w:eastAsia="en-US"/>
              </w:rPr>
            </w:pPr>
            <w:r>
              <w:rPr>
                <w:sz w:val="22"/>
                <w:szCs w:val="22"/>
                <w:lang w:eastAsia="en-US"/>
              </w:rPr>
            </w:r>
            <w:r>
              <w:rPr>
                <w:sz w:val="22"/>
                <w:szCs w:val="22"/>
                <w:lang w:eastAsia="en-US"/>
              </w:rPr>
            </w:r>
          </w:p>
        </w:tc>
        <w:tc>
          <w:tcPr>
            <w:tcBorders>
              <w:top w:val="single" w:color="auto" w:sz="4" w:space="0"/>
            </w:tcBorders>
            <w:tcW w:w="1560" w:type="dxa"/>
            <w:vAlign w:val="center"/>
            <w:textDirection w:val="lrTb"/>
            <w:noWrap w:val="false"/>
          </w:tcPr>
          <w:p>
            <w:pPr>
              <w:rPr>
                <w:sz w:val="22"/>
                <w:szCs w:val="22"/>
              </w:rPr>
            </w:pPr>
            <w:r>
              <w:rPr>
                <w:sz w:val="22"/>
                <w:szCs w:val="22"/>
              </w:rPr>
            </w:r>
            <w:r>
              <w:rPr>
                <w:sz w:val="22"/>
                <w:szCs w:val="22"/>
              </w:rPr>
            </w:r>
          </w:p>
        </w:tc>
      </w:tr>
    </w:tbl>
    <w:p>
      <w:pPr>
        <w:jc w:val="right"/>
        <w:rPr>
          <w:sz w:val="22"/>
          <w:szCs w:val="22"/>
        </w:rPr>
      </w:pPr>
      <w:r>
        <w:rPr>
          <w:sz w:val="22"/>
          <w:szCs w:val="22"/>
        </w:rPr>
      </w:r>
      <w:r>
        <w:rPr>
          <w:sz w:val="22"/>
          <w:szCs w:val="22"/>
        </w:rPr>
      </w:r>
    </w:p>
    <w:p>
      <w:pPr>
        <w:jc w:val="right"/>
        <w:rPr>
          <w:sz w:val="22"/>
          <w:szCs w:val="22"/>
        </w:rPr>
      </w:pPr>
      <w:r>
        <w:rPr>
          <w:sz w:val="22"/>
          <w:szCs w:val="22"/>
        </w:rPr>
      </w:r>
      <w:r>
        <w:rPr>
          <w:sz w:val="22"/>
          <w:szCs w:val="22"/>
        </w:rPr>
      </w:r>
    </w:p>
    <w:p>
      <w:pPr>
        <w:jc w:val="right"/>
        <w:rPr>
          <w:sz w:val="22"/>
          <w:szCs w:val="22"/>
        </w:rPr>
      </w:pPr>
      <w:r>
        <w:rPr>
          <w:sz w:val="22"/>
          <w:szCs w:val="22"/>
        </w:rPr>
      </w:r>
      <w:r>
        <w:rPr>
          <w:sz w:val="22"/>
          <w:szCs w:val="22"/>
        </w:rPr>
      </w:r>
    </w:p>
    <w:p>
      <w:pPr>
        <w:jc w:val="right"/>
        <w:rPr>
          <w:sz w:val="22"/>
          <w:szCs w:val="22"/>
        </w:rPr>
      </w:pPr>
      <w:r>
        <w:rPr>
          <w:sz w:val="22"/>
          <w:szCs w:val="22"/>
        </w:rPr>
      </w:r>
      <w:r>
        <w:rPr>
          <w:sz w:val="22"/>
          <w:szCs w:val="22"/>
        </w:rPr>
      </w:r>
    </w:p>
    <w:p>
      <w:pPr>
        <w:jc w:val="right"/>
        <w:rPr>
          <w:sz w:val="22"/>
          <w:szCs w:val="22"/>
        </w:rPr>
      </w:pPr>
      <w:r>
        <w:rPr>
          <w:sz w:val="22"/>
          <w:szCs w:val="22"/>
        </w:rPr>
      </w:r>
      <w:r>
        <w:rPr>
          <w:sz w:val="22"/>
          <w:szCs w:val="22"/>
        </w:rPr>
      </w:r>
    </w:p>
    <w:tbl>
      <w:tblPr>
        <w:tblStyle w:val="1209"/>
        <w:tblW w:w="103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20"/>
        <w:gridCol w:w="425"/>
        <w:gridCol w:w="5103"/>
      </w:tblGrid>
      <w:tr>
        <w:tblPrEx/>
        <w:trPr/>
        <w:tc>
          <w:tcPr>
            <w:tcW w:w="4820" w:type="dxa"/>
            <w:textDirection w:val="lrTb"/>
            <w:noWrap w:val="false"/>
          </w:tcPr>
          <w:p>
            <w:pPr>
              <w:jc w:val="both"/>
              <w:spacing w:after="5" w:line="276" w:lineRule="auto"/>
              <w:rPr>
                <w:b/>
                <w:color w:val="000000"/>
                <w:sz w:val="22"/>
                <w:szCs w:val="22"/>
              </w:rPr>
            </w:pPr>
            <w:r>
              <w:rPr>
                <w:b/>
                <w:color w:val="000000"/>
                <w:sz w:val="22"/>
                <w:szCs w:val="22"/>
              </w:rPr>
              <w:t xml:space="preserve">Заказчик:</w:t>
            </w:r>
            <w:r>
              <w:rPr>
                <w:b/>
                <w:color w:val="000000"/>
                <w:sz w:val="22"/>
                <w:szCs w:val="22"/>
              </w:rPr>
            </w:r>
          </w:p>
          <w:p>
            <w:pPr>
              <w:jc w:val="both"/>
              <w:spacing w:after="5" w:line="248" w:lineRule="auto"/>
              <w:rPr>
                <w:color w:val="000000"/>
                <w:sz w:val="22"/>
                <w:szCs w:val="22"/>
              </w:rPr>
            </w:pPr>
            <w:r>
              <w:rPr>
                <w:color w:val="000000"/>
                <w:sz w:val="22"/>
                <w:szCs w:val="22"/>
              </w:rPr>
              <w:t xml:space="preserve">__________________/ _____________ /</w:t>
            </w:r>
            <w:r>
              <w:rPr>
                <w:color w:val="000000"/>
                <w:sz w:val="22"/>
                <w:szCs w:val="22"/>
              </w:rPr>
            </w:r>
          </w:p>
          <w:p>
            <w:pPr>
              <w:jc w:val="both"/>
              <w:spacing w:after="5" w:line="248" w:lineRule="auto"/>
              <w:rPr>
                <w:color w:val="000000"/>
                <w:sz w:val="22"/>
                <w:szCs w:val="22"/>
              </w:rPr>
            </w:pPr>
            <w:r>
              <w:rPr>
                <w:color w:val="000000"/>
                <w:sz w:val="22"/>
                <w:szCs w:val="22"/>
                <w:vertAlign w:val="superscript"/>
              </w:rPr>
              <w:t xml:space="preserve">                  </w:t>
            </w:r>
            <w:r>
              <w:rPr>
                <w:color w:val="000000"/>
                <w:sz w:val="22"/>
                <w:szCs w:val="22"/>
                <w:vertAlign w:val="superscript"/>
              </w:rPr>
              <w:t xml:space="preserve">( подпись</w:t>
            </w:r>
            <w:r>
              <w:rPr>
                <w:color w:val="000000"/>
                <w:sz w:val="22"/>
                <w:szCs w:val="22"/>
                <w:vertAlign w:val="superscript"/>
              </w:rPr>
              <w:t xml:space="preserve">)                         (И.О. Фамилия)</w:t>
            </w:r>
            <w:r>
              <w:rPr>
                <w:color w:val="000000"/>
                <w:sz w:val="22"/>
                <w:szCs w:val="22"/>
              </w:rPr>
            </w:r>
          </w:p>
          <w:p>
            <w:pPr>
              <w:jc w:val="both"/>
              <w:spacing w:after="5" w:line="248" w:lineRule="auto"/>
              <w:rPr>
                <w:color w:val="000000"/>
                <w:sz w:val="22"/>
                <w:szCs w:val="22"/>
              </w:rPr>
            </w:pPr>
            <w:r>
              <w:rPr>
                <w:color w:val="000000"/>
                <w:sz w:val="22"/>
                <w:szCs w:val="22"/>
              </w:rPr>
              <w:t xml:space="preserve">М.П.</w:t>
            </w:r>
            <w:r>
              <w:rPr>
                <w:color w:val="000000"/>
                <w:sz w:val="22"/>
                <w:szCs w:val="22"/>
              </w:rPr>
            </w:r>
          </w:p>
        </w:tc>
        <w:tc>
          <w:tcPr>
            <w:tcW w:w="425" w:type="dxa"/>
            <w:textDirection w:val="lrTb"/>
            <w:noWrap w:val="false"/>
          </w:tcPr>
          <w:p>
            <w:pPr>
              <w:jc w:val="both"/>
              <w:spacing w:after="5" w:line="248" w:lineRule="auto"/>
              <w:rPr>
                <w:color w:val="000000"/>
                <w:sz w:val="22"/>
                <w:szCs w:val="22"/>
              </w:rPr>
            </w:pPr>
            <w:r>
              <w:rPr>
                <w:color w:val="000000"/>
                <w:sz w:val="22"/>
                <w:szCs w:val="22"/>
              </w:rPr>
            </w:r>
            <w:r>
              <w:rPr>
                <w:color w:val="000000"/>
                <w:sz w:val="22"/>
                <w:szCs w:val="22"/>
              </w:rPr>
            </w:r>
          </w:p>
        </w:tc>
        <w:tc>
          <w:tcPr>
            <w:tcW w:w="5103" w:type="dxa"/>
            <w:textDirection w:val="lrTb"/>
            <w:noWrap w:val="false"/>
          </w:tcPr>
          <w:p>
            <w:pPr>
              <w:jc w:val="both"/>
              <w:spacing w:after="5" w:line="276" w:lineRule="auto"/>
              <w:rPr>
                <w:b/>
                <w:color w:val="000000"/>
                <w:sz w:val="22"/>
                <w:szCs w:val="22"/>
              </w:rPr>
            </w:pPr>
            <w:r>
              <w:rPr>
                <w:b/>
                <w:color w:val="000000"/>
                <w:sz w:val="22"/>
                <w:szCs w:val="22"/>
              </w:rPr>
              <w:t xml:space="preserve">Поставщик:</w:t>
            </w:r>
            <w:r>
              <w:rPr>
                <w:b/>
                <w:color w:val="000000"/>
                <w:sz w:val="22"/>
                <w:szCs w:val="22"/>
              </w:rPr>
            </w:r>
          </w:p>
          <w:p>
            <w:pPr>
              <w:jc w:val="both"/>
              <w:spacing w:after="5" w:line="248" w:lineRule="auto"/>
              <w:rPr>
                <w:color w:val="000000"/>
                <w:sz w:val="22"/>
                <w:szCs w:val="22"/>
              </w:rPr>
            </w:pPr>
            <w:r>
              <w:rPr>
                <w:color w:val="000000"/>
                <w:sz w:val="22"/>
                <w:szCs w:val="22"/>
              </w:rPr>
              <w:t xml:space="preserve">__________________/ _______________ /</w:t>
            </w:r>
            <w:r>
              <w:rPr>
                <w:color w:val="000000"/>
                <w:sz w:val="22"/>
                <w:szCs w:val="22"/>
              </w:rPr>
            </w:r>
          </w:p>
          <w:p>
            <w:pPr>
              <w:jc w:val="both"/>
              <w:spacing w:after="5" w:line="248" w:lineRule="auto"/>
              <w:rPr>
                <w:color w:val="000000"/>
                <w:sz w:val="22"/>
                <w:szCs w:val="22"/>
              </w:rPr>
            </w:pPr>
            <w:r>
              <w:rPr>
                <w:color w:val="000000"/>
                <w:sz w:val="22"/>
                <w:szCs w:val="22"/>
                <w:vertAlign w:val="superscript"/>
              </w:rPr>
              <w:t xml:space="preserve">                  </w:t>
            </w:r>
            <w:r>
              <w:rPr>
                <w:color w:val="000000"/>
                <w:sz w:val="22"/>
                <w:szCs w:val="22"/>
                <w:vertAlign w:val="superscript"/>
              </w:rPr>
              <w:t xml:space="preserve">( подпись</w:t>
            </w:r>
            <w:r>
              <w:rPr>
                <w:color w:val="000000"/>
                <w:sz w:val="22"/>
                <w:szCs w:val="22"/>
                <w:vertAlign w:val="superscript"/>
              </w:rPr>
              <w:t xml:space="preserve">)                         (И.О. Фамилия)</w:t>
            </w:r>
            <w:r>
              <w:rPr>
                <w:color w:val="000000"/>
                <w:sz w:val="22"/>
                <w:szCs w:val="22"/>
              </w:rPr>
            </w:r>
          </w:p>
          <w:p>
            <w:pPr>
              <w:jc w:val="both"/>
              <w:spacing w:after="5" w:line="248" w:lineRule="auto"/>
              <w:rPr>
                <w:color w:val="000000"/>
                <w:sz w:val="22"/>
                <w:szCs w:val="22"/>
              </w:rPr>
            </w:pPr>
            <w:r>
              <w:rPr>
                <w:color w:val="000000"/>
                <w:sz w:val="22"/>
                <w:szCs w:val="22"/>
              </w:rPr>
              <w:t xml:space="preserve">М.П.</w:t>
            </w:r>
            <w:r>
              <w:rPr>
                <w:color w:val="000000"/>
                <w:sz w:val="22"/>
                <w:szCs w:val="22"/>
              </w:rPr>
            </w:r>
          </w:p>
        </w:tc>
      </w:tr>
    </w:tbl>
    <w:p>
      <w:pPr>
        <w:jc w:val="right"/>
        <w:rPr>
          <w:sz w:val="22"/>
          <w:szCs w:val="22"/>
        </w:rPr>
      </w:pPr>
      <w:r>
        <w:rPr>
          <w:sz w:val="22"/>
          <w:szCs w:val="22"/>
        </w:rPr>
      </w:r>
      <w:r>
        <w:rPr>
          <w:sz w:val="22"/>
          <w:szCs w:val="22"/>
        </w:rPr>
      </w:r>
    </w:p>
    <w:p>
      <w:pPr>
        <w:jc w:val="right"/>
        <w:rPr>
          <w:sz w:val="22"/>
          <w:szCs w:val="22"/>
        </w:rPr>
      </w:pPr>
      <w:r>
        <w:rPr>
          <w:sz w:val="22"/>
          <w:szCs w:val="22"/>
        </w:rPr>
      </w:r>
      <w:r>
        <w:rPr>
          <w:sz w:val="22"/>
          <w:szCs w:val="22"/>
        </w:rPr>
      </w:r>
    </w:p>
    <w:p>
      <w:pPr>
        <w:jc w:val="right"/>
        <w:rPr>
          <w:sz w:val="22"/>
          <w:szCs w:val="22"/>
        </w:rPr>
      </w:pPr>
      <w:r>
        <w:rPr>
          <w:sz w:val="22"/>
          <w:szCs w:val="22"/>
        </w:rPr>
      </w:r>
      <w:r>
        <w:rPr>
          <w:sz w:val="22"/>
          <w:szCs w:val="22"/>
        </w:rPr>
      </w:r>
    </w:p>
    <w:p>
      <w:pPr>
        <w:jc w:val="right"/>
        <w:rPr>
          <w:sz w:val="22"/>
          <w:szCs w:val="22"/>
        </w:rPr>
      </w:pPr>
      <w:r>
        <w:rPr>
          <w:sz w:val="22"/>
          <w:szCs w:val="22"/>
        </w:rPr>
      </w:r>
      <w:r>
        <w:rPr>
          <w:sz w:val="22"/>
          <w:szCs w:val="22"/>
        </w:rPr>
      </w:r>
    </w:p>
    <w:p>
      <w:pPr>
        <w:jc w:val="right"/>
        <w:rPr>
          <w:sz w:val="22"/>
          <w:szCs w:val="22"/>
        </w:rPr>
      </w:pPr>
      <w:r>
        <w:rPr>
          <w:sz w:val="22"/>
          <w:szCs w:val="22"/>
        </w:rPr>
      </w:r>
      <w:r>
        <w:rPr>
          <w:sz w:val="22"/>
          <w:szCs w:val="22"/>
        </w:rPr>
      </w:r>
    </w:p>
    <w:p>
      <w:pPr>
        <w:jc w:val="right"/>
        <w:rPr>
          <w:sz w:val="22"/>
          <w:szCs w:val="22"/>
        </w:rPr>
      </w:pPr>
      <w:r>
        <w:rPr>
          <w:sz w:val="22"/>
          <w:szCs w:val="22"/>
        </w:rPr>
      </w:r>
      <w:r>
        <w:rPr>
          <w:sz w:val="22"/>
          <w:szCs w:val="22"/>
        </w:rPr>
      </w:r>
    </w:p>
    <w:p>
      <w:pPr>
        <w:jc w:val="right"/>
        <w:rPr>
          <w:sz w:val="22"/>
          <w:szCs w:val="22"/>
        </w:rPr>
      </w:pPr>
      <w:r>
        <w:rPr>
          <w:sz w:val="22"/>
          <w:szCs w:val="22"/>
        </w:rPr>
      </w:r>
      <w:r>
        <w:rPr>
          <w:sz w:val="22"/>
          <w:szCs w:val="22"/>
        </w:rPr>
      </w:r>
    </w:p>
    <w:p>
      <w:pPr>
        <w:jc w:val="right"/>
        <w:rPr>
          <w:sz w:val="22"/>
          <w:szCs w:val="22"/>
        </w:rPr>
      </w:pPr>
      <w:r>
        <w:rPr>
          <w:sz w:val="22"/>
          <w:szCs w:val="22"/>
        </w:rPr>
      </w:r>
      <w:r>
        <w:rPr>
          <w:sz w:val="22"/>
          <w:szCs w:val="22"/>
        </w:rPr>
      </w:r>
    </w:p>
    <w:p>
      <w:pPr>
        <w:jc w:val="right"/>
        <w:rPr>
          <w:sz w:val="22"/>
          <w:szCs w:val="22"/>
        </w:rPr>
      </w:pPr>
      <w:r>
        <w:rPr>
          <w:sz w:val="22"/>
          <w:szCs w:val="22"/>
        </w:rPr>
      </w:r>
      <w:r>
        <w:rPr>
          <w:sz w:val="22"/>
          <w:szCs w:val="22"/>
        </w:rPr>
      </w:r>
    </w:p>
    <w:p>
      <w:pPr>
        <w:jc w:val="right"/>
        <w:rPr>
          <w:sz w:val="22"/>
          <w:szCs w:val="22"/>
        </w:rPr>
      </w:pPr>
      <w:r>
        <w:rPr>
          <w:sz w:val="22"/>
          <w:szCs w:val="22"/>
        </w:rPr>
      </w:r>
      <w:r>
        <w:rPr>
          <w:sz w:val="22"/>
          <w:szCs w:val="22"/>
        </w:rPr>
      </w:r>
    </w:p>
    <w:p>
      <w:pPr>
        <w:jc w:val="right"/>
        <w:rPr>
          <w:sz w:val="22"/>
          <w:szCs w:val="22"/>
        </w:rPr>
      </w:pPr>
      <w:r>
        <w:rPr>
          <w:sz w:val="22"/>
          <w:szCs w:val="22"/>
        </w:rPr>
      </w:r>
      <w:r>
        <w:rPr>
          <w:sz w:val="22"/>
          <w:szCs w:val="22"/>
        </w:rPr>
      </w:r>
    </w:p>
    <w:p>
      <w:pPr>
        <w:rPr>
          <w:sz w:val="22"/>
          <w:szCs w:val="22"/>
        </w:rPr>
      </w:pPr>
      <w:r>
        <w:rPr>
          <w:sz w:val="22"/>
          <w:szCs w:val="22"/>
        </w:rPr>
      </w:r>
      <w:r>
        <w:rPr>
          <w:sz w:val="22"/>
          <w:szCs w:val="22"/>
        </w:rPr>
      </w:r>
    </w:p>
    <w:p>
      <w:pPr>
        <w:ind w:firstLine="708"/>
        <w:jc w:val="right"/>
        <w:spacing w:line="276" w:lineRule="auto"/>
        <w:rPr>
          <w:b/>
          <w:sz w:val="22"/>
          <w:szCs w:val="22"/>
        </w:rPr>
      </w:pPr>
      <w:r>
        <w:rPr>
          <w:b/>
          <w:sz w:val="22"/>
          <w:szCs w:val="22"/>
        </w:rPr>
        <w:t xml:space="preserve">Приложение №2 к Техническому заданию</w:t>
      </w:r>
      <w:r>
        <w:rPr>
          <w:b/>
          <w:sz w:val="22"/>
          <w:szCs w:val="22"/>
        </w:rPr>
      </w:r>
    </w:p>
    <w:p>
      <w:pPr>
        <w:ind w:firstLine="708"/>
        <w:jc w:val="center"/>
        <w:spacing w:line="276" w:lineRule="auto"/>
        <w:rPr>
          <w:sz w:val="22"/>
          <w:szCs w:val="22"/>
        </w:rPr>
      </w:pPr>
      <w:r>
        <w:rPr>
          <w:sz w:val="22"/>
          <w:szCs w:val="22"/>
        </w:rPr>
        <mc:AlternateContent>
          <mc:Choice Requires="wpg">
            <w:drawing>
              <wp:inline xmlns:wp="http://schemas.openxmlformats.org/drawingml/2006/wordprocessingDrawing" distT="0" distB="0" distL="0" distR="0">
                <wp:extent cx="8000733" cy="5462905"/>
                <wp:effectExtent l="0" t="0" r="63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ветильник.jpg"/>
                        <pic:cNvPicPr>
                          <a:picLocks noChangeAspect="1"/>
                        </pic:cNvPicPr>
                        <pic:nvPr/>
                      </pic:nvPicPr>
                      <pic:blipFill>
                        <a:blip r:embed="rId13"/>
                        <a:stretch/>
                      </pic:blipFill>
                      <pic:spPr bwMode="auto">
                        <a:xfrm>
                          <a:off x="0" y="0"/>
                          <a:ext cx="8095431" cy="552756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629.98pt;height:430.15pt;mso-wrap-distance-left:0.00pt;mso-wrap-distance-top:0.00pt;mso-wrap-distance-right:0.00pt;mso-wrap-distance-bottom:0.00pt;" stroked="false">
                <v:path textboxrect="0,0,0,0"/>
                <v:imagedata r:id="rId13" o:title=""/>
              </v:shape>
            </w:pict>
          </mc:Fallback>
        </mc:AlternateContent>
      </w:r>
      <w:r>
        <w:rPr>
          <w:sz w:val="22"/>
          <w:szCs w:val="22"/>
        </w:rPr>
      </w:r>
    </w:p>
    <w:tbl>
      <w:tblPr>
        <w:tblStyle w:val="1209"/>
        <w:tblW w:w="103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20"/>
        <w:gridCol w:w="425"/>
        <w:gridCol w:w="5103"/>
      </w:tblGrid>
      <w:tr>
        <w:tblPrEx/>
        <w:trPr/>
        <w:tc>
          <w:tcPr>
            <w:tcW w:w="4820" w:type="dxa"/>
            <w:textDirection w:val="lrTb"/>
            <w:noWrap w:val="false"/>
          </w:tcPr>
          <w:p>
            <w:pPr>
              <w:jc w:val="both"/>
              <w:spacing w:after="5" w:line="276" w:lineRule="auto"/>
              <w:rPr>
                <w:b/>
                <w:color w:val="000000"/>
                <w:sz w:val="22"/>
                <w:szCs w:val="22"/>
              </w:rPr>
            </w:pPr>
            <w:r>
              <w:rPr>
                <w:b/>
                <w:color w:val="000000"/>
                <w:sz w:val="22"/>
                <w:szCs w:val="22"/>
              </w:rPr>
              <w:t xml:space="preserve">Заказчик:</w:t>
            </w:r>
            <w:r>
              <w:rPr>
                <w:b/>
                <w:color w:val="000000"/>
                <w:sz w:val="22"/>
                <w:szCs w:val="22"/>
              </w:rPr>
            </w:r>
          </w:p>
          <w:p>
            <w:pPr>
              <w:jc w:val="both"/>
              <w:spacing w:after="5" w:line="248" w:lineRule="auto"/>
              <w:rPr>
                <w:color w:val="000000"/>
                <w:sz w:val="22"/>
                <w:szCs w:val="22"/>
              </w:rPr>
            </w:pPr>
            <w:r>
              <w:rPr>
                <w:color w:val="000000"/>
                <w:sz w:val="22"/>
                <w:szCs w:val="22"/>
              </w:rPr>
              <w:t xml:space="preserve">__________________/ _____________ /</w:t>
            </w:r>
            <w:r>
              <w:rPr>
                <w:color w:val="000000"/>
                <w:sz w:val="22"/>
                <w:szCs w:val="22"/>
              </w:rPr>
            </w:r>
          </w:p>
          <w:p>
            <w:pPr>
              <w:jc w:val="both"/>
              <w:spacing w:after="5" w:line="248" w:lineRule="auto"/>
              <w:rPr>
                <w:color w:val="000000"/>
                <w:sz w:val="22"/>
                <w:szCs w:val="22"/>
              </w:rPr>
            </w:pPr>
            <w:r>
              <w:rPr>
                <w:color w:val="000000"/>
                <w:sz w:val="22"/>
                <w:szCs w:val="22"/>
                <w:vertAlign w:val="superscript"/>
              </w:rPr>
              <w:t xml:space="preserve">                  </w:t>
            </w:r>
            <w:r>
              <w:rPr>
                <w:color w:val="000000"/>
                <w:sz w:val="22"/>
                <w:szCs w:val="22"/>
                <w:vertAlign w:val="superscript"/>
              </w:rPr>
              <w:t xml:space="preserve">( подпись</w:t>
            </w:r>
            <w:r>
              <w:rPr>
                <w:color w:val="000000"/>
                <w:sz w:val="22"/>
                <w:szCs w:val="22"/>
                <w:vertAlign w:val="superscript"/>
              </w:rPr>
              <w:t xml:space="preserve">)                         (И.О. Фамилия)</w:t>
            </w:r>
            <w:r>
              <w:rPr>
                <w:color w:val="000000"/>
                <w:sz w:val="22"/>
                <w:szCs w:val="22"/>
              </w:rPr>
            </w:r>
          </w:p>
          <w:p>
            <w:pPr>
              <w:jc w:val="both"/>
              <w:spacing w:after="5" w:line="248" w:lineRule="auto"/>
              <w:rPr>
                <w:color w:val="000000"/>
                <w:sz w:val="22"/>
                <w:szCs w:val="22"/>
              </w:rPr>
            </w:pPr>
            <w:r>
              <w:rPr>
                <w:color w:val="000000"/>
                <w:sz w:val="22"/>
                <w:szCs w:val="22"/>
              </w:rPr>
              <w:t xml:space="preserve">М.П.</w:t>
            </w:r>
            <w:r>
              <w:rPr>
                <w:color w:val="000000"/>
                <w:sz w:val="22"/>
                <w:szCs w:val="22"/>
              </w:rPr>
            </w:r>
          </w:p>
        </w:tc>
        <w:tc>
          <w:tcPr>
            <w:tcW w:w="425" w:type="dxa"/>
            <w:textDirection w:val="lrTb"/>
            <w:noWrap w:val="false"/>
          </w:tcPr>
          <w:p>
            <w:pPr>
              <w:jc w:val="both"/>
              <w:spacing w:after="5" w:line="248" w:lineRule="auto"/>
              <w:rPr>
                <w:color w:val="000000"/>
                <w:sz w:val="22"/>
                <w:szCs w:val="22"/>
              </w:rPr>
            </w:pPr>
            <w:r>
              <w:rPr>
                <w:color w:val="000000"/>
                <w:sz w:val="22"/>
                <w:szCs w:val="22"/>
              </w:rPr>
            </w:r>
            <w:r>
              <w:rPr>
                <w:color w:val="000000"/>
                <w:sz w:val="22"/>
                <w:szCs w:val="22"/>
              </w:rPr>
            </w:r>
          </w:p>
        </w:tc>
        <w:tc>
          <w:tcPr>
            <w:tcW w:w="5103" w:type="dxa"/>
            <w:textDirection w:val="lrTb"/>
            <w:noWrap w:val="false"/>
          </w:tcPr>
          <w:p>
            <w:pPr>
              <w:jc w:val="both"/>
              <w:spacing w:after="5" w:line="276" w:lineRule="auto"/>
              <w:rPr>
                <w:b/>
                <w:color w:val="000000"/>
                <w:sz w:val="22"/>
                <w:szCs w:val="22"/>
              </w:rPr>
            </w:pPr>
            <w:r>
              <w:rPr>
                <w:b/>
                <w:color w:val="000000"/>
                <w:sz w:val="22"/>
                <w:szCs w:val="22"/>
              </w:rPr>
              <w:t xml:space="preserve">Поставщик:</w:t>
            </w:r>
            <w:r>
              <w:rPr>
                <w:b/>
                <w:color w:val="000000"/>
                <w:sz w:val="22"/>
                <w:szCs w:val="22"/>
              </w:rPr>
            </w:r>
          </w:p>
          <w:p>
            <w:pPr>
              <w:jc w:val="both"/>
              <w:spacing w:after="5" w:line="248" w:lineRule="auto"/>
              <w:rPr>
                <w:color w:val="000000"/>
                <w:sz w:val="22"/>
                <w:szCs w:val="22"/>
              </w:rPr>
            </w:pPr>
            <w:r>
              <w:rPr>
                <w:color w:val="000000"/>
                <w:sz w:val="22"/>
                <w:szCs w:val="22"/>
              </w:rPr>
              <w:t xml:space="preserve">__________________/ _______________ /</w:t>
            </w:r>
            <w:r>
              <w:rPr>
                <w:color w:val="000000"/>
                <w:sz w:val="22"/>
                <w:szCs w:val="22"/>
              </w:rPr>
            </w:r>
          </w:p>
          <w:p>
            <w:pPr>
              <w:jc w:val="both"/>
              <w:spacing w:after="5" w:line="248" w:lineRule="auto"/>
              <w:rPr>
                <w:color w:val="000000"/>
                <w:sz w:val="22"/>
                <w:szCs w:val="22"/>
              </w:rPr>
            </w:pPr>
            <w:r>
              <w:rPr>
                <w:color w:val="000000"/>
                <w:sz w:val="22"/>
                <w:szCs w:val="22"/>
                <w:vertAlign w:val="superscript"/>
              </w:rPr>
              <w:t xml:space="preserve">                  </w:t>
            </w:r>
            <w:r>
              <w:rPr>
                <w:color w:val="000000"/>
                <w:sz w:val="22"/>
                <w:szCs w:val="22"/>
                <w:vertAlign w:val="superscript"/>
              </w:rPr>
              <w:t xml:space="preserve">( подпись</w:t>
            </w:r>
            <w:r>
              <w:rPr>
                <w:color w:val="000000"/>
                <w:sz w:val="22"/>
                <w:szCs w:val="22"/>
                <w:vertAlign w:val="superscript"/>
              </w:rPr>
              <w:t xml:space="preserve">)                         (И.О. Фамилия)</w:t>
            </w:r>
            <w:r>
              <w:rPr>
                <w:color w:val="000000"/>
                <w:sz w:val="22"/>
                <w:szCs w:val="22"/>
              </w:rPr>
            </w:r>
          </w:p>
          <w:p>
            <w:pPr>
              <w:jc w:val="both"/>
              <w:spacing w:after="5" w:line="248" w:lineRule="auto"/>
              <w:rPr>
                <w:color w:val="000000"/>
                <w:sz w:val="22"/>
                <w:szCs w:val="22"/>
              </w:rPr>
            </w:pPr>
            <w:r>
              <w:rPr>
                <w:color w:val="000000"/>
                <w:sz w:val="22"/>
                <w:szCs w:val="22"/>
              </w:rPr>
              <w:t xml:space="preserve">М.П.</w:t>
            </w:r>
            <w:r>
              <w:rPr>
                <w:color w:val="000000"/>
                <w:sz w:val="22"/>
                <w:szCs w:val="22"/>
              </w:rPr>
            </w:r>
          </w:p>
        </w:tc>
      </w:tr>
    </w:tbl>
    <w:p>
      <w:pPr>
        <w:spacing w:line="276" w:lineRule="auto"/>
        <w:rPr>
          <w:sz w:val="22"/>
          <w:szCs w:val="22"/>
        </w:rPr>
      </w:pPr>
      <w:r>
        <w:rPr>
          <w:sz w:val="22"/>
          <w:szCs w:val="22"/>
        </w:rPr>
      </w:r>
      <w:r>
        <w:rPr>
          <w:sz w:val="22"/>
          <w:szCs w:val="22"/>
        </w:rPr>
      </w:r>
    </w:p>
    <w:sectPr>
      <w:footnotePr/>
      <w:endnotePr/>
      <w:type w:val="nextPage"/>
      <w:pgSz w:w="16838" w:h="11906" w:orient="landscape"/>
      <w:pgMar w:top="568" w:right="1134" w:bottom="567"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TimesET">
    <w:panose1 w:val="020B0203030804020204"/>
  </w:font>
  <w:font w:name="Calibri Light">
    <w:panose1 w:val="020F0502020204030204"/>
  </w:font>
  <w:font w:name="TimesDL">
    <w:panose1 w:val="020B0203030804020204"/>
  </w:font>
  <w:font w:name="Verdana">
    <w:panose1 w:val="020B0604030504040204"/>
  </w:font>
  <w:font w:name="Lucida Sans Unicode">
    <w:panose1 w:val="020B0603030804020204"/>
  </w:font>
  <w:font w:name="Helvetica">
    <w:panose1 w:val="020B0604020202020204"/>
  </w:font>
  <w:font w:name="Courier New">
    <w:panose1 w:val="02070309020205020404"/>
  </w:font>
  <w:font w:name="Tahoma">
    <w:panose1 w:val="020B0604030504040204"/>
  </w:font>
  <w:font w:name="Segoe UI">
    <w:panose1 w:val="020B0502040504020204"/>
  </w:font>
  <w:font w:name="Times New Roman CYR">
    <w:panose1 w:val="02020603050405020304"/>
  </w:font>
  <w:font w:name="Lucida Grande">
    <w:panose1 w:val="020B0203030804020204"/>
  </w:font>
  <w:font w:name="Cambria">
    <w:panose1 w:val="02040803050406030204"/>
  </w:font>
  <w:font w:name="Arial Unicode MS">
    <w:panose1 w:val="020B0604020202020204"/>
  </w:font>
  <w:font w:name="Arial">
    <w:panose1 w:val="020B0604020202020204"/>
  </w:font>
  <w:font w:name="Arial Narrow">
    <w:panose1 w:val="020B0604020202020204"/>
  </w:font>
  <w:font w:name="Times New Roman">
    <w:panose1 w:val="02020603050405020304"/>
  </w:font>
  <w:font w:name="GaramondC, &amp;apos;Times New Roman&amp;apos;">
    <w:panose1 w:val="020B0203030804020204"/>
  </w:font>
  <w:font w:name="Microsoft YaHei">
    <w:panose1 w:val="020B0503020204020204"/>
  </w:font>
  <w:font w:name="Lucida Grande CY">
    <w:panose1 w:val="020B0203030804020204"/>
  </w:font>
  <w:font w:name="Batang">
    <w:panose1 w:val="02020603020101020101"/>
  </w:font>
  <w:font w:name="Calibri">
    <w:panose1 w:val="020F0502020204030204"/>
  </w:font>
  <w:font w:name="ヒラギノ角ゴ Pro W3">
    <w:panose1 w:val="020B0203030804020204"/>
  </w:font>
  <w:font w:name="⃥ﻳ￨‮ﳲﻳ">
    <w:panose1 w:val="020B0203030804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30"/>
      <w:numPr>
        <w:ilvl w:val="0"/>
        <w:numId w:val="0"/>
      </w:num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830"/>
      <w:isLgl w:val="false"/>
      <w:suff w:val="tab"/>
      <w:lvlText w:val=""/>
      <w:lvlJc w:val="left"/>
      <w:pPr>
        <w:ind w:left="1070" w:hanging="360"/>
        <w:tabs>
          <w:tab w:val="num" w:pos="1070"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bullet"/>
      <w:pStyle w:val="1006"/>
      <w:isLgl w:val="false"/>
      <w:suff w:val="tab"/>
      <w:lvlText w:val=""/>
      <w:lvlJc w:val="left"/>
      <w:pPr>
        <w:ind w:left="643" w:hanging="360"/>
        <w:tabs>
          <w:tab w:val="num" w:pos="643"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720" w:hanging="360"/>
        <w:tabs>
          <w:tab w:val="num" w:pos="0" w:leader="none"/>
        </w:tabs>
      </w:pPr>
      <w:rPr>
        <w:rFonts w:ascii="Times New Roman" w:hAnsi="Times New Roman" w:cs="Times New Roman"/>
      </w:rPr>
    </w:lvl>
    <w:lvl w:ilvl="1">
      <w:start w:val="1"/>
      <w:numFmt w:val="bullet"/>
      <w:isLgl w:val="false"/>
      <w:suff w:val="tab"/>
      <w:lvlText w:val="o"/>
      <w:lvlJc w:val="left"/>
      <w:pPr>
        <w:ind w:left="1440" w:hanging="360"/>
        <w:tabs>
          <w:tab w:val="num" w:pos="0" w:leader="none"/>
        </w:tabs>
      </w:pPr>
      <w:rPr>
        <w:rFonts w:ascii="Courier New" w:hAnsi="Courier New" w:cs="Courier New"/>
      </w:rPr>
    </w:lvl>
    <w:lvl w:ilvl="2">
      <w:start w:val="1"/>
      <w:numFmt w:val="bullet"/>
      <w:isLgl w:val="false"/>
      <w:suff w:val="tab"/>
      <w:lvlText w:val=""/>
      <w:lvlJc w:val="left"/>
      <w:pPr>
        <w:ind w:left="2160" w:hanging="360"/>
        <w:tabs>
          <w:tab w:val="num" w:pos="0" w:leader="none"/>
        </w:tabs>
      </w:pPr>
      <w:rPr>
        <w:rFonts w:ascii="Wingdings" w:hAnsi="Wingdings"/>
      </w:rPr>
    </w:lvl>
    <w:lvl w:ilvl="3">
      <w:start w:val="1"/>
      <w:numFmt w:val="bullet"/>
      <w:isLgl w:val="false"/>
      <w:suff w:val="tab"/>
      <w:lvlText w:val=""/>
      <w:lvlJc w:val="left"/>
      <w:pPr>
        <w:ind w:left="2880" w:hanging="360"/>
        <w:tabs>
          <w:tab w:val="num" w:pos="0" w:leader="none"/>
        </w:tabs>
      </w:pPr>
      <w:rPr>
        <w:rFonts w:ascii="Symbol" w:hAnsi="Symbol"/>
      </w:rPr>
    </w:lvl>
    <w:lvl w:ilvl="4">
      <w:start w:val="1"/>
      <w:numFmt w:val="bullet"/>
      <w:isLgl w:val="false"/>
      <w:suff w:val="tab"/>
      <w:lvlText w:val="o"/>
      <w:lvlJc w:val="left"/>
      <w:pPr>
        <w:ind w:left="3600" w:hanging="360"/>
        <w:tabs>
          <w:tab w:val="num" w:pos="0" w:leader="none"/>
        </w:tabs>
      </w:pPr>
      <w:rPr>
        <w:rFonts w:ascii="Courier New" w:hAnsi="Courier New" w:cs="Courier New"/>
      </w:rPr>
    </w:lvl>
    <w:lvl w:ilvl="5">
      <w:start w:val="1"/>
      <w:numFmt w:val="bullet"/>
      <w:isLgl w:val="false"/>
      <w:suff w:val="tab"/>
      <w:lvlText w:val=""/>
      <w:lvlJc w:val="left"/>
      <w:pPr>
        <w:ind w:left="4320" w:hanging="360"/>
        <w:tabs>
          <w:tab w:val="num" w:pos="0" w:leader="none"/>
        </w:tabs>
      </w:pPr>
      <w:rPr>
        <w:rFonts w:ascii="Wingdings" w:hAnsi="Wingdings"/>
      </w:rPr>
    </w:lvl>
    <w:lvl w:ilvl="6">
      <w:start w:val="1"/>
      <w:numFmt w:val="bullet"/>
      <w:isLgl w:val="false"/>
      <w:suff w:val="tab"/>
      <w:lvlText w:val=""/>
      <w:lvlJc w:val="left"/>
      <w:pPr>
        <w:ind w:left="5040" w:hanging="360"/>
        <w:tabs>
          <w:tab w:val="num" w:pos="0" w:leader="none"/>
        </w:tabs>
      </w:pPr>
      <w:rPr>
        <w:rFonts w:ascii="Symbol" w:hAnsi="Symbol"/>
      </w:rPr>
    </w:lvl>
    <w:lvl w:ilvl="7">
      <w:start w:val="1"/>
      <w:numFmt w:val="bullet"/>
      <w:isLgl w:val="false"/>
      <w:suff w:val="tab"/>
      <w:lvlText w:val="o"/>
      <w:lvlJc w:val="left"/>
      <w:pPr>
        <w:ind w:left="5760" w:hanging="360"/>
        <w:tabs>
          <w:tab w:val="num" w:pos="0" w:leader="none"/>
        </w:tabs>
      </w:pPr>
      <w:rPr>
        <w:rFonts w:ascii="Courier New" w:hAnsi="Courier New" w:cs="Courier New"/>
      </w:rPr>
    </w:lvl>
    <w:lvl w:ilvl="8">
      <w:start w:val="1"/>
      <w:numFmt w:val="bullet"/>
      <w:isLgl w:val="false"/>
      <w:suff w:val="tab"/>
      <w:lvlText w:val=""/>
      <w:lvlJc w:val="left"/>
      <w:pPr>
        <w:ind w:left="6480" w:hanging="360"/>
        <w:tabs>
          <w:tab w:val="num" w:pos="0" w:leader="none"/>
        </w:tabs>
      </w:pPr>
      <w:rPr>
        <w:rFonts w:ascii="Wingdings" w:hAnsi="Wingdings"/>
      </w:rPr>
    </w:lvl>
  </w:abstractNum>
  <w:abstractNum w:abstractNumId="3">
    <w:multiLevelType w:val="hybridMultilevel"/>
    <w:lvl w:ilvl="0">
      <w:start w:val="1"/>
      <w:numFmt w:val="bullet"/>
      <w:isLgl w:val="false"/>
      <w:suff w:val="tab"/>
      <w:lvlText w:val="-"/>
      <w:lvlJc w:val="left"/>
      <w:pPr>
        <w:ind w:left="720" w:hanging="360"/>
        <w:tabs>
          <w:tab w:val="num" w:pos="0" w:leader="none"/>
        </w:tabs>
      </w:pPr>
      <w:rPr>
        <w:rFonts w:ascii="Times New Roman" w:hAnsi="Times New Roman" w:cs="Times New Roman"/>
      </w:rPr>
    </w:lvl>
    <w:lvl w:ilvl="1">
      <w:start w:val="1"/>
      <w:numFmt w:val="bullet"/>
      <w:isLgl w:val="false"/>
      <w:suff w:val="tab"/>
      <w:lvlText w:val="o"/>
      <w:lvlJc w:val="left"/>
      <w:pPr>
        <w:ind w:left="1440" w:hanging="360"/>
        <w:tabs>
          <w:tab w:val="num" w:pos="0" w:leader="none"/>
        </w:tabs>
      </w:pPr>
      <w:rPr>
        <w:rFonts w:ascii="Courier New" w:hAnsi="Courier New" w:cs="Courier New"/>
      </w:rPr>
    </w:lvl>
    <w:lvl w:ilvl="2">
      <w:start w:val="1"/>
      <w:numFmt w:val="bullet"/>
      <w:isLgl w:val="false"/>
      <w:suff w:val="tab"/>
      <w:lvlText w:val=""/>
      <w:lvlJc w:val="left"/>
      <w:pPr>
        <w:ind w:left="2160" w:hanging="360"/>
        <w:tabs>
          <w:tab w:val="num" w:pos="0" w:leader="none"/>
        </w:tabs>
      </w:pPr>
      <w:rPr>
        <w:rFonts w:ascii="Wingdings" w:hAnsi="Wingdings"/>
      </w:rPr>
    </w:lvl>
    <w:lvl w:ilvl="3">
      <w:start w:val="1"/>
      <w:numFmt w:val="bullet"/>
      <w:isLgl w:val="false"/>
      <w:suff w:val="tab"/>
      <w:lvlText w:val=""/>
      <w:lvlJc w:val="left"/>
      <w:pPr>
        <w:ind w:left="2880" w:hanging="360"/>
        <w:tabs>
          <w:tab w:val="num" w:pos="0" w:leader="none"/>
        </w:tabs>
      </w:pPr>
      <w:rPr>
        <w:rFonts w:ascii="Symbol" w:hAnsi="Symbol"/>
      </w:rPr>
    </w:lvl>
    <w:lvl w:ilvl="4">
      <w:start w:val="1"/>
      <w:numFmt w:val="bullet"/>
      <w:isLgl w:val="false"/>
      <w:suff w:val="tab"/>
      <w:lvlText w:val="o"/>
      <w:lvlJc w:val="left"/>
      <w:pPr>
        <w:ind w:left="3600" w:hanging="360"/>
        <w:tabs>
          <w:tab w:val="num" w:pos="0" w:leader="none"/>
        </w:tabs>
      </w:pPr>
      <w:rPr>
        <w:rFonts w:ascii="Courier New" w:hAnsi="Courier New" w:cs="Courier New"/>
      </w:rPr>
    </w:lvl>
    <w:lvl w:ilvl="5">
      <w:start w:val="1"/>
      <w:numFmt w:val="bullet"/>
      <w:isLgl w:val="false"/>
      <w:suff w:val="tab"/>
      <w:lvlText w:val=""/>
      <w:lvlJc w:val="left"/>
      <w:pPr>
        <w:ind w:left="4320" w:hanging="360"/>
        <w:tabs>
          <w:tab w:val="num" w:pos="0" w:leader="none"/>
        </w:tabs>
      </w:pPr>
      <w:rPr>
        <w:rFonts w:ascii="Wingdings" w:hAnsi="Wingdings"/>
      </w:rPr>
    </w:lvl>
    <w:lvl w:ilvl="6">
      <w:start w:val="1"/>
      <w:numFmt w:val="bullet"/>
      <w:isLgl w:val="false"/>
      <w:suff w:val="tab"/>
      <w:lvlText w:val=""/>
      <w:lvlJc w:val="left"/>
      <w:pPr>
        <w:ind w:left="5040" w:hanging="360"/>
        <w:tabs>
          <w:tab w:val="num" w:pos="0" w:leader="none"/>
        </w:tabs>
      </w:pPr>
      <w:rPr>
        <w:rFonts w:ascii="Symbol" w:hAnsi="Symbol"/>
      </w:rPr>
    </w:lvl>
    <w:lvl w:ilvl="7">
      <w:start w:val="1"/>
      <w:numFmt w:val="bullet"/>
      <w:isLgl w:val="false"/>
      <w:suff w:val="tab"/>
      <w:lvlText w:val="o"/>
      <w:lvlJc w:val="left"/>
      <w:pPr>
        <w:ind w:left="5760" w:hanging="360"/>
        <w:tabs>
          <w:tab w:val="num" w:pos="0" w:leader="none"/>
        </w:tabs>
      </w:pPr>
      <w:rPr>
        <w:rFonts w:ascii="Courier New" w:hAnsi="Courier New" w:cs="Courier New"/>
      </w:rPr>
    </w:lvl>
    <w:lvl w:ilvl="8">
      <w:start w:val="1"/>
      <w:numFmt w:val="bullet"/>
      <w:isLgl w:val="false"/>
      <w:suff w:val="tab"/>
      <w:lvlText w:val=""/>
      <w:lvlJc w:val="left"/>
      <w:pPr>
        <w:ind w:left="6480" w:hanging="360"/>
        <w:tabs>
          <w:tab w:val="num" w:pos="0" w:leader="none"/>
        </w:tabs>
      </w:pPr>
      <w:rPr>
        <w:rFonts w:ascii="Wingdings" w:hAnsi="Wingdings"/>
      </w:rPr>
    </w:lvl>
  </w:abstractNum>
  <w:abstractNum w:abstractNumId="4">
    <w:multiLevelType w:val="hybridMultilevel"/>
    <w:lvl w:ilvl="0">
      <w:start w:val="1"/>
      <w:numFmt w:val="bullet"/>
      <w:isLgl w:val="false"/>
      <w:suff w:val="tab"/>
      <w:lvlText w:val="-"/>
      <w:lvlJc w:val="left"/>
      <w:pPr>
        <w:ind w:left="720" w:hanging="360"/>
        <w:tabs>
          <w:tab w:val="num" w:pos="0" w:leader="none"/>
        </w:tabs>
      </w:pPr>
      <w:rPr>
        <w:rFonts w:ascii="Times New Roman" w:hAnsi="Times New Roman" w:cs="Times New Roman"/>
      </w:rPr>
    </w:lvl>
    <w:lvl w:ilvl="1">
      <w:start w:val="1"/>
      <w:numFmt w:val="bullet"/>
      <w:isLgl w:val="false"/>
      <w:suff w:val="tab"/>
      <w:lvlText w:val="o"/>
      <w:lvlJc w:val="left"/>
      <w:pPr>
        <w:ind w:left="1440" w:hanging="360"/>
        <w:tabs>
          <w:tab w:val="num" w:pos="0" w:leader="none"/>
        </w:tabs>
      </w:pPr>
      <w:rPr>
        <w:rFonts w:ascii="Courier New" w:hAnsi="Courier New" w:cs="Courier New"/>
      </w:rPr>
    </w:lvl>
    <w:lvl w:ilvl="2">
      <w:start w:val="1"/>
      <w:numFmt w:val="bullet"/>
      <w:isLgl w:val="false"/>
      <w:suff w:val="tab"/>
      <w:lvlText w:val=""/>
      <w:lvlJc w:val="left"/>
      <w:pPr>
        <w:ind w:left="2160" w:hanging="360"/>
        <w:tabs>
          <w:tab w:val="num" w:pos="0" w:leader="none"/>
        </w:tabs>
      </w:pPr>
      <w:rPr>
        <w:rFonts w:ascii="Wingdings" w:hAnsi="Wingdings"/>
      </w:rPr>
    </w:lvl>
    <w:lvl w:ilvl="3">
      <w:start w:val="1"/>
      <w:numFmt w:val="bullet"/>
      <w:isLgl w:val="false"/>
      <w:suff w:val="tab"/>
      <w:lvlText w:val=""/>
      <w:lvlJc w:val="left"/>
      <w:pPr>
        <w:ind w:left="2880" w:hanging="360"/>
        <w:tabs>
          <w:tab w:val="num" w:pos="0" w:leader="none"/>
        </w:tabs>
      </w:pPr>
      <w:rPr>
        <w:rFonts w:ascii="Symbol" w:hAnsi="Symbol"/>
      </w:rPr>
    </w:lvl>
    <w:lvl w:ilvl="4">
      <w:start w:val="1"/>
      <w:numFmt w:val="bullet"/>
      <w:isLgl w:val="false"/>
      <w:suff w:val="tab"/>
      <w:lvlText w:val="o"/>
      <w:lvlJc w:val="left"/>
      <w:pPr>
        <w:ind w:left="3600" w:hanging="360"/>
        <w:tabs>
          <w:tab w:val="num" w:pos="0" w:leader="none"/>
        </w:tabs>
      </w:pPr>
      <w:rPr>
        <w:rFonts w:ascii="Courier New" w:hAnsi="Courier New" w:cs="Courier New"/>
      </w:rPr>
    </w:lvl>
    <w:lvl w:ilvl="5">
      <w:start w:val="1"/>
      <w:numFmt w:val="bullet"/>
      <w:isLgl w:val="false"/>
      <w:suff w:val="tab"/>
      <w:lvlText w:val=""/>
      <w:lvlJc w:val="left"/>
      <w:pPr>
        <w:ind w:left="4320" w:hanging="360"/>
        <w:tabs>
          <w:tab w:val="num" w:pos="0" w:leader="none"/>
        </w:tabs>
      </w:pPr>
      <w:rPr>
        <w:rFonts w:ascii="Wingdings" w:hAnsi="Wingdings"/>
      </w:rPr>
    </w:lvl>
    <w:lvl w:ilvl="6">
      <w:start w:val="1"/>
      <w:numFmt w:val="bullet"/>
      <w:isLgl w:val="false"/>
      <w:suff w:val="tab"/>
      <w:lvlText w:val=""/>
      <w:lvlJc w:val="left"/>
      <w:pPr>
        <w:ind w:left="5040" w:hanging="360"/>
        <w:tabs>
          <w:tab w:val="num" w:pos="0" w:leader="none"/>
        </w:tabs>
      </w:pPr>
      <w:rPr>
        <w:rFonts w:ascii="Symbol" w:hAnsi="Symbol"/>
      </w:rPr>
    </w:lvl>
    <w:lvl w:ilvl="7">
      <w:start w:val="1"/>
      <w:numFmt w:val="bullet"/>
      <w:isLgl w:val="false"/>
      <w:suff w:val="tab"/>
      <w:lvlText w:val="o"/>
      <w:lvlJc w:val="left"/>
      <w:pPr>
        <w:ind w:left="5760" w:hanging="360"/>
        <w:tabs>
          <w:tab w:val="num" w:pos="0" w:leader="none"/>
        </w:tabs>
      </w:pPr>
      <w:rPr>
        <w:rFonts w:ascii="Courier New" w:hAnsi="Courier New" w:cs="Courier New"/>
      </w:rPr>
    </w:lvl>
    <w:lvl w:ilvl="8">
      <w:start w:val="1"/>
      <w:numFmt w:val="bullet"/>
      <w:isLgl w:val="false"/>
      <w:suff w:val="tab"/>
      <w:lvlText w:val=""/>
      <w:lvlJc w:val="left"/>
      <w:pPr>
        <w:ind w:left="6480" w:hanging="360"/>
        <w:tabs>
          <w:tab w:val="num" w:pos="0" w:leader="none"/>
        </w:tabs>
      </w:pPr>
      <w:rPr>
        <w:rFonts w:ascii="Wingdings" w:hAnsi="Wingdings"/>
      </w:rPr>
    </w:lvl>
  </w:abstractNum>
  <w:abstractNum w:abstractNumId="5">
    <w:multiLevelType w:val="hybridMultilevel"/>
    <w:styleLink w:val="954"/>
    <w:lvl w:ilvl="0">
      <w:start w:val="1"/>
      <w:numFmt w:val="decimal"/>
      <w:pStyle w:val="954"/>
      <w:isLgl w:val="false"/>
      <w:suff w:val="tab"/>
      <w:lvlText w:val="%1."/>
      <w:lvlJc w:val="left"/>
      <w:pPr/>
    </w:lvl>
    <w:lvl w:ilvl="1">
      <w:start w:val="2"/>
      <w:numFmt w:val="decimal"/>
      <w:isLgl w:val="false"/>
      <w:suff w:val="tab"/>
      <w:lvlText w:val="%1.%2"/>
      <w:lvlJc w:val="left"/>
      <w:pPr/>
    </w:lvl>
    <w:lvl w:ilvl="2">
      <w:start w:val="1"/>
      <w:numFmt w:val="decimal"/>
      <w:isLgl w:val="false"/>
      <w:suff w:val="tab"/>
      <w:lvlText w:val="%1.%2.%3"/>
      <w:lvlJc w:val="left"/>
      <w:pPr/>
    </w:lvl>
    <w:lvl w:ilvl="3">
      <w:start w:val="1"/>
      <w:numFmt w:val="decimal"/>
      <w:isLgl w:val="false"/>
      <w:suff w:val="tab"/>
      <w:lvlText w:val="%1.%2.%3.%4"/>
      <w:lvlJc w:val="left"/>
      <w:pPr/>
    </w:lvl>
    <w:lvl w:ilvl="4">
      <w:start w:val="1"/>
      <w:numFmt w:val="decimal"/>
      <w:isLgl w:val="false"/>
      <w:suff w:val="tab"/>
      <w:lvlText w:val="%1.%2.%3.%4.%5"/>
      <w:lvlJc w:val="left"/>
      <w:pPr/>
    </w:lvl>
    <w:lvl w:ilvl="5">
      <w:start w:val="1"/>
      <w:numFmt w:val="decimal"/>
      <w:isLgl w:val="false"/>
      <w:suff w:val="tab"/>
      <w:lvlText w:val="%1.%2.%3.%4.%5.%6"/>
      <w:lvlJc w:val="left"/>
      <w:pPr/>
    </w:lvl>
    <w:lvl w:ilvl="6">
      <w:start w:val="1"/>
      <w:numFmt w:val="decimal"/>
      <w:isLgl w:val="false"/>
      <w:suff w:val="tab"/>
      <w:lvlText w:val="%1.%2.%3.%4.%5.%6.%7"/>
      <w:lvlJc w:val="left"/>
      <w:pPr/>
    </w:lvl>
    <w:lvl w:ilvl="7">
      <w:start w:val="1"/>
      <w:numFmt w:val="decimal"/>
      <w:isLgl w:val="false"/>
      <w:suff w:val="tab"/>
      <w:lvlText w:val="%1.%2.%3.%4.%5.%6.%7.%8"/>
      <w:lvlJc w:val="left"/>
      <w:pPr/>
    </w:lvl>
    <w:lvl w:ilvl="8">
      <w:start w:val="1"/>
      <w:numFmt w:val="decimal"/>
      <w:isLgl w:val="false"/>
      <w:suff w:val="tab"/>
      <w:lvlText w:val="%1.%2.%3.%4.%5.%6.%7.%8.%9"/>
      <w:lvlJc w:val="left"/>
      <w:pPr/>
    </w:lvl>
  </w:abstractNum>
  <w:abstractNum w:abstractNumId="6">
    <w:multiLevelType w:val="hybridMultilevel"/>
    <w:styleLink w:val="1011"/>
    <w:lvl w:ilvl="0">
      <w:start w:val="1"/>
      <w:numFmt w:val="decimal"/>
      <w:pStyle w:val="1011"/>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216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3240" w:leader="none"/>
        </w:tabs>
      </w:pPr>
    </w:lvl>
    <w:lvl w:ilvl="6">
      <w:start w:val="1"/>
      <w:numFmt w:val="decimal"/>
      <w:isLgl w:val="false"/>
      <w:suff w:val="tab"/>
      <w:lvlText w:val="%1.%2.%3.%4.%5.%6.%7."/>
      <w:lvlJc w:val="left"/>
      <w:pPr>
        <w:ind w:left="3240" w:hanging="1080"/>
        <w:tabs>
          <w:tab w:val="num" w:pos="3960" w:leader="none"/>
        </w:tabs>
      </w:pPr>
    </w:lvl>
    <w:lvl w:ilvl="7">
      <w:start w:val="1"/>
      <w:numFmt w:val="decimal"/>
      <w:isLgl w:val="false"/>
      <w:suff w:val="tab"/>
      <w:lvlText w:val="%1.%2.%3.%4.%5.%6.%7.%8."/>
      <w:lvlJc w:val="left"/>
      <w:pPr>
        <w:ind w:left="3744" w:hanging="1224"/>
        <w:tabs>
          <w:tab w:val="num" w:pos="4320" w:leader="none"/>
        </w:tabs>
      </w:pPr>
    </w:lvl>
    <w:lvl w:ilvl="8">
      <w:start w:val="1"/>
      <w:numFmt w:val="decimal"/>
      <w:isLgl w:val="false"/>
      <w:suff w:val="tab"/>
      <w:lvlText w:val="%1.%2.%3.%4.%5.%6.%7.%8.%9."/>
      <w:lvlJc w:val="left"/>
      <w:pPr>
        <w:ind w:left="4320" w:hanging="1440"/>
        <w:tabs>
          <w:tab w:val="num" w:pos="5040" w:leader="none"/>
        </w:tabs>
      </w:pPr>
    </w:lvl>
  </w:abstractNum>
  <w:abstractNum w:abstractNumId="7">
    <w:multiLevelType w:val="hybridMultilevel"/>
    <w:lvl w:ilvl="0">
      <w:start w:val="1"/>
      <w:numFmt w:val="decimal"/>
      <w:pStyle w:val="958"/>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decimal"/>
      <w:isLgl w:val="false"/>
      <w:suff w:val="tab"/>
      <w:lvlText w:val="%1."/>
      <w:lvlJc w:val="left"/>
      <w:pPr>
        <w:ind w:left="720" w:hanging="360"/>
      </w:pPr>
      <w:rPr>
        <w:b/>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9">
    <w:multiLevelType w:val="hybridMultilevel"/>
    <w:lvl w:ilvl="0">
      <w:start w:val="1"/>
      <w:numFmt w:val="decimal"/>
      <w:isLgl w:val="false"/>
      <w:suff w:val="space"/>
      <w:lvlText w:val="%1."/>
      <w:lvlJc w:val="left"/>
      <w:pPr>
        <w:ind w:left="749" w:hanging="360"/>
      </w:pPr>
      <w:rPr>
        <w:rFonts w:hint="default"/>
        <w:b/>
        <w:sz w:val="26"/>
      </w:rPr>
    </w:lvl>
    <w:lvl w:ilvl="1">
      <w:start w:val="1"/>
      <w:numFmt w:val="decimal"/>
      <w:isLgl w:val="false"/>
      <w:suff w:val="tab"/>
      <w:lvlText w:val="9.%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suff w:val="tab"/>
      <w:lvlText w:val="%1.%2.%3.%4.%5."/>
      <w:lvlJc w:val="left"/>
      <w:pPr>
        <w:ind w:left="2493" w:hanging="1080"/>
      </w:pPr>
      <w:rPr>
        <w:rFonts w:hint="default"/>
      </w:rPr>
    </w:lvl>
    <w:lvl w:ilvl="5">
      <w:start w:val="1"/>
      <w:numFmt w:val="decimal"/>
      <w:isLgl/>
      <w:suff w:val="tab"/>
      <w:lvlText w:val="%1.%2.%3.%4.%5.%6."/>
      <w:lvlJc w:val="left"/>
      <w:pPr>
        <w:ind w:left="2749" w:hanging="1080"/>
      </w:pPr>
      <w:rPr>
        <w:rFonts w:hint="default"/>
      </w:rPr>
    </w:lvl>
    <w:lvl w:ilvl="6">
      <w:start w:val="1"/>
      <w:numFmt w:val="decimal"/>
      <w:isLgl/>
      <w:suff w:val="tab"/>
      <w:lvlText w:val="%1.%2.%3.%4.%5.%6.%7."/>
      <w:lvlJc w:val="left"/>
      <w:pPr>
        <w:ind w:left="3365" w:hanging="1440"/>
      </w:pPr>
      <w:rPr>
        <w:rFonts w:hint="default"/>
      </w:rPr>
    </w:lvl>
    <w:lvl w:ilvl="7">
      <w:start w:val="1"/>
      <w:numFmt w:val="decimal"/>
      <w:isLgl/>
      <w:suff w:val="tab"/>
      <w:lvlText w:val="%1.%2.%3.%4.%5.%6.%7.%8."/>
      <w:lvlJc w:val="left"/>
      <w:pPr>
        <w:ind w:left="3621" w:hanging="1440"/>
      </w:pPr>
      <w:rPr>
        <w:rFonts w:hint="default"/>
      </w:rPr>
    </w:lvl>
    <w:lvl w:ilvl="8">
      <w:start w:val="1"/>
      <w:numFmt w:val="decimal"/>
      <w:isLgl/>
      <w:suff w:val="tab"/>
      <w:lvlText w:val="%1.%2.%3.%4.%5.%6.%7.%8.%9."/>
      <w:lvlJc w:val="left"/>
      <w:pPr>
        <w:ind w:left="4237" w:hanging="1800"/>
      </w:pPr>
      <w:rPr>
        <w:rFonts w:hint="default"/>
      </w:rPr>
    </w:lvl>
  </w:abstractNum>
  <w:abstractNum w:abstractNumId="10">
    <w:multiLevelType w:val="hybridMultilevel"/>
    <w:lvl w:ilvl="0">
      <w:start w:val="1"/>
      <w:numFmt w:val="bullet"/>
      <w:isLgl w:val="false"/>
      <w:suff w:val="tab"/>
      <w:lvlText w:val=""/>
      <w:lvlJc w:val="left"/>
      <w:pPr>
        <w:ind w:left="2138" w:hanging="360"/>
        <w:tabs>
          <w:tab w:val="num" w:pos="2138" w:leader="none"/>
        </w:tabs>
      </w:pPr>
      <w:rPr>
        <w:rFonts w:hint="default" w:ascii="Symbol" w:hAnsi="Symbol"/>
      </w:rPr>
    </w:lvl>
    <w:lvl w:ilvl="1">
      <w:start w:val="1"/>
      <w:numFmt w:val="bullet"/>
      <w:pStyle w:val="1058"/>
      <w:isLgl w:val="false"/>
      <w:suff w:val="tab"/>
      <w:lvlText w:val=""/>
      <w:lvlJc w:val="left"/>
      <w:pPr>
        <w:ind w:left="2149" w:hanging="360"/>
        <w:tabs>
          <w:tab w:val="num" w:pos="2149" w:leader="none"/>
        </w:tabs>
      </w:pPr>
      <w:rPr>
        <w:rFonts w:hint="default" w:ascii="Wingdings" w:hAnsi="Wingdings"/>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cs="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cs="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1">
    <w:multiLevelType w:val="hybridMultilevel"/>
    <w:lvl w:ilvl="0">
      <w:start w:val="1"/>
      <w:numFmt w:val="decimal"/>
      <w:isLgl w:val="false"/>
      <w:suff w:val="tab"/>
      <w:lvlText w:val="%1."/>
      <w:lvlJc w:val="left"/>
      <w:pPr>
        <w:ind w:left="720" w:hanging="360"/>
      </w:pPr>
      <w:rPr>
        <w:rFonts w:hint="default"/>
        <w:i w:val="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4"/>
      <w:numFmt w:val="decimal"/>
      <w:isLgl w:val="false"/>
      <w:suff w:val="tab"/>
      <w:lvlText w:val="%1."/>
      <w:lvlJc w:val="left"/>
      <w:pPr>
        <w:ind w:left="720" w:hanging="360"/>
      </w:pPr>
      <w:rPr>
        <w:rFonts w:hint="default"/>
        <w:b/>
        <w:color w:val="000000" w:themeColor="text1"/>
        <w:sz w:val="28"/>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4">
    <w:multiLevelType w:val="hybridMultilevel"/>
    <w:lvl w:ilvl="0">
      <w:start w:val="1"/>
      <w:numFmt w:val="bullet"/>
      <w:isLgl w:val="false"/>
      <w:suff w:val="tab"/>
      <w:lvlText w:val=""/>
      <w:lvlJc w:val="left"/>
      <w:pPr>
        <w:ind w:left="1293" w:hanging="360"/>
      </w:pPr>
      <w:rPr>
        <w:rFonts w:hint="default" w:ascii="Symbol" w:hAnsi="Symbol"/>
      </w:rPr>
    </w:lvl>
    <w:lvl w:ilvl="1">
      <w:start w:val="1"/>
      <w:numFmt w:val="bullet"/>
      <w:isLgl w:val="false"/>
      <w:suff w:val="tab"/>
      <w:lvlText w:val="o"/>
      <w:lvlJc w:val="left"/>
      <w:pPr>
        <w:ind w:left="2013" w:hanging="360"/>
      </w:pPr>
      <w:rPr>
        <w:rFonts w:hint="default" w:ascii="Courier New" w:hAnsi="Courier New" w:cs="Courier New"/>
      </w:rPr>
    </w:lvl>
    <w:lvl w:ilvl="2">
      <w:start w:val="1"/>
      <w:numFmt w:val="bullet"/>
      <w:isLgl w:val="false"/>
      <w:suff w:val="tab"/>
      <w:lvlText w:val=""/>
      <w:lvlJc w:val="left"/>
      <w:pPr>
        <w:ind w:left="2733" w:hanging="360"/>
      </w:pPr>
      <w:rPr>
        <w:rFonts w:hint="default" w:ascii="Wingdings" w:hAnsi="Wingdings"/>
      </w:rPr>
    </w:lvl>
    <w:lvl w:ilvl="3">
      <w:start w:val="1"/>
      <w:numFmt w:val="bullet"/>
      <w:isLgl w:val="false"/>
      <w:suff w:val="tab"/>
      <w:lvlText w:val=""/>
      <w:lvlJc w:val="left"/>
      <w:pPr>
        <w:ind w:left="3453" w:hanging="360"/>
      </w:pPr>
      <w:rPr>
        <w:rFonts w:hint="default" w:ascii="Symbol" w:hAnsi="Symbol"/>
      </w:rPr>
    </w:lvl>
    <w:lvl w:ilvl="4">
      <w:start w:val="1"/>
      <w:numFmt w:val="bullet"/>
      <w:isLgl w:val="false"/>
      <w:suff w:val="tab"/>
      <w:lvlText w:val="o"/>
      <w:lvlJc w:val="left"/>
      <w:pPr>
        <w:ind w:left="4173" w:hanging="360"/>
      </w:pPr>
      <w:rPr>
        <w:rFonts w:hint="default" w:ascii="Courier New" w:hAnsi="Courier New" w:cs="Courier New"/>
      </w:rPr>
    </w:lvl>
    <w:lvl w:ilvl="5">
      <w:start w:val="1"/>
      <w:numFmt w:val="bullet"/>
      <w:isLgl w:val="false"/>
      <w:suff w:val="tab"/>
      <w:lvlText w:val=""/>
      <w:lvlJc w:val="left"/>
      <w:pPr>
        <w:ind w:left="4893" w:hanging="360"/>
      </w:pPr>
      <w:rPr>
        <w:rFonts w:hint="default" w:ascii="Wingdings" w:hAnsi="Wingdings"/>
      </w:rPr>
    </w:lvl>
    <w:lvl w:ilvl="6">
      <w:start w:val="1"/>
      <w:numFmt w:val="bullet"/>
      <w:isLgl w:val="false"/>
      <w:suff w:val="tab"/>
      <w:lvlText w:val=""/>
      <w:lvlJc w:val="left"/>
      <w:pPr>
        <w:ind w:left="5613" w:hanging="360"/>
      </w:pPr>
      <w:rPr>
        <w:rFonts w:hint="default" w:ascii="Symbol" w:hAnsi="Symbol"/>
      </w:rPr>
    </w:lvl>
    <w:lvl w:ilvl="7">
      <w:start w:val="1"/>
      <w:numFmt w:val="bullet"/>
      <w:isLgl w:val="false"/>
      <w:suff w:val="tab"/>
      <w:lvlText w:val="o"/>
      <w:lvlJc w:val="left"/>
      <w:pPr>
        <w:ind w:left="6333" w:hanging="360"/>
      </w:pPr>
      <w:rPr>
        <w:rFonts w:hint="default" w:ascii="Courier New" w:hAnsi="Courier New" w:cs="Courier New"/>
      </w:rPr>
    </w:lvl>
    <w:lvl w:ilvl="8">
      <w:start w:val="1"/>
      <w:numFmt w:val="bullet"/>
      <w:isLgl w:val="false"/>
      <w:suff w:val="tab"/>
      <w:lvlText w:val=""/>
      <w:lvlJc w:val="left"/>
      <w:pPr>
        <w:ind w:left="7053" w:hanging="360"/>
      </w:pPr>
      <w:rPr>
        <w:rFonts w:hint="default" w:ascii="Wingdings" w:hAnsi="Wingdings"/>
      </w:rPr>
    </w:lvl>
  </w:abstractNum>
  <w:abstractNum w:abstractNumId="15">
    <w:multiLevelType w:val="hybridMultilevel"/>
    <w:lvl w:ilvl="0">
      <w:start w:val="5"/>
      <w:numFmt w:val="decimal"/>
      <w:isLgl w:val="false"/>
      <w:suff w:val="tab"/>
      <w:lvlText w:val="%1."/>
      <w:lvlJc w:val="left"/>
      <w:pPr>
        <w:ind w:left="360" w:hanging="360"/>
      </w:pPr>
      <w:rPr>
        <w:rFonts w:hint="default"/>
      </w:rPr>
    </w:lvl>
    <w:lvl w:ilvl="1">
      <w:start w:val="3"/>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6">
    <w:multiLevelType w:val="hybridMultilevel"/>
    <w:lvl w:ilvl="0">
      <w:start w:val="1"/>
      <w:numFmt w:val="bullet"/>
      <w:isLgl w:val="false"/>
      <w:suff w:val="tab"/>
      <w:lvlText w:val=""/>
      <w:lvlJc w:val="left"/>
      <w:pPr>
        <w:ind w:left="1293" w:hanging="360"/>
      </w:pPr>
      <w:rPr>
        <w:rFonts w:hint="default" w:ascii="Symbol" w:hAnsi="Symbol"/>
      </w:rPr>
    </w:lvl>
    <w:lvl w:ilvl="1">
      <w:start w:val="1"/>
      <w:numFmt w:val="bullet"/>
      <w:isLgl w:val="false"/>
      <w:suff w:val="tab"/>
      <w:lvlText w:val="o"/>
      <w:lvlJc w:val="left"/>
      <w:pPr>
        <w:ind w:left="2013" w:hanging="360"/>
      </w:pPr>
      <w:rPr>
        <w:rFonts w:hint="default" w:ascii="Courier New" w:hAnsi="Courier New" w:cs="Courier New"/>
      </w:rPr>
    </w:lvl>
    <w:lvl w:ilvl="2">
      <w:start w:val="1"/>
      <w:numFmt w:val="bullet"/>
      <w:isLgl w:val="false"/>
      <w:suff w:val="tab"/>
      <w:lvlText w:val=""/>
      <w:lvlJc w:val="left"/>
      <w:pPr>
        <w:ind w:left="2733" w:hanging="360"/>
      </w:pPr>
      <w:rPr>
        <w:rFonts w:hint="default" w:ascii="Wingdings" w:hAnsi="Wingdings"/>
      </w:rPr>
    </w:lvl>
    <w:lvl w:ilvl="3">
      <w:start w:val="1"/>
      <w:numFmt w:val="bullet"/>
      <w:isLgl w:val="false"/>
      <w:suff w:val="tab"/>
      <w:lvlText w:val=""/>
      <w:lvlJc w:val="left"/>
      <w:pPr>
        <w:ind w:left="3453" w:hanging="360"/>
      </w:pPr>
      <w:rPr>
        <w:rFonts w:hint="default" w:ascii="Symbol" w:hAnsi="Symbol"/>
      </w:rPr>
    </w:lvl>
    <w:lvl w:ilvl="4">
      <w:start w:val="1"/>
      <w:numFmt w:val="bullet"/>
      <w:isLgl w:val="false"/>
      <w:suff w:val="tab"/>
      <w:lvlText w:val="o"/>
      <w:lvlJc w:val="left"/>
      <w:pPr>
        <w:ind w:left="4173" w:hanging="360"/>
      </w:pPr>
      <w:rPr>
        <w:rFonts w:hint="default" w:ascii="Courier New" w:hAnsi="Courier New" w:cs="Courier New"/>
      </w:rPr>
    </w:lvl>
    <w:lvl w:ilvl="5">
      <w:start w:val="1"/>
      <w:numFmt w:val="bullet"/>
      <w:isLgl w:val="false"/>
      <w:suff w:val="tab"/>
      <w:lvlText w:val=""/>
      <w:lvlJc w:val="left"/>
      <w:pPr>
        <w:ind w:left="4893" w:hanging="360"/>
      </w:pPr>
      <w:rPr>
        <w:rFonts w:hint="default" w:ascii="Wingdings" w:hAnsi="Wingdings"/>
      </w:rPr>
    </w:lvl>
    <w:lvl w:ilvl="6">
      <w:start w:val="1"/>
      <w:numFmt w:val="bullet"/>
      <w:isLgl w:val="false"/>
      <w:suff w:val="tab"/>
      <w:lvlText w:val=""/>
      <w:lvlJc w:val="left"/>
      <w:pPr>
        <w:ind w:left="5613" w:hanging="360"/>
      </w:pPr>
      <w:rPr>
        <w:rFonts w:hint="default" w:ascii="Symbol" w:hAnsi="Symbol"/>
      </w:rPr>
    </w:lvl>
    <w:lvl w:ilvl="7">
      <w:start w:val="1"/>
      <w:numFmt w:val="bullet"/>
      <w:isLgl w:val="false"/>
      <w:suff w:val="tab"/>
      <w:lvlText w:val="o"/>
      <w:lvlJc w:val="left"/>
      <w:pPr>
        <w:ind w:left="6333" w:hanging="360"/>
      </w:pPr>
      <w:rPr>
        <w:rFonts w:hint="default" w:ascii="Courier New" w:hAnsi="Courier New" w:cs="Courier New"/>
      </w:rPr>
    </w:lvl>
    <w:lvl w:ilvl="8">
      <w:start w:val="1"/>
      <w:numFmt w:val="bullet"/>
      <w:isLgl w:val="false"/>
      <w:suff w:val="tab"/>
      <w:lvlText w:val=""/>
      <w:lvlJc w:val="left"/>
      <w:pPr>
        <w:ind w:left="7053" w:hanging="360"/>
      </w:pPr>
      <w:rPr>
        <w:rFonts w:hint="default" w:ascii="Wingdings" w:hAnsi="Wingdings"/>
      </w:rPr>
    </w:lvl>
  </w:abstractNum>
  <w:abstractNum w:abstractNumId="17">
    <w:multiLevelType w:val="hybridMultilevel"/>
    <w:lvl w:ilvl="0">
      <w:start w:val="1"/>
      <w:numFmt w:val="bullet"/>
      <w:pStyle w:val="991"/>
      <w:isLgl w:val="false"/>
      <w:suff w:val="tab"/>
      <w:lvlText w:val=""/>
      <w:lvlJc w:val="left"/>
      <w:pPr>
        <w:ind w:left="1069" w:hanging="360"/>
        <w:tabs>
          <w:tab w:val="num" w:pos="1072" w:leader="none"/>
        </w:tabs>
      </w:pPr>
      <w:rPr>
        <w:rFonts w:hint="default" w:ascii="Symbol" w:hAnsi="Symbol"/>
      </w:rPr>
    </w:lvl>
    <w:lvl w:ilvl="1">
      <w:start w:val="1"/>
      <w:numFmt w:val="bullet"/>
      <w:isLgl w:val="false"/>
      <w:suff w:val="tab"/>
      <w:lvlText w:val=""/>
      <w:lvlJc w:val="left"/>
      <w:pPr>
        <w:ind w:left="1440" w:hanging="360"/>
        <w:tabs>
          <w:tab w:val="num" w:pos="1440" w:leader="none"/>
        </w:tabs>
      </w:pPr>
      <w:rPr>
        <w:rFonts w:hint="default" w:ascii="Symbol" w:hAnsi="Symbol"/>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8">
    <w:multiLevelType w:val="hybridMultilevel"/>
    <w:lvl w:ilvl="0">
      <w:start w:val="1"/>
      <w:numFmt w:val="decimal"/>
      <w:pStyle w:val="928"/>
      <w:isLgl w:val="false"/>
      <w:suff w:val="space"/>
      <w:lvlText w:val="%1"/>
      <w:lvlJc w:val="left"/>
      <w:pPr/>
    </w:lvl>
    <w:lvl w:ilvl="1">
      <w:start w:val="1"/>
      <w:numFmt w:val="decimal"/>
      <w:pStyle w:val="929"/>
      <w:isLgl w:val="false"/>
      <w:suff w:val="space"/>
      <w:lvlText w:val="%1.%2"/>
      <w:lvlJc w:val="left"/>
      <w:pPr/>
    </w:lvl>
    <w:lvl w:ilvl="2">
      <w:start w:val="1"/>
      <w:numFmt w:val="decimal"/>
      <w:pStyle w:val="931"/>
      <w:isLgl w:val="false"/>
      <w:suff w:val="space"/>
      <w:lvlText w:val="%1.%2.%3"/>
      <w:lvlJc w:val="left"/>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9">
    <w:multiLevelType w:val="hybridMultilevel"/>
    <w:lvl w:ilvl="0">
      <w:start w:val="6"/>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0">
    <w:multiLevelType w:val="hybridMultilevel"/>
    <w:styleLink w:val="1197"/>
    <w:lvl w:ilvl="0">
      <w:start w:val="1"/>
      <w:numFmt w:val="bullet"/>
      <w:pStyle w:val="1197"/>
      <w:isLgl w:val="false"/>
      <w:suff w:val="tab"/>
      <w:lvlText w:val=""/>
      <w:lvlJc w:val="left"/>
      <w:pPr>
        <w:ind w:left="1152" w:hanging="360"/>
      </w:pPr>
      <w:rPr>
        <w:rFonts w:hint="default" w:ascii="Symbol" w:hAnsi="Symbol"/>
      </w:rPr>
    </w:lvl>
    <w:lvl w:ilvl="1">
      <w:start w:val="1"/>
      <w:numFmt w:val="bullet"/>
      <w:isLgl w:val="false"/>
      <w:suff w:val="tab"/>
      <w:lvlText w:val="o"/>
      <w:lvlJc w:val="left"/>
      <w:pPr>
        <w:ind w:left="1872" w:hanging="360"/>
      </w:pPr>
      <w:rPr>
        <w:rFonts w:hint="default" w:ascii="Courier New" w:hAnsi="Courier New"/>
      </w:rPr>
    </w:lvl>
    <w:lvl w:ilvl="2">
      <w:start w:val="1"/>
      <w:numFmt w:val="bullet"/>
      <w:isLgl w:val="false"/>
      <w:suff w:val="tab"/>
      <w:lvlText w:val=""/>
      <w:lvlJc w:val="left"/>
      <w:pPr>
        <w:ind w:left="2592" w:hanging="360"/>
      </w:pPr>
      <w:rPr>
        <w:rFonts w:hint="default" w:ascii="Wingdings" w:hAnsi="Wingdings"/>
      </w:rPr>
    </w:lvl>
    <w:lvl w:ilvl="3">
      <w:start w:val="1"/>
      <w:numFmt w:val="bullet"/>
      <w:isLgl w:val="false"/>
      <w:suff w:val="tab"/>
      <w:lvlText w:val=""/>
      <w:lvlJc w:val="left"/>
      <w:pPr>
        <w:ind w:left="3312" w:hanging="360"/>
      </w:pPr>
      <w:rPr>
        <w:rFonts w:hint="default" w:ascii="Symbol" w:hAnsi="Symbol"/>
      </w:rPr>
    </w:lvl>
    <w:lvl w:ilvl="4">
      <w:start w:val="1"/>
      <w:numFmt w:val="bullet"/>
      <w:isLgl w:val="false"/>
      <w:suff w:val="tab"/>
      <w:lvlText w:val="o"/>
      <w:lvlJc w:val="left"/>
      <w:pPr>
        <w:ind w:left="4032" w:hanging="360"/>
      </w:pPr>
      <w:rPr>
        <w:rFonts w:hint="default" w:ascii="Courier New" w:hAnsi="Courier New"/>
      </w:rPr>
    </w:lvl>
    <w:lvl w:ilvl="5">
      <w:start w:val="1"/>
      <w:numFmt w:val="bullet"/>
      <w:isLgl w:val="false"/>
      <w:suff w:val="tab"/>
      <w:lvlText w:val=""/>
      <w:lvlJc w:val="left"/>
      <w:pPr>
        <w:ind w:left="4752" w:hanging="360"/>
      </w:pPr>
      <w:rPr>
        <w:rFonts w:hint="default" w:ascii="Wingdings" w:hAnsi="Wingdings"/>
      </w:rPr>
    </w:lvl>
    <w:lvl w:ilvl="6">
      <w:start w:val="1"/>
      <w:numFmt w:val="bullet"/>
      <w:isLgl w:val="false"/>
      <w:suff w:val="tab"/>
      <w:lvlText w:val=""/>
      <w:lvlJc w:val="left"/>
      <w:pPr>
        <w:ind w:left="5472" w:hanging="360"/>
      </w:pPr>
      <w:rPr>
        <w:rFonts w:hint="default" w:ascii="Symbol" w:hAnsi="Symbol"/>
      </w:rPr>
    </w:lvl>
    <w:lvl w:ilvl="7">
      <w:start w:val="1"/>
      <w:numFmt w:val="bullet"/>
      <w:isLgl w:val="false"/>
      <w:suff w:val="tab"/>
      <w:lvlText w:val="o"/>
      <w:lvlJc w:val="left"/>
      <w:pPr>
        <w:ind w:left="6192" w:hanging="360"/>
      </w:pPr>
      <w:rPr>
        <w:rFonts w:hint="default" w:ascii="Courier New" w:hAnsi="Courier New"/>
      </w:rPr>
    </w:lvl>
    <w:lvl w:ilvl="8">
      <w:start w:val="1"/>
      <w:numFmt w:val="bullet"/>
      <w:isLgl w:val="false"/>
      <w:suff w:val="tab"/>
      <w:lvlText w:val=""/>
      <w:lvlJc w:val="left"/>
      <w:pPr>
        <w:ind w:left="6912" w:hanging="360"/>
      </w:pPr>
      <w:rPr>
        <w:rFonts w:hint="default" w:ascii="Wingdings" w:hAnsi="Wingdings"/>
      </w:rPr>
    </w:lvl>
  </w:abstractNum>
  <w:abstractNum w:abstractNumId="21">
    <w:multiLevelType w:val="hybridMultilevel"/>
    <w:lvl w:ilvl="0">
      <w:start w:val="1"/>
      <w:numFmt w:val="decimal"/>
      <w:isLgl w:val="false"/>
      <w:suff w:val="tab"/>
      <w:lvlText w:val="%1."/>
      <w:lvlJc w:val="left"/>
      <w:pPr>
        <w:ind w:left="720" w:hanging="360"/>
      </w:p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22">
    <w:multiLevelType w:val="hybridMultilevel"/>
    <w:lvl w:ilvl="0">
      <w:start w:val="7"/>
      <w:numFmt w:val="decimal"/>
      <w:isLgl w:val="false"/>
      <w:suff w:val="tab"/>
      <w:lvlText w:val="%1."/>
      <w:lvlJc w:val="left"/>
      <w:pPr>
        <w:ind w:left="360" w:hanging="360"/>
      </w:pPr>
      <w:rPr>
        <w:rFonts w:hint="default"/>
      </w:rPr>
    </w:lvl>
    <w:lvl w:ilvl="1">
      <w:start w:val="4"/>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3">
    <w:multiLevelType w:val="hybridMultilevel"/>
    <w:lvl w:ilvl="0">
      <w:start w:val="1"/>
      <w:numFmt w:val="bullet"/>
      <w:pStyle w:val="1057"/>
      <w:isLgl w:val="false"/>
      <w:suff w:val="tab"/>
      <w:lvlText w:val=""/>
      <w:lvlJc w:val="left"/>
      <w:pPr>
        <w:ind w:left="-168" w:firstLine="708"/>
        <w:tabs>
          <w:tab w:val="num" w:pos="900" w:leader="none"/>
        </w:tabs>
      </w:pPr>
      <w:rPr>
        <w:rFonts w:hint="default" w:ascii="Symbol" w:hAnsi="Symbol"/>
      </w:rPr>
    </w:lvl>
    <w:lvl w:ilvl="1">
      <w:start w:val="1"/>
      <w:numFmt w:val="bullet"/>
      <w:isLgl w:val="false"/>
      <w:suff w:val="tab"/>
      <w:lvlText w:val="o"/>
      <w:lvlJc w:val="left"/>
      <w:pPr>
        <w:ind w:left="2317" w:hanging="360"/>
        <w:tabs>
          <w:tab w:val="num" w:pos="2317" w:leader="none"/>
        </w:tabs>
      </w:pPr>
      <w:rPr>
        <w:rFonts w:hint="default" w:ascii="Courier New" w:hAnsi="Courier New" w:cs="Courier New"/>
      </w:rPr>
    </w:lvl>
    <w:lvl w:ilvl="2">
      <w:start w:val="1"/>
      <w:numFmt w:val="bullet"/>
      <w:isLgl w:val="false"/>
      <w:suff w:val="tab"/>
      <w:lvlText w:val=""/>
      <w:lvlJc w:val="left"/>
      <w:pPr>
        <w:ind w:left="3037" w:hanging="360"/>
        <w:tabs>
          <w:tab w:val="num" w:pos="3037" w:leader="none"/>
        </w:tabs>
      </w:pPr>
      <w:rPr>
        <w:rFonts w:hint="default" w:ascii="Wingdings" w:hAnsi="Wingdings"/>
      </w:rPr>
    </w:lvl>
    <w:lvl w:ilvl="3">
      <w:start w:val="1"/>
      <w:numFmt w:val="bullet"/>
      <w:isLgl w:val="false"/>
      <w:suff w:val="tab"/>
      <w:lvlText w:val=""/>
      <w:lvlJc w:val="left"/>
      <w:pPr>
        <w:ind w:left="3757" w:hanging="360"/>
        <w:tabs>
          <w:tab w:val="num" w:pos="3757" w:leader="none"/>
        </w:tabs>
      </w:pPr>
      <w:rPr>
        <w:rFonts w:hint="default" w:ascii="Symbol" w:hAnsi="Symbol"/>
      </w:rPr>
    </w:lvl>
    <w:lvl w:ilvl="4">
      <w:start w:val="1"/>
      <w:numFmt w:val="bullet"/>
      <w:isLgl w:val="false"/>
      <w:suff w:val="tab"/>
      <w:lvlText w:val="o"/>
      <w:lvlJc w:val="left"/>
      <w:pPr>
        <w:ind w:left="4477" w:hanging="360"/>
        <w:tabs>
          <w:tab w:val="num" w:pos="4477" w:leader="none"/>
        </w:tabs>
      </w:pPr>
      <w:rPr>
        <w:rFonts w:hint="default" w:ascii="Courier New" w:hAnsi="Courier New" w:cs="Courier New"/>
      </w:rPr>
    </w:lvl>
    <w:lvl w:ilvl="5">
      <w:start w:val="1"/>
      <w:numFmt w:val="bullet"/>
      <w:isLgl w:val="false"/>
      <w:suff w:val="tab"/>
      <w:lvlText w:val=""/>
      <w:lvlJc w:val="left"/>
      <w:pPr>
        <w:ind w:left="5197" w:hanging="360"/>
        <w:tabs>
          <w:tab w:val="num" w:pos="5197" w:leader="none"/>
        </w:tabs>
      </w:pPr>
      <w:rPr>
        <w:rFonts w:hint="default" w:ascii="Wingdings" w:hAnsi="Wingdings"/>
      </w:rPr>
    </w:lvl>
    <w:lvl w:ilvl="6">
      <w:start w:val="1"/>
      <w:numFmt w:val="bullet"/>
      <w:isLgl w:val="false"/>
      <w:suff w:val="tab"/>
      <w:lvlText w:val=""/>
      <w:lvlJc w:val="left"/>
      <w:pPr>
        <w:ind w:left="5917" w:hanging="360"/>
        <w:tabs>
          <w:tab w:val="num" w:pos="5917" w:leader="none"/>
        </w:tabs>
      </w:pPr>
      <w:rPr>
        <w:rFonts w:hint="default" w:ascii="Symbol" w:hAnsi="Symbol"/>
      </w:rPr>
    </w:lvl>
    <w:lvl w:ilvl="7">
      <w:start w:val="1"/>
      <w:numFmt w:val="bullet"/>
      <w:isLgl w:val="false"/>
      <w:suff w:val="tab"/>
      <w:lvlText w:val="o"/>
      <w:lvlJc w:val="left"/>
      <w:pPr>
        <w:ind w:left="6637" w:hanging="360"/>
        <w:tabs>
          <w:tab w:val="num" w:pos="6637" w:leader="none"/>
        </w:tabs>
      </w:pPr>
      <w:rPr>
        <w:rFonts w:hint="default" w:ascii="Courier New" w:hAnsi="Courier New" w:cs="Courier New"/>
      </w:rPr>
    </w:lvl>
    <w:lvl w:ilvl="8">
      <w:start w:val="1"/>
      <w:numFmt w:val="bullet"/>
      <w:isLgl w:val="false"/>
      <w:suff w:val="tab"/>
      <w:lvlText w:val=""/>
      <w:lvlJc w:val="left"/>
      <w:pPr>
        <w:ind w:left="7357" w:hanging="360"/>
        <w:tabs>
          <w:tab w:val="num" w:pos="7357" w:leader="none"/>
        </w:tabs>
      </w:pPr>
      <w:rPr>
        <w:rFonts w:hint="default" w:ascii="Wingdings" w:hAnsi="Wingdings"/>
      </w:rPr>
    </w:lvl>
  </w:abstractNum>
  <w:abstractNum w:abstractNumId="24">
    <w:multiLevelType w:val="hybridMultilevel"/>
    <w:lvl w:ilvl="0">
      <w:start w:val="1"/>
      <w:numFmt w:val="decimal"/>
      <w:isLgl w:val="false"/>
      <w:suff w:val="tab"/>
      <w:lvlText w:val="%1."/>
      <w:lvlJc w:val="left"/>
      <w:pPr>
        <w:ind w:left="720" w:hanging="360"/>
      </w:pPr>
      <w:rPr>
        <w:rFonts w:hint="default"/>
        <w:i w:val="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1"/>
      <w:numFmt w:val="decimal"/>
      <w:pStyle w:val="794"/>
      <w:isLgl w:val="false"/>
      <w:suff w:val="tab"/>
      <w:lvlText w:val="2.2.%1."/>
      <w:lvlJc w:val="left"/>
      <w:pPr>
        <w:ind w:left="1069" w:hanging="360"/>
      </w:pPr>
      <w:rPr>
        <w:rFonts w:hint="default"/>
        <w:b w:val="0"/>
        <w:i w:val="0"/>
        <w:sz w:val="24"/>
      </w:rPr>
    </w:lvl>
    <w:lvl w:ilvl="1">
      <w:start w:val="7"/>
      <w:numFmt w:val="decimal"/>
      <w:isLgl/>
      <w:suff w:val="tab"/>
      <w:lvlText w:val="%1.%2."/>
      <w:lvlJc w:val="left"/>
      <w:pPr>
        <w:ind w:left="1759" w:hanging="690"/>
      </w:pPr>
      <w:rPr>
        <w:rFonts w:hint="default"/>
      </w:rPr>
    </w:lvl>
    <w:lvl w:ilvl="2">
      <w:start w:val="1"/>
      <w:numFmt w:val="decimal"/>
      <w:isLgl/>
      <w:suff w:val="tab"/>
      <w:lvlText w:val="%1.%2.%3."/>
      <w:lvlJc w:val="left"/>
      <w:pPr>
        <w:ind w:left="1789" w:hanging="720"/>
      </w:pPr>
      <w:rPr>
        <w:rFonts w:hint="default"/>
      </w:rPr>
    </w:lvl>
    <w:lvl w:ilvl="3">
      <w:start w:val="1"/>
      <w:numFmt w:val="decimal"/>
      <w:isLgl/>
      <w:suff w:val="tab"/>
      <w:lvlText w:val="%1.%2.%3.%4."/>
      <w:lvlJc w:val="left"/>
      <w:pPr>
        <w:ind w:left="1789" w:hanging="720"/>
      </w:pPr>
      <w:rPr>
        <w:rFonts w:hint="default"/>
      </w:rPr>
    </w:lvl>
    <w:lvl w:ilvl="4">
      <w:start w:val="1"/>
      <w:numFmt w:val="decimal"/>
      <w:isLgl/>
      <w:suff w:val="tab"/>
      <w:lvlText w:val="%1.%2.%3.%4.%5."/>
      <w:lvlJc w:val="left"/>
      <w:pPr>
        <w:ind w:left="2149" w:hanging="1080"/>
      </w:pPr>
      <w:rPr>
        <w:rFonts w:hint="default"/>
      </w:rPr>
    </w:lvl>
    <w:lvl w:ilvl="5">
      <w:start w:val="1"/>
      <w:numFmt w:val="decimal"/>
      <w:isLgl/>
      <w:suff w:val="tab"/>
      <w:lvlText w:val="%1.%2.%3.%4.%5.%6."/>
      <w:lvlJc w:val="left"/>
      <w:pPr>
        <w:ind w:left="2149" w:hanging="1080"/>
      </w:pPr>
      <w:rPr>
        <w:rFonts w:hint="default"/>
      </w:rPr>
    </w:lvl>
    <w:lvl w:ilvl="6">
      <w:start w:val="1"/>
      <w:numFmt w:val="decimal"/>
      <w:isLgl/>
      <w:suff w:val="tab"/>
      <w:lvlText w:val="%1.%2.%3.%4.%5.%6.%7."/>
      <w:lvlJc w:val="left"/>
      <w:pPr>
        <w:ind w:left="2509" w:hanging="1440"/>
      </w:pPr>
      <w:rPr>
        <w:rFonts w:hint="default"/>
      </w:rPr>
    </w:lvl>
    <w:lvl w:ilvl="7">
      <w:start w:val="1"/>
      <w:numFmt w:val="decimal"/>
      <w:isLgl/>
      <w:suff w:val="tab"/>
      <w:lvlText w:val="%1.%2.%3.%4.%5.%6.%7.%8."/>
      <w:lvlJc w:val="left"/>
      <w:pPr>
        <w:ind w:left="2509" w:hanging="1440"/>
      </w:pPr>
      <w:rPr>
        <w:rFonts w:hint="default"/>
      </w:rPr>
    </w:lvl>
    <w:lvl w:ilvl="8">
      <w:start w:val="1"/>
      <w:numFmt w:val="decimal"/>
      <w:isLgl/>
      <w:suff w:val="tab"/>
      <w:lvlText w:val="%1.%2.%3.%4.%5.%6.%7.%8.%9."/>
      <w:lvlJc w:val="left"/>
      <w:pPr>
        <w:ind w:left="2869" w:hanging="1800"/>
      </w:pPr>
      <w:rPr>
        <w:rFonts w:hint="default"/>
      </w:rPr>
    </w:lvl>
  </w:abstractNum>
  <w:abstractNum w:abstractNumId="26">
    <w:multiLevelType w:val="hybridMultilevel"/>
    <w:lvl w:ilvl="0">
      <w:start w:val="5"/>
      <w:numFmt w:val="decimal"/>
      <w:isLgl w:val="false"/>
      <w:suff w:val="tab"/>
      <w:lvlText w:val="%1."/>
      <w:lvlJc w:val="left"/>
      <w:pPr>
        <w:ind w:left="360" w:hanging="360"/>
      </w:pPr>
      <w:rPr>
        <w:rFonts w:hint="default"/>
      </w:rPr>
    </w:lvl>
    <w:lvl w:ilvl="1">
      <w:start w:val="3"/>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7">
    <w:multiLevelType w:val="hybridMultilevel"/>
    <w:lvl w:ilvl="0">
      <w:start w:val="1"/>
      <w:numFmt w:val="decimal"/>
      <w:isLgl w:val="false"/>
      <w:suff w:val="tab"/>
      <w:lvlText w:val="%1."/>
      <w:lvlJc w:val="left"/>
      <w:pPr>
        <w:ind w:left="927" w:hanging="360"/>
      </w:pPr>
      <w:rPr>
        <w:color w:val="auto"/>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8">
    <w:multiLevelType w:val="hybridMultilevel"/>
    <w:lvl w:ilvl="0">
      <w:start w:val="1"/>
      <w:numFmt w:val="bullet"/>
      <w:isLgl w:val="false"/>
      <w:suff w:val="tab"/>
      <w:lvlText w:val=""/>
      <w:lvlJc w:val="left"/>
      <w:pPr>
        <w:ind w:left="1293" w:hanging="360"/>
      </w:pPr>
      <w:rPr>
        <w:rFonts w:hint="default" w:ascii="Symbol" w:hAnsi="Symbol"/>
      </w:rPr>
    </w:lvl>
    <w:lvl w:ilvl="1">
      <w:start w:val="1"/>
      <w:numFmt w:val="bullet"/>
      <w:isLgl w:val="false"/>
      <w:suff w:val="tab"/>
      <w:lvlText w:val="o"/>
      <w:lvlJc w:val="left"/>
      <w:pPr>
        <w:ind w:left="2013" w:hanging="360"/>
      </w:pPr>
      <w:rPr>
        <w:rFonts w:hint="default" w:ascii="Courier New" w:hAnsi="Courier New" w:cs="Courier New"/>
      </w:rPr>
    </w:lvl>
    <w:lvl w:ilvl="2">
      <w:start w:val="1"/>
      <w:numFmt w:val="bullet"/>
      <w:isLgl w:val="false"/>
      <w:suff w:val="tab"/>
      <w:lvlText w:val=""/>
      <w:lvlJc w:val="left"/>
      <w:pPr>
        <w:ind w:left="2733" w:hanging="360"/>
      </w:pPr>
      <w:rPr>
        <w:rFonts w:hint="default" w:ascii="Wingdings" w:hAnsi="Wingdings"/>
      </w:rPr>
    </w:lvl>
    <w:lvl w:ilvl="3">
      <w:start w:val="1"/>
      <w:numFmt w:val="bullet"/>
      <w:isLgl w:val="false"/>
      <w:suff w:val="tab"/>
      <w:lvlText w:val=""/>
      <w:lvlJc w:val="left"/>
      <w:pPr>
        <w:ind w:left="3453" w:hanging="360"/>
      </w:pPr>
      <w:rPr>
        <w:rFonts w:hint="default" w:ascii="Symbol" w:hAnsi="Symbol"/>
      </w:rPr>
    </w:lvl>
    <w:lvl w:ilvl="4">
      <w:start w:val="1"/>
      <w:numFmt w:val="bullet"/>
      <w:isLgl w:val="false"/>
      <w:suff w:val="tab"/>
      <w:lvlText w:val="o"/>
      <w:lvlJc w:val="left"/>
      <w:pPr>
        <w:ind w:left="4173" w:hanging="360"/>
      </w:pPr>
      <w:rPr>
        <w:rFonts w:hint="default" w:ascii="Courier New" w:hAnsi="Courier New" w:cs="Courier New"/>
      </w:rPr>
    </w:lvl>
    <w:lvl w:ilvl="5">
      <w:start w:val="1"/>
      <w:numFmt w:val="bullet"/>
      <w:isLgl w:val="false"/>
      <w:suff w:val="tab"/>
      <w:lvlText w:val=""/>
      <w:lvlJc w:val="left"/>
      <w:pPr>
        <w:ind w:left="4893" w:hanging="360"/>
      </w:pPr>
      <w:rPr>
        <w:rFonts w:hint="default" w:ascii="Wingdings" w:hAnsi="Wingdings"/>
      </w:rPr>
    </w:lvl>
    <w:lvl w:ilvl="6">
      <w:start w:val="1"/>
      <w:numFmt w:val="bullet"/>
      <w:isLgl w:val="false"/>
      <w:suff w:val="tab"/>
      <w:lvlText w:val=""/>
      <w:lvlJc w:val="left"/>
      <w:pPr>
        <w:ind w:left="5613" w:hanging="360"/>
      </w:pPr>
      <w:rPr>
        <w:rFonts w:hint="default" w:ascii="Symbol" w:hAnsi="Symbol"/>
      </w:rPr>
    </w:lvl>
    <w:lvl w:ilvl="7">
      <w:start w:val="1"/>
      <w:numFmt w:val="bullet"/>
      <w:isLgl w:val="false"/>
      <w:suff w:val="tab"/>
      <w:lvlText w:val="o"/>
      <w:lvlJc w:val="left"/>
      <w:pPr>
        <w:ind w:left="6333" w:hanging="360"/>
      </w:pPr>
      <w:rPr>
        <w:rFonts w:hint="default" w:ascii="Courier New" w:hAnsi="Courier New" w:cs="Courier New"/>
      </w:rPr>
    </w:lvl>
    <w:lvl w:ilvl="8">
      <w:start w:val="1"/>
      <w:numFmt w:val="bullet"/>
      <w:isLgl w:val="false"/>
      <w:suff w:val="tab"/>
      <w:lvlText w:val=""/>
      <w:lvlJc w:val="left"/>
      <w:pPr>
        <w:ind w:left="7053" w:hanging="360"/>
      </w:pPr>
      <w:rPr>
        <w:rFonts w:hint="default" w:ascii="Wingdings" w:hAnsi="Wingdings"/>
      </w:rPr>
    </w:lvl>
  </w:abstractNum>
  <w:abstractNum w:abstractNumId="29">
    <w:multiLevelType w:val="hybridMultilevel"/>
    <w:lvl w:ilvl="0">
      <w:start w:val="6"/>
      <w:numFmt w:val="decimal"/>
      <w:isLgl w:val="false"/>
      <w:suff w:val="tab"/>
      <w:lvlText w:val="%1."/>
      <w:lvlJc w:val="left"/>
      <w:pPr>
        <w:ind w:left="360" w:hanging="360"/>
      </w:pPr>
      <w:rPr>
        <w:rFonts w:hint="default"/>
      </w:rPr>
    </w:lvl>
    <w:lvl w:ilvl="1">
      <w:start w:val="7"/>
      <w:numFmt w:val="decimal"/>
      <w:isLgl w:val="false"/>
      <w:suff w:val="tab"/>
      <w:lvlText w:val="%1.%2."/>
      <w:lvlJc w:val="left"/>
      <w:pPr>
        <w:ind w:left="928" w:hanging="360"/>
      </w:pPr>
      <w:rPr>
        <w:rFonts w:hint="default"/>
      </w:rPr>
    </w:lvl>
    <w:lvl w:ilvl="2">
      <w:start w:val="1"/>
      <w:numFmt w:val="decimal"/>
      <w:isLgl w:val="false"/>
      <w:suff w:val="tab"/>
      <w:lvlText w:val="%1.%2.%3."/>
      <w:lvlJc w:val="left"/>
      <w:pPr>
        <w:ind w:left="1856" w:hanging="720"/>
      </w:pPr>
      <w:rPr>
        <w:rFonts w:hint="default"/>
      </w:rPr>
    </w:lvl>
    <w:lvl w:ilvl="3">
      <w:start w:val="1"/>
      <w:numFmt w:val="decimal"/>
      <w:isLgl w:val="false"/>
      <w:suff w:val="tab"/>
      <w:lvlText w:val="%1.%2.%3.%4."/>
      <w:lvlJc w:val="left"/>
      <w:pPr>
        <w:ind w:left="2424" w:hanging="720"/>
      </w:pPr>
      <w:rPr>
        <w:rFonts w:hint="default"/>
      </w:rPr>
    </w:lvl>
    <w:lvl w:ilvl="4">
      <w:start w:val="1"/>
      <w:numFmt w:val="decimalZero"/>
      <w:isLgl w:val="false"/>
      <w:suff w:val="tab"/>
      <w:lvlText w:val="%1.%2.%3.%4.%5."/>
      <w:lvlJc w:val="left"/>
      <w:pPr>
        <w:ind w:left="3352" w:hanging="1080"/>
      </w:pPr>
      <w:rPr>
        <w:rFonts w:hint="default"/>
      </w:rPr>
    </w:lvl>
    <w:lvl w:ilvl="5">
      <w:start w:val="1"/>
      <w:numFmt w:val="decimal"/>
      <w:isLgl w:val="false"/>
      <w:suff w:val="tab"/>
      <w:lvlText w:val="%1.%2.%3.%4.%5.%6."/>
      <w:lvlJc w:val="left"/>
      <w:pPr>
        <w:ind w:left="3920" w:hanging="1080"/>
      </w:pPr>
      <w:rPr>
        <w:rFonts w:hint="default"/>
      </w:rPr>
    </w:lvl>
    <w:lvl w:ilvl="6">
      <w:start w:val="1"/>
      <w:numFmt w:val="decimal"/>
      <w:isLgl w:val="false"/>
      <w:suff w:val="tab"/>
      <w:lvlText w:val="%1.%2.%3.%4.%5.%6.%7."/>
      <w:lvlJc w:val="left"/>
      <w:pPr>
        <w:ind w:left="4848" w:hanging="1440"/>
      </w:pPr>
      <w:rPr>
        <w:rFonts w:hint="default"/>
      </w:rPr>
    </w:lvl>
    <w:lvl w:ilvl="7">
      <w:start w:val="1"/>
      <w:numFmt w:val="decimal"/>
      <w:isLgl w:val="false"/>
      <w:suff w:val="tab"/>
      <w:lvlText w:val="%1.%2.%3.%4.%5.%6.%7.%8."/>
      <w:lvlJc w:val="left"/>
      <w:pPr>
        <w:ind w:left="5416" w:hanging="1440"/>
      </w:pPr>
      <w:rPr>
        <w:rFonts w:hint="default"/>
      </w:rPr>
    </w:lvl>
    <w:lvl w:ilvl="8">
      <w:start w:val="1"/>
      <w:numFmt w:val="decimal"/>
      <w:isLgl w:val="false"/>
      <w:suff w:val="tab"/>
      <w:lvlText w:val="%1.%2.%3.%4.%5.%6.%7.%8.%9."/>
      <w:lvlJc w:val="left"/>
      <w:pPr>
        <w:ind w:left="6344" w:hanging="1800"/>
      </w:pPr>
      <w:rPr>
        <w:rFonts w:hint="default"/>
      </w:rPr>
    </w:lvl>
  </w:abstractNum>
  <w:abstractNum w:abstractNumId="30">
    <w:multiLevelType w:val="hybridMultilevel"/>
    <w:lvl w:ilvl="0">
      <w:start w:val="1"/>
      <w:numFmt w:val="decimal"/>
      <w:isLgl w:val="false"/>
      <w:suff w:val="space"/>
      <w:lvlText w:val="%1."/>
      <w:lvlJc w:val="left"/>
      <w:pPr>
        <w:ind w:left="749" w:hanging="360"/>
      </w:pPr>
      <w:rPr>
        <w:rFonts w:hint="default"/>
        <w:b/>
        <w:sz w:val="26"/>
      </w:rPr>
    </w:lvl>
    <w:lvl w:ilvl="1">
      <w:start w:val="1"/>
      <w:numFmt w:val="decimal"/>
      <w:isLgl/>
      <w:suff w:val="space"/>
      <w:lvlText w:val="%1.%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suff w:val="tab"/>
      <w:lvlText w:val="%1.%2.%3.%4.%5."/>
      <w:lvlJc w:val="left"/>
      <w:pPr>
        <w:ind w:left="2493" w:hanging="1080"/>
      </w:pPr>
      <w:rPr>
        <w:rFonts w:hint="default"/>
      </w:rPr>
    </w:lvl>
    <w:lvl w:ilvl="5">
      <w:start w:val="1"/>
      <w:numFmt w:val="decimal"/>
      <w:isLgl/>
      <w:suff w:val="tab"/>
      <w:lvlText w:val="%1.%2.%3.%4.%5.%6."/>
      <w:lvlJc w:val="left"/>
      <w:pPr>
        <w:ind w:left="2749" w:hanging="1080"/>
      </w:pPr>
      <w:rPr>
        <w:rFonts w:hint="default"/>
      </w:rPr>
    </w:lvl>
    <w:lvl w:ilvl="6">
      <w:start w:val="1"/>
      <w:numFmt w:val="decimal"/>
      <w:isLgl/>
      <w:suff w:val="tab"/>
      <w:lvlText w:val="%1.%2.%3.%4.%5.%6.%7."/>
      <w:lvlJc w:val="left"/>
      <w:pPr>
        <w:ind w:left="3365" w:hanging="1440"/>
      </w:pPr>
      <w:rPr>
        <w:rFonts w:hint="default"/>
      </w:rPr>
    </w:lvl>
    <w:lvl w:ilvl="7">
      <w:start w:val="1"/>
      <w:numFmt w:val="decimal"/>
      <w:isLgl/>
      <w:suff w:val="tab"/>
      <w:lvlText w:val="%1.%2.%3.%4.%5.%6.%7.%8."/>
      <w:lvlJc w:val="left"/>
      <w:pPr>
        <w:ind w:left="3621" w:hanging="1440"/>
      </w:pPr>
      <w:rPr>
        <w:rFonts w:hint="default"/>
      </w:rPr>
    </w:lvl>
    <w:lvl w:ilvl="8">
      <w:start w:val="1"/>
      <w:numFmt w:val="decimal"/>
      <w:isLgl/>
      <w:suff w:val="tab"/>
      <w:lvlText w:val="%1.%2.%3.%4.%5.%6.%7.%8.%9."/>
      <w:lvlJc w:val="left"/>
      <w:pPr>
        <w:ind w:left="4237" w:hanging="1800"/>
      </w:pPr>
      <w:rPr>
        <w:rFonts w:hint="default"/>
      </w:rPr>
    </w:lvl>
  </w:abstractNum>
  <w:abstractNum w:abstractNumId="3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2">
    <w:multiLevelType w:val="hybridMultilevel"/>
    <w:styleLink w:val="955"/>
    <w:lvl w:ilvl="0">
      <w:start w:val="1"/>
      <w:numFmt w:val="decimal"/>
      <w:pStyle w:val="955"/>
      <w:isLgl w:val="false"/>
      <w:suff w:val="tab"/>
      <w:lvlText w:val="%1."/>
      <w:lvlJc w:val="left"/>
      <w:pPr/>
    </w:lvl>
    <w:lvl w:ilvl="1">
      <w:start w:val="1"/>
      <w:numFmt w:val="lowerLetter"/>
      <w:isLgl w:val="false"/>
      <w:suff w:val="tab"/>
      <w:lvlText w:val="%2."/>
      <w:lvlJc w:val="left"/>
      <w:pPr/>
    </w:lvl>
    <w:lvl w:ilvl="2">
      <w:start w:val="1"/>
      <w:numFmt w:val="lowerRoman"/>
      <w:isLgl w:val="false"/>
      <w:suff w:val="tab"/>
      <w:lvlText w:val="%3."/>
      <w:lvlJc w:val="right"/>
      <w:pPr/>
    </w:lvl>
    <w:lvl w:ilvl="3">
      <w:start w:val="1"/>
      <w:numFmt w:val="decimal"/>
      <w:isLgl w:val="false"/>
      <w:suff w:val="tab"/>
      <w:lvlText w:val="%4."/>
      <w:lvlJc w:val="left"/>
      <w:pPr/>
    </w:lvl>
    <w:lvl w:ilvl="4">
      <w:start w:val="1"/>
      <w:numFmt w:val="lowerLetter"/>
      <w:isLgl w:val="false"/>
      <w:suff w:val="tab"/>
      <w:lvlText w:val="%5."/>
      <w:lvlJc w:val="left"/>
      <w:pPr/>
    </w:lvl>
    <w:lvl w:ilvl="5">
      <w:start w:val="1"/>
      <w:numFmt w:val="lowerRoman"/>
      <w:isLgl w:val="false"/>
      <w:suff w:val="tab"/>
      <w:lvlText w:val="%6."/>
      <w:lvlJc w:val="right"/>
      <w:pPr/>
    </w:lvl>
    <w:lvl w:ilvl="6">
      <w:start w:val="1"/>
      <w:numFmt w:val="decimal"/>
      <w:isLgl w:val="false"/>
      <w:suff w:val="tab"/>
      <w:lvlText w:val="%7."/>
      <w:lvlJc w:val="left"/>
      <w:pPr/>
    </w:lvl>
    <w:lvl w:ilvl="7">
      <w:start w:val="1"/>
      <w:numFmt w:val="lowerLetter"/>
      <w:isLgl w:val="false"/>
      <w:suff w:val="tab"/>
      <w:lvlText w:val="%8."/>
      <w:lvlJc w:val="left"/>
      <w:pPr/>
    </w:lvl>
    <w:lvl w:ilvl="8">
      <w:start w:val="1"/>
      <w:numFmt w:val="lowerRoman"/>
      <w:isLgl w:val="false"/>
      <w:suff w:val="tab"/>
      <w:lvlText w:val="%9."/>
      <w:lvlJc w:val="right"/>
      <w:pPr/>
    </w:lvl>
  </w:abstractNum>
  <w:abstractNum w:abstractNumId="33">
    <w:multiLevelType w:val="hybridMultilevel"/>
    <w:lvl w:ilvl="0">
      <w:start w:val="6"/>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34">
    <w:multiLevelType w:val="hybridMultilevel"/>
    <w:lvl w:ilvl="0">
      <w:start w:val="2"/>
      <w:numFmt w:val="decimal"/>
      <w:isLgl w:val="false"/>
      <w:suff w:val="tab"/>
      <w:lvlText w:val="%1."/>
      <w:lvlJc w:val="left"/>
      <w:pPr>
        <w:ind w:left="360" w:hanging="360"/>
      </w:pPr>
      <w:rPr>
        <w:rFonts w:hint="default"/>
        <w:b/>
      </w:rPr>
    </w:lvl>
    <w:lvl w:ilvl="1">
      <w:start w:val="1"/>
      <w:numFmt w:val="decimal"/>
      <w:isLgl w:val="false"/>
      <w:suff w:val="space"/>
      <w:lvlText w:val="%1.%2."/>
      <w:lvlJc w:val="left"/>
      <w:pPr>
        <w:ind w:left="-567" w:firstLine="567"/>
      </w:pPr>
      <w:rPr>
        <w:rFonts w:hint="default"/>
        <w:b/>
        <w:i w:val="0"/>
      </w:rPr>
    </w:lvl>
    <w:lvl w:ilvl="2">
      <w:start w:val="1"/>
      <w:numFmt w:val="decimal"/>
      <w:isLgl w:val="false"/>
      <w:suff w:val="tab"/>
      <w:lvlText w:val="%1.%2.%3."/>
      <w:lvlJc w:val="left"/>
      <w:pPr>
        <w:ind w:left="-567" w:firstLine="567"/>
      </w:pPr>
      <w:rPr>
        <w:rFonts w:hint="default"/>
        <w:b/>
      </w:rPr>
    </w:lvl>
    <w:lvl w:ilvl="3">
      <w:start w:val="1"/>
      <w:numFmt w:val="decimal"/>
      <w:isLgl w:val="false"/>
      <w:suff w:val="tab"/>
      <w:lvlText w:val="%1.%2.%3.%4."/>
      <w:lvlJc w:val="left"/>
      <w:pPr>
        <w:ind w:left="720" w:hanging="720"/>
      </w:pPr>
      <w:rPr>
        <w:rFonts w:hint="default"/>
        <w:b w:val="0"/>
      </w:rPr>
    </w:lvl>
    <w:lvl w:ilvl="4">
      <w:start w:val="1"/>
      <w:numFmt w:val="decimal"/>
      <w:isLgl w:val="false"/>
      <w:suff w:val="tab"/>
      <w:lvlText w:val="%1.%2.%3.%4.%5."/>
      <w:lvlJc w:val="left"/>
      <w:pPr>
        <w:ind w:left="1080" w:hanging="1080"/>
      </w:pPr>
      <w:rPr>
        <w:rFonts w:hint="default"/>
        <w:b w:val="0"/>
      </w:rPr>
    </w:lvl>
    <w:lvl w:ilvl="5">
      <w:start w:val="1"/>
      <w:numFmt w:val="decimal"/>
      <w:isLgl w:val="false"/>
      <w:suff w:val="tab"/>
      <w:lvlText w:val="%1.%2.%3.%4.%5.%6."/>
      <w:lvlJc w:val="left"/>
      <w:pPr>
        <w:ind w:left="1080" w:hanging="1080"/>
      </w:pPr>
      <w:rPr>
        <w:rFonts w:hint="default"/>
        <w:b w:val="0"/>
      </w:rPr>
    </w:lvl>
    <w:lvl w:ilvl="6">
      <w:start w:val="1"/>
      <w:numFmt w:val="decimal"/>
      <w:isLgl w:val="false"/>
      <w:suff w:val="tab"/>
      <w:lvlText w:val="%1.%2.%3.%4.%5.%6.%7."/>
      <w:lvlJc w:val="left"/>
      <w:pPr>
        <w:ind w:left="1440" w:hanging="1440"/>
      </w:pPr>
      <w:rPr>
        <w:rFonts w:hint="default"/>
        <w:b w:val="0"/>
      </w:rPr>
    </w:lvl>
    <w:lvl w:ilvl="7">
      <w:start w:val="1"/>
      <w:numFmt w:val="decimal"/>
      <w:isLgl w:val="false"/>
      <w:suff w:val="tab"/>
      <w:lvlText w:val="%1.%2.%3.%4.%5.%6.%7.%8."/>
      <w:lvlJc w:val="left"/>
      <w:pPr>
        <w:ind w:left="1440" w:hanging="1440"/>
      </w:pPr>
      <w:rPr>
        <w:rFonts w:hint="default"/>
        <w:b w:val="0"/>
      </w:rPr>
    </w:lvl>
    <w:lvl w:ilvl="8">
      <w:start w:val="1"/>
      <w:numFmt w:val="decimal"/>
      <w:isLgl w:val="false"/>
      <w:suff w:val="tab"/>
      <w:lvlText w:val="%1.%2.%3.%4.%5.%6.%7.%8.%9."/>
      <w:lvlJc w:val="left"/>
      <w:pPr>
        <w:ind w:left="1800" w:hanging="1800"/>
      </w:pPr>
      <w:rPr>
        <w:rFonts w:hint="default"/>
        <w:b w:val="0"/>
      </w:rPr>
    </w:lvl>
  </w:abstractNum>
  <w:abstractNum w:abstractNumId="35">
    <w:multiLevelType w:val="hybridMultilevel"/>
    <w:lvl w:ilvl="0">
      <w:start w:val="1"/>
      <w:numFmt w:val="decimal"/>
      <w:isLgl w:val="false"/>
      <w:suff w:val="space"/>
      <w:lvlText w:val="%1."/>
      <w:lvlJc w:val="left"/>
      <w:pPr>
        <w:ind w:left="749" w:hanging="360"/>
      </w:pPr>
      <w:rPr>
        <w:rFonts w:hint="default"/>
        <w:b/>
        <w:sz w:val="26"/>
      </w:rPr>
    </w:lvl>
    <w:lvl w:ilvl="1">
      <w:start w:val="1"/>
      <w:numFmt w:val="decimal"/>
      <w:isLgl w:val="false"/>
      <w:suff w:val="tab"/>
      <w:lvlText w:val="7.%2."/>
      <w:lvlJc w:val="left"/>
      <w:pPr>
        <w:ind w:left="1" w:firstLine="567"/>
      </w:pPr>
      <w:rPr>
        <w:rFonts w:hint="default"/>
        <w:b w:val="0"/>
        <w:sz w:val="24"/>
        <w:szCs w:val="24"/>
      </w:rPr>
    </w:lvl>
    <w:lvl w:ilvl="2">
      <w:start w:val="1"/>
      <w:numFmt w:val="decimal"/>
      <w:isLgl w:val="false"/>
      <w:suff w:val="tab"/>
      <w:lvlText w:val="7.6.%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suff w:val="tab"/>
      <w:lvlText w:val="%1.%2.%3.%4.%5."/>
      <w:lvlJc w:val="left"/>
      <w:pPr>
        <w:ind w:left="2493" w:hanging="1080"/>
      </w:pPr>
      <w:rPr>
        <w:rFonts w:hint="default"/>
      </w:rPr>
    </w:lvl>
    <w:lvl w:ilvl="5">
      <w:start w:val="1"/>
      <w:numFmt w:val="decimal"/>
      <w:isLgl/>
      <w:suff w:val="tab"/>
      <w:lvlText w:val="%1.%2.%3.%4.%5.%6."/>
      <w:lvlJc w:val="left"/>
      <w:pPr>
        <w:ind w:left="2749" w:hanging="1080"/>
      </w:pPr>
      <w:rPr>
        <w:rFonts w:hint="default"/>
      </w:rPr>
    </w:lvl>
    <w:lvl w:ilvl="6">
      <w:start w:val="1"/>
      <w:numFmt w:val="decimal"/>
      <w:isLgl/>
      <w:suff w:val="tab"/>
      <w:lvlText w:val="%1.%2.%3.%4.%5.%6.%7."/>
      <w:lvlJc w:val="left"/>
      <w:pPr>
        <w:ind w:left="3365" w:hanging="1440"/>
      </w:pPr>
      <w:rPr>
        <w:rFonts w:hint="default"/>
      </w:rPr>
    </w:lvl>
    <w:lvl w:ilvl="7">
      <w:start w:val="1"/>
      <w:numFmt w:val="decimal"/>
      <w:isLgl/>
      <w:suff w:val="tab"/>
      <w:lvlText w:val="%1.%2.%3.%4.%5.%6.%7.%8."/>
      <w:lvlJc w:val="left"/>
      <w:pPr>
        <w:ind w:left="3621" w:hanging="1440"/>
      </w:pPr>
      <w:rPr>
        <w:rFonts w:hint="default"/>
      </w:rPr>
    </w:lvl>
    <w:lvl w:ilvl="8">
      <w:start w:val="1"/>
      <w:numFmt w:val="decimal"/>
      <w:isLgl/>
      <w:suff w:val="tab"/>
      <w:lvlText w:val="%1.%2.%3.%4.%5.%6.%7.%8.%9."/>
      <w:lvlJc w:val="left"/>
      <w:pPr>
        <w:ind w:left="4237" w:hanging="1800"/>
      </w:pPr>
      <w:rPr>
        <w:rFonts w:hint="default"/>
      </w:rPr>
    </w:lvl>
  </w:abstractNum>
  <w:abstractNum w:abstractNumId="36">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7">
    <w:multiLevelType w:val="hybridMultilevel"/>
    <w:styleLink w:val="956"/>
    <w:lvl w:ilvl="0">
      <w:start w:val="1"/>
      <w:numFmt w:val="decimal"/>
      <w:pStyle w:val="956"/>
      <w:isLgl w:val="false"/>
      <w:suff w:val="tab"/>
      <w:lvlText w:val="%1."/>
      <w:lvlJc w:val="left"/>
      <w:pPr/>
    </w:lvl>
    <w:lvl w:ilvl="1">
      <w:start w:val="1"/>
      <w:numFmt w:val="lowerLetter"/>
      <w:isLgl w:val="false"/>
      <w:suff w:val="tab"/>
      <w:lvlText w:val="%2."/>
      <w:lvlJc w:val="left"/>
      <w:pPr/>
    </w:lvl>
    <w:lvl w:ilvl="2">
      <w:start w:val="1"/>
      <w:numFmt w:val="lowerRoman"/>
      <w:isLgl w:val="false"/>
      <w:suff w:val="tab"/>
      <w:lvlText w:val="%3."/>
      <w:lvlJc w:val="right"/>
      <w:pPr/>
    </w:lvl>
    <w:lvl w:ilvl="3">
      <w:start w:val="1"/>
      <w:numFmt w:val="decimal"/>
      <w:isLgl w:val="false"/>
      <w:suff w:val="tab"/>
      <w:lvlText w:val="%4."/>
      <w:lvlJc w:val="left"/>
      <w:pPr/>
    </w:lvl>
    <w:lvl w:ilvl="4">
      <w:start w:val="1"/>
      <w:numFmt w:val="lowerLetter"/>
      <w:isLgl w:val="false"/>
      <w:suff w:val="tab"/>
      <w:lvlText w:val="%5."/>
      <w:lvlJc w:val="left"/>
      <w:pPr/>
    </w:lvl>
    <w:lvl w:ilvl="5">
      <w:start w:val="1"/>
      <w:numFmt w:val="lowerRoman"/>
      <w:isLgl w:val="false"/>
      <w:suff w:val="tab"/>
      <w:lvlText w:val="%6."/>
      <w:lvlJc w:val="right"/>
      <w:pPr/>
    </w:lvl>
    <w:lvl w:ilvl="6">
      <w:start w:val="1"/>
      <w:numFmt w:val="decimal"/>
      <w:isLgl w:val="false"/>
      <w:suff w:val="tab"/>
      <w:lvlText w:val="%7."/>
      <w:lvlJc w:val="left"/>
      <w:pPr/>
    </w:lvl>
    <w:lvl w:ilvl="7">
      <w:start w:val="1"/>
      <w:numFmt w:val="lowerLetter"/>
      <w:isLgl w:val="false"/>
      <w:suff w:val="tab"/>
      <w:lvlText w:val="%8."/>
      <w:lvlJc w:val="left"/>
      <w:pPr/>
    </w:lvl>
    <w:lvl w:ilvl="8">
      <w:start w:val="1"/>
      <w:numFmt w:val="lowerRoman"/>
      <w:isLgl w:val="false"/>
      <w:suff w:val="tab"/>
      <w:lvlText w:val="%9."/>
      <w:lvlJc w:val="right"/>
      <w:pPr/>
    </w:lvl>
  </w:abstractNum>
  <w:abstractNum w:abstractNumId="38">
    <w:multiLevelType w:val="hybridMultilevel"/>
    <w:lvl w:ilvl="0">
      <w:start w:val="1"/>
      <w:numFmt w:val="bullet"/>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cs="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Courier New"/>
      </w:rPr>
    </w:lvl>
    <w:lvl w:ilvl="8">
      <w:start w:val="1"/>
      <w:numFmt w:val="bullet"/>
      <w:isLgl w:val="false"/>
      <w:suff w:val="tab"/>
      <w:lvlText w:val=""/>
      <w:lvlJc w:val="left"/>
      <w:pPr>
        <w:ind w:left="7188" w:hanging="360"/>
      </w:pPr>
      <w:rPr>
        <w:rFonts w:hint="default" w:ascii="Wingdings" w:hAnsi="Wingdings"/>
      </w:rPr>
    </w:lvl>
  </w:abstractNum>
  <w:abstractNum w:abstractNumId="39">
    <w:multiLevelType w:val="hybridMultilevel"/>
    <w:styleLink w:val="957"/>
    <w:lvl w:ilvl="0">
      <w:start w:val="1"/>
      <w:numFmt w:val="decimal"/>
      <w:pStyle w:val="957"/>
      <w:isLgl w:val="false"/>
      <w:suff w:val="tab"/>
      <w:lvlText w:val="%1."/>
      <w:lvlJc w:val="left"/>
      <w:pPr/>
    </w:lvl>
    <w:lvl w:ilvl="1">
      <w:start w:val="2"/>
      <w:numFmt w:val="decimal"/>
      <w:isLgl w:val="false"/>
      <w:suff w:val="tab"/>
      <w:lvlText w:val="%1.%2"/>
      <w:lvlJc w:val="left"/>
      <w:pPr/>
      <w:rPr>
        <w:color w:val="000000"/>
      </w:rPr>
    </w:lvl>
    <w:lvl w:ilvl="2">
      <w:start w:val="1"/>
      <w:numFmt w:val="decimal"/>
      <w:isLgl w:val="false"/>
      <w:suff w:val="tab"/>
      <w:lvlText w:val="%1.%2.%3"/>
      <w:lvlJc w:val="left"/>
      <w:pPr/>
      <w:rPr>
        <w:color w:val="000000"/>
      </w:rPr>
    </w:lvl>
    <w:lvl w:ilvl="3">
      <w:start w:val="1"/>
      <w:numFmt w:val="decimal"/>
      <w:isLgl w:val="false"/>
      <w:suff w:val="tab"/>
      <w:lvlText w:val="%1.%2.%3.%4"/>
      <w:lvlJc w:val="left"/>
      <w:pPr/>
      <w:rPr>
        <w:color w:val="000000"/>
      </w:rPr>
    </w:lvl>
    <w:lvl w:ilvl="4">
      <w:start w:val="1"/>
      <w:numFmt w:val="decimal"/>
      <w:isLgl w:val="false"/>
      <w:suff w:val="tab"/>
      <w:lvlText w:val="%1.%2.%3.%4.%5"/>
      <w:lvlJc w:val="left"/>
      <w:pPr/>
      <w:rPr>
        <w:color w:val="000000"/>
      </w:rPr>
    </w:lvl>
    <w:lvl w:ilvl="5">
      <w:start w:val="1"/>
      <w:numFmt w:val="decimal"/>
      <w:isLgl w:val="false"/>
      <w:suff w:val="tab"/>
      <w:lvlText w:val="%1.%2.%3.%4.%5.%6"/>
      <w:lvlJc w:val="left"/>
      <w:pPr/>
      <w:rPr>
        <w:color w:val="000000"/>
      </w:rPr>
    </w:lvl>
    <w:lvl w:ilvl="6">
      <w:start w:val="1"/>
      <w:numFmt w:val="decimal"/>
      <w:isLgl w:val="false"/>
      <w:suff w:val="tab"/>
      <w:lvlText w:val="%1.%2.%3.%4.%5.%6.%7"/>
      <w:lvlJc w:val="left"/>
      <w:pPr/>
      <w:rPr>
        <w:color w:val="000000"/>
      </w:rPr>
    </w:lvl>
    <w:lvl w:ilvl="7">
      <w:start w:val="1"/>
      <w:numFmt w:val="decimal"/>
      <w:isLgl w:val="false"/>
      <w:suff w:val="tab"/>
      <w:lvlText w:val="%1.%2.%3.%4.%5.%6.%7.%8"/>
      <w:lvlJc w:val="left"/>
      <w:pPr/>
      <w:rPr>
        <w:color w:val="000000"/>
      </w:rPr>
    </w:lvl>
    <w:lvl w:ilvl="8">
      <w:start w:val="1"/>
      <w:numFmt w:val="decimal"/>
      <w:isLgl w:val="false"/>
      <w:suff w:val="tab"/>
      <w:lvlText w:val="%1.%2.%3.%4.%5.%6.%7.%8.%9"/>
      <w:lvlJc w:val="left"/>
      <w:pPr/>
      <w:rPr>
        <w:color w:val="000000"/>
      </w:rPr>
    </w:lvl>
  </w:abstractNum>
  <w:abstractNum w:abstractNumId="40">
    <w:multiLevelType w:val="hybridMultilevel"/>
    <w:lvl w:ilvl="0">
      <w:start w:val="1"/>
      <w:numFmt w:val="decimal"/>
      <w:pStyle w:val="1204"/>
      <w:isLgl w:val="false"/>
      <w:suff w:val="space"/>
      <w:lvlText w:val="%1."/>
      <w:lvlJc w:val="left"/>
      <w:pPr>
        <w:ind w:left="-141"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1">
      <w:start w:val="1"/>
      <w:numFmt w:val="decimal"/>
      <w:pStyle w:val="1205"/>
      <w:isLgl w:val="false"/>
      <w:suff w:val="space"/>
      <w:lvlText w:val="%1.%2."/>
      <w:lvlJc w:val="left"/>
      <w:pPr>
        <w:ind w:left="-709" w:firstLine="709"/>
      </w:pPr>
      <w:rPr>
        <w:rFonts w:ascii="Times New Roman" w:hAnsi="Times New Roman" w:cs="Times New Roman"/>
        <w:b/>
        <w:bCs w:val="0"/>
        <w:i w:val="0"/>
        <w:iCs w:val="0"/>
        <w:caps w:val="0"/>
        <w:smallCaps w:val="0"/>
        <w:strike w:val="0"/>
        <w:vanish w:val="0"/>
        <w:color w:val="000000"/>
        <w:spacing w:val="0"/>
        <w:position w:val="0"/>
        <w:sz w:val="24"/>
        <w:szCs w:val="28"/>
        <w:u w:val="none"/>
        <w:vertAlign w:val="baseline"/>
      </w:rPr>
    </w:lvl>
    <w:lvl w:ilvl="2">
      <w:start w:val="1"/>
      <w:numFmt w:val="decimal"/>
      <w:pStyle w:val="1206"/>
      <w:isLgl w:val="false"/>
      <w:suff w:val="space"/>
      <w:lvlText w:val="%1.%2.%3."/>
      <w:lvlJc w:val="left"/>
      <w:pPr>
        <w:ind w:left="-284"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3">
      <w:start w:val="1"/>
      <w:numFmt w:val="decimal"/>
      <w:pStyle w:val="1207"/>
      <w:isLgl w:val="false"/>
      <w:suff w:val="space"/>
      <w:lvlText w:val="%1.%2.%3.%4."/>
      <w:lvlJc w:val="left"/>
      <w:pPr>
        <w:ind w:left="1" w:firstLine="709"/>
      </w:pPr>
      <w:rPr>
        <w:rFonts w:hint="default" w:cs="Times New Roman"/>
      </w:rPr>
    </w:lvl>
    <w:lvl w:ilvl="4">
      <w:start w:val="1"/>
      <w:numFmt w:val="decimal"/>
      <w:isLgl w:val="false"/>
      <w:suff w:val="tab"/>
      <w:lvlText w:val="%1.%2.%3.%4.%5"/>
      <w:lvlJc w:val="left"/>
      <w:pPr>
        <w:ind w:left="1" w:firstLine="709"/>
      </w:pPr>
      <w:rPr>
        <w:rFonts w:hint="default" w:cs="Times New Roman"/>
      </w:rPr>
    </w:lvl>
    <w:lvl w:ilvl="5">
      <w:start w:val="1"/>
      <w:numFmt w:val="decimal"/>
      <w:isLgl w:val="false"/>
      <w:suff w:val="tab"/>
      <w:lvlText w:val="%1.%2.%3.%4.%5.%6"/>
      <w:lvlJc w:val="left"/>
      <w:pPr>
        <w:ind w:left="1" w:firstLine="709"/>
      </w:pPr>
      <w:rPr>
        <w:rFonts w:hint="default" w:cs="Times New Roman"/>
      </w:rPr>
    </w:lvl>
    <w:lvl w:ilvl="6">
      <w:start w:val="1"/>
      <w:numFmt w:val="decimal"/>
      <w:isLgl w:val="false"/>
      <w:suff w:val="tab"/>
      <w:lvlText w:val="%1.%2.%3.%4.%5.%6.%7"/>
      <w:lvlJc w:val="left"/>
      <w:pPr>
        <w:ind w:left="1" w:firstLine="709"/>
      </w:pPr>
      <w:rPr>
        <w:rFonts w:hint="default" w:cs="Times New Roman"/>
      </w:rPr>
    </w:lvl>
    <w:lvl w:ilvl="7">
      <w:start w:val="1"/>
      <w:numFmt w:val="decimal"/>
      <w:isLgl w:val="false"/>
      <w:suff w:val="tab"/>
      <w:lvlText w:val="%1.%2.%3.%4.%5.%6.%7.%8"/>
      <w:lvlJc w:val="left"/>
      <w:pPr>
        <w:ind w:left="1" w:firstLine="709"/>
      </w:pPr>
      <w:rPr>
        <w:rFonts w:hint="default" w:cs="Times New Roman"/>
      </w:rPr>
    </w:lvl>
    <w:lvl w:ilvl="8">
      <w:start w:val="1"/>
      <w:numFmt w:val="decimal"/>
      <w:isLgl w:val="false"/>
      <w:suff w:val="tab"/>
      <w:lvlText w:val="%1.%2.%3.%4.%5.%6.%7.%8.%9"/>
      <w:lvlJc w:val="left"/>
      <w:pPr>
        <w:ind w:left="1" w:firstLine="709"/>
      </w:pPr>
      <w:rPr>
        <w:rFonts w:hint="default" w:cs="Times New Roman"/>
      </w:rPr>
    </w:lvl>
  </w:abstractNum>
  <w:abstractNum w:abstractNumId="41">
    <w:multiLevelType w:val="hybridMultilevel"/>
    <w:lvl w:ilvl="0">
      <w:start w:val="5"/>
      <w:numFmt w:val="decimal"/>
      <w:isLgl w:val="false"/>
      <w:suff w:val="tab"/>
      <w:lvlText w:val="%1."/>
      <w:lvlJc w:val="left"/>
      <w:pPr>
        <w:ind w:left="360" w:hanging="360"/>
      </w:pPr>
      <w:rPr>
        <w:rFonts w:hint="default"/>
      </w:rPr>
    </w:lvl>
    <w:lvl w:ilvl="1">
      <w:start w:val="3"/>
      <w:numFmt w:val="decimal"/>
      <w:isLgl w:val="false"/>
      <w:suff w:val="tab"/>
      <w:lvlText w:val="%1.%2."/>
      <w:lvlJc w:val="left"/>
      <w:pPr>
        <w:ind w:left="720" w:hanging="360"/>
      </w:pPr>
      <w:rPr>
        <w:rFonts w:hint="default"/>
      </w:rPr>
    </w:lvl>
    <w:lvl w:ilvl="2">
      <w:start w:val="1"/>
      <w:numFmt w:val="decimal"/>
      <w:isLgl w:val="false"/>
      <w:suff w:val="tab"/>
      <w:lvlText w:val="%1.%2.%3."/>
      <w:lvlJc w:val="left"/>
      <w:pPr>
        <w:ind w:left="1440" w:hanging="720"/>
      </w:pPr>
      <w:rPr>
        <w:rFonts w:hint="default"/>
      </w:rPr>
    </w:lvl>
    <w:lvl w:ilvl="3">
      <w:start w:val="1"/>
      <w:numFmt w:val="decimal"/>
      <w:isLgl w:val="false"/>
      <w:suff w:val="tab"/>
      <w:lvlText w:val="%1.%2.%3.%4."/>
      <w:lvlJc w:val="left"/>
      <w:pPr>
        <w:ind w:left="1800" w:hanging="720"/>
      </w:pPr>
      <w:rPr>
        <w:rFonts w:hint="default"/>
      </w:rPr>
    </w:lvl>
    <w:lvl w:ilvl="4">
      <w:start w:val="1"/>
      <w:numFmt w:val="decimal"/>
      <w:isLgl w:val="false"/>
      <w:suff w:val="tab"/>
      <w:lvlText w:val="%1.%2.%3.%4.%5."/>
      <w:lvlJc w:val="left"/>
      <w:pPr>
        <w:ind w:left="2520" w:hanging="1080"/>
      </w:pPr>
      <w:rPr>
        <w:rFonts w:hint="default"/>
      </w:rPr>
    </w:lvl>
    <w:lvl w:ilvl="5">
      <w:start w:val="1"/>
      <w:numFmt w:val="decimal"/>
      <w:isLgl w:val="false"/>
      <w:suff w:val="tab"/>
      <w:lvlText w:val="%1.%2.%3.%4.%5.%6."/>
      <w:lvlJc w:val="left"/>
      <w:pPr>
        <w:ind w:left="2880" w:hanging="1080"/>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960" w:hanging="1440"/>
      </w:pPr>
      <w:rPr>
        <w:rFonts w:hint="default"/>
      </w:rPr>
    </w:lvl>
    <w:lvl w:ilvl="8">
      <w:start w:val="1"/>
      <w:numFmt w:val="decimal"/>
      <w:isLgl w:val="false"/>
      <w:suff w:val="tab"/>
      <w:lvlText w:val="%1.%2.%3.%4.%5.%6.%7.%8.%9."/>
      <w:lvlJc w:val="left"/>
      <w:pPr>
        <w:ind w:left="4320" w:hanging="1440"/>
      </w:pPr>
      <w:rPr>
        <w:rFonts w:hint="default"/>
      </w:rPr>
    </w:lvl>
  </w:abstractNum>
  <w:abstractNum w:abstractNumId="42">
    <w:multiLevelType w:val="hybridMultilevel"/>
    <w:lvl w:ilvl="0">
      <w:start w:val="1"/>
      <w:numFmt w:val="decimal"/>
      <w:isLgl w:val="false"/>
      <w:suff w:val="tab"/>
      <w:lvlText w:val="%1."/>
      <w:lvlJc w:val="left"/>
      <w:pPr>
        <w:ind w:left="720" w:hanging="360"/>
      </w:pPr>
      <w:rPr>
        <w:rFonts w:hint="default"/>
        <w:sz w:val="24"/>
        <w:szCs w:val="24"/>
      </w:r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43">
    <w:multiLevelType w:val="hybridMultilevel"/>
    <w:lvl w:ilvl="0">
      <w:start w:val="1"/>
      <w:numFmt w:val="decimal"/>
      <w:isLgl w:val="false"/>
      <w:suff w:val="tab"/>
      <w:lvlText w:val="%1)"/>
      <w:lvlJc w:val="left"/>
      <w:pPr>
        <w:ind w:left="1020" w:hanging="480"/>
      </w:pPr>
      <w:rPr>
        <w:rFonts w:hint="default"/>
        <w:b w:val="0"/>
        <w:i w:val="0"/>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num w:numId="1">
    <w:abstractNumId w:val="25"/>
  </w:num>
  <w:num w:numId="2">
    <w:abstractNumId w:val="0"/>
  </w:num>
  <w:num w:numId="3">
    <w:abstractNumId w:val="32"/>
  </w:num>
  <w:num w:numId="4">
    <w:abstractNumId w:val="37"/>
  </w:num>
  <w:num w:numId="5">
    <w:abstractNumId w:val="39"/>
  </w:num>
  <w:num w:numId="6">
    <w:abstractNumId w:val="5"/>
  </w:num>
  <w:num w:numId="7">
    <w:abstractNumId w:val="18"/>
  </w:num>
  <w:num w:numId="8">
    <w:abstractNumId w:val="7"/>
  </w:num>
  <w:num w:numId="9">
    <w:abstractNumId w:val="27"/>
  </w:num>
  <w:num w:numId="10">
    <w:abstractNumId w:val="17"/>
  </w:num>
  <w:num w:numId="11">
    <w:abstractNumId w:val="1"/>
  </w:num>
  <w:num w:numId="12">
    <w:abstractNumId w:val="6"/>
  </w:num>
  <w:num w:numId="13">
    <w:abstractNumId w:val="23"/>
  </w:num>
  <w:num w:numId="14">
    <w:abstractNumId w:val="10"/>
  </w:num>
  <w:num w:numId="15">
    <w:abstractNumId w:val="20"/>
  </w:num>
  <w:num w:numId="16">
    <w:abstractNumId w:val="43"/>
  </w:num>
  <w:num w:numId="17">
    <w:abstractNumId w:val="3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2"/>
  </w:num>
  <w:num w:numId="21">
    <w:abstractNumId w:val="30"/>
  </w:num>
  <w:num w:numId="22">
    <w:abstractNumId w:val="26"/>
  </w:num>
  <w:num w:numId="23">
    <w:abstractNumId w:val="15"/>
  </w:num>
  <w:num w:numId="24">
    <w:abstractNumId w:val="41"/>
  </w:num>
  <w:num w:numId="25">
    <w:abstractNumId w:val="35"/>
  </w:num>
  <w:num w:numId="26">
    <w:abstractNumId w:val="9"/>
  </w:num>
  <w:num w:numId="27">
    <w:abstractNumId w:val="11"/>
  </w:num>
  <w:num w:numId="28">
    <w:abstractNumId w:val="24"/>
  </w:num>
  <w:num w:numId="29">
    <w:abstractNumId w:val="36"/>
  </w:num>
  <w:num w:numId="30">
    <w:abstractNumId w:val="33"/>
  </w:num>
  <w:num w:numId="31">
    <w:abstractNumId w:val="19"/>
  </w:num>
  <w:num w:numId="32">
    <w:abstractNumId w:val="29"/>
  </w:num>
  <w:num w:numId="33">
    <w:abstractNumId w:val="40"/>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num>
  <w:num w:numId="36">
    <w:abstractNumId w:val="40"/>
  </w:num>
  <w:num w:numId="37">
    <w:abstractNumId w:val="40"/>
  </w:num>
  <w:num w:numId="38">
    <w:abstractNumId w:val="40"/>
  </w:num>
  <w:num w:numId="39">
    <w:abstractNumId w:val="12"/>
  </w:num>
  <w:num w:numId="40">
    <w:abstractNumId w:val="2"/>
  </w:num>
  <w:num w:numId="41">
    <w:abstractNumId w:val="3"/>
  </w:num>
  <w:num w:numId="42">
    <w:abstractNumId w:val="4"/>
  </w:num>
  <w:num w:numId="43">
    <w:abstractNumId w:val="16"/>
  </w:num>
  <w:num w:numId="44">
    <w:abstractNumId w:val="14"/>
  </w:num>
  <w:num w:numId="45">
    <w:abstractNumId w:val="28"/>
  </w:num>
  <w:num w:numId="46">
    <w:abstractNumId w:val="38"/>
  </w:num>
  <w:num w:numId="47">
    <w:abstractNumId w:val="13"/>
  </w:num>
  <w:num w:numId="48">
    <w:abstractNumId w:val="21"/>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766"/>
    <w:link w:val="757"/>
    <w:uiPriority w:val="9"/>
    <w:rPr>
      <w:rFonts w:ascii="Arial" w:hAnsi="Arial" w:eastAsia="Arial" w:cs="Arial"/>
      <w:sz w:val="40"/>
      <w:szCs w:val="40"/>
    </w:rPr>
  </w:style>
  <w:style w:type="character" w:styleId="16">
    <w:name w:val="Heading 2 Char"/>
    <w:basedOn w:val="766"/>
    <w:link w:val="758"/>
    <w:uiPriority w:val="9"/>
    <w:rPr>
      <w:rFonts w:ascii="Arial" w:hAnsi="Arial" w:eastAsia="Arial" w:cs="Arial"/>
      <w:sz w:val="34"/>
    </w:rPr>
  </w:style>
  <w:style w:type="character" w:styleId="18">
    <w:name w:val="Heading 3 Char"/>
    <w:basedOn w:val="766"/>
    <w:link w:val="759"/>
    <w:uiPriority w:val="9"/>
    <w:rPr>
      <w:rFonts w:ascii="Arial" w:hAnsi="Arial" w:eastAsia="Arial" w:cs="Arial"/>
      <w:sz w:val="30"/>
      <w:szCs w:val="30"/>
    </w:rPr>
  </w:style>
  <w:style w:type="character" w:styleId="20">
    <w:name w:val="Heading 4 Char"/>
    <w:basedOn w:val="766"/>
    <w:link w:val="760"/>
    <w:uiPriority w:val="9"/>
    <w:rPr>
      <w:rFonts w:ascii="Arial" w:hAnsi="Arial" w:eastAsia="Arial" w:cs="Arial"/>
      <w:b/>
      <w:bCs/>
      <w:sz w:val="26"/>
      <w:szCs w:val="26"/>
    </w:rPr>
  </w:style>
  <w:style w:type="character" w:styleId="22">
    <w:name w:val="Heading 5 Char"/>
    <w:basedOn w:val="766"/>
    <w:link w:val="761"/>
    <w:uiPriority w:val="9"/>
    <w:rPr>
      <w:rFonts w:ascii="Arial" w:hAnsi="Arial" w:eastAsia="Arial" w:cs="Arial"/>
      <w:b/>
      <w:bCs/>
      <w:sz w:val="24"/>
      <w:szCs w:val="24"/>
    </w:rPr>
  </w:style>
  <w:style w:type="character" w:styleId="24">
    <w:name w:val="Heading 6 Char"/>
    <w:basedOn w:val="766"/>
    <w:link w:val="762"/>
    <w:uiPriority w:val="9"/>
    <w:rPr>
      <w:rFonts w:ascii="Arial" w:hAnsi="Arial" w:eastAsia="Arial" w:cs="Arial"/>
      <w:b/>
      <w:bCs/>
      <w:sz w:val="22"/>
      <w:szCs w:val="22"/>
    </w:rPr>
  </w:style>
  <w:style w:type="character" w:styleId="26">
    <w:name w:val="Heading 7 Char"/>
    <w:basedOn w:val="766"/>
    <w:link w:val="763"/>
    <w:uiPriority w:val="9"/>
    <w:rPr>
      <w:rFonts w:ascii="Arial" w:hAnsi="Arial" w:eastAsia="Arial" w:cs="Arial"/>
      <w:b/>
      <w:bCs/>
      <w:i/>
      <w:iCs/>
      <w:sz w:val="22"/>
      <w:szCs w:val="22"/>
    </w:rPr>
  </w:style>
  <w:style w:type="character" w:styleId="28">
    <w:name w:val="Heading 8 Char"/>
    <w:basedOn w:val="766"/>
    <w:link w:val="764"/>
    <w:uiPriority w:val="9"/>
    <w:rPr>
      <w:rFonts w:ascii="Arial" w:hAnsi="Arial" w:eastAsia="Arial" w:cs="Arial"/>
      <w:i/>
      <w:iCs/>
      <w:sz w:val="22"/>
      <w:szCs w:val="22"/>
    </w:rPr>
  </w:style>
  <w:style w:type="character" w:styleId="30">
    <w:name w:val="Heading 9 Char"/>
    <w:basedOn w:val="766"/>
    <w:link w:val="765"/>
    <w:uiPriority w:val="9"/>
    <w:rPr>
      <w:rFonts w:ascii="Arial" w:hAnsi="Arial" w:eastAsia="Arial" w:cs="Arial"/>
      <w:i/>
      <w:iCs/>
      <w:sz w:val="21"/>
      <w:szCs w:val="21"/>
    </w:rPr>
  </w:style>
  <w:style w:type="character" w:styleId="35">
    <w:name w:val="Title Char"/>
    <w:basedOn w:val="766"/>
    <w:link w:val="832"/>
    <w:uiPriority w:val="10"/>
    <w:rPr>
      <w:sz w:val="48"/>
      <w:szCs w:val="48"/>
    </w:rPr>
  </w:style>
  <w:style w:type="character" w:styleId="37">
    <w:name w:val="Subtitle Char"/>
    <w:basedOn w:val="766"/>
    <w:link w:val="901"/>
    <w:uiPriority w:val="11"/>
    <w:rPr>
      <w:sz w:val="24"/>
      <w:szCs w:val="24"/>
    </w:rPr>
  </w:style>
  <w:style w:type="character" w:styleId="39">
    <w:name w:val="Quote Char"/>
    <w:link w:val="903"/>
    <w:uiPriority w:val="29"/>
    <w:rPr>
      <w:i/>
    </w:rPr>
  </w:style>
  <w:style w:type="character" w:styleId="41">
    <w:name w:val="Intense Quote Char"/>
    <w:link w:val="905"/>
    <w:uiPriority w:val="30"/>
    <w:rPr>
      <w:i/>
    </w:rPr>
  </w:style>
  <w:style w:type="character" w:styleId="43">
    <w:name w:val="Header Char"/>
    <w:basedOn w:val="766"/>
    <w:link w:val="840"/>
    <w:uiPriority w:val="99"/>
  </w:style>
  <w:style w:type="character" w:styleId="45">
    <w:name w:val="Footer Char"/>
    <w:basedOn w:val="766"/>
    <w:link w:val="830"/>
    <w:uiPriority w:val="99"/>
  </w:style>
  <w:style w:type="character" w:styleId="47">
    <w:name w:val="Caption Char"/>
    <w:basedOn w:val="877"/>
    <w:link w:val="830"/>
    <w:uiPriority w:val="99"/>
  </w:style>
  <w:style w:type="table" w:styleId="49">
    <w:name w:val="Table Grid Light"/>
    <w:basedOn w:val="76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76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76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76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76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76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76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76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76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76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76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76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76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76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76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76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76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76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76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76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76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76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76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76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76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76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76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76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76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76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76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76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76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76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7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7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7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7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7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7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7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76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76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76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76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76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76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76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76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76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76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76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76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76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76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76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767"/>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767"/>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767"/>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767"/>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767"/>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767"/>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76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76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76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76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76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76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76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76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76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76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76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76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76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76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76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76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76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76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76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76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76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76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76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76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76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76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76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76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76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76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76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76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76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76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76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76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76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76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76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76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76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76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7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7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7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7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7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7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7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76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76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76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76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76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76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76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76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76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76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76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76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76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76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6">
    <w:name w:val="Footnote Text Char"/>
    <w:link w:val="777"/>
    <w:uiPriority w:val="99"/>
    <w:rPr>
      <w:sz w:val="18"/>
    </w:rPr>
  </w:style>
  <w:style w:type="character" w:styleId="179">
    <w:name w:val="Endnote Text Char"/>
    <w:link w:val="843"/>
    <w:uiPriority w:val="99"/>
    <w:rPr>
      <w:sz w:val="20"/>
    </w:rPr>
  </w:style>
  <w:style w:type="paragraph" w:styleId="191">
    <w:name w:val="table of figures"/>
    <w:basedOn w:val="756"/>
    <w:next w:val="756"/>
    <w:uiPriority w:val="99"/>
    <w:unhideWhenUsed/>
    <w:pPr>
      <w:spacing w:after="0" w:afterAutospacing="0"/>
    </w:pPr>
  </w:style>
  <w:style w:type="paragraph" w:styleId="756" w:default="1">
    <w:name w:val="Normal"/>
    <w:qFormat/>
    <w:rPr>
      <w:rFonts w:ascii="Times New Roman" w:hAnsi="Times New Roman" w:eastAsia="Times New Roman"/>
      <w:sz w:val="24"/>
      <w:szCs w:val="24"/>
    </w:rPr>
  </w:style>
  <w:style w:type="paragraph" w:styleId="757">
    <w:name w:val="Heading 1"/>
    <w:basedOn w:val="756"/>
    <w:next w:val="756"/>
    <w:link w:val="769"/>
    <w:uiPriority w:val="9"/>
    <w:qFormat/>
    <w:pPr>
      <w:keepNext/>
      <w:spacing w:before="240" w:after="60"/>
      <w:outlineLvl w:val="0"/>
    </w:pPr>
    <w:rPr>
      <w:rFonts w:ascii="Arial" w:hAnsi="Arial" w:eastAsia="⃥ﻳ￨‮ﳲﻳ"/>
      <w:b/>
      <w:bCs/>
      <w:sz w:val="32"/>
      <w:szCs w:val="32"/>
    </w:rPr>
  </w:style>
  <w:style w:type="paragraph" w:styleId="758">
    <w:name w:val="Heading 2"/>
    <w:basedOn w:val="756"/>
    <w:next w:val="756"/>
    <w:link w:val="770"/>
    <w:uiPriority w:val="9"/>
    <w:qFormat/>
    <w:pPr>
      <w:keepNext/>
      <w:outlineLvl w:val="1"/>
    </w:pPr>
    <w:rPr>
      <w:rFonts w:eastAsia="⃥ﻳ￨‮ﳲﻳ"/>
      <w:b/>
      <w:bCs/>
      <w:sz w:val="20"/>
      <w:szCs w:val="20"/>
    </w:rPr>
  </w:style>
  <w:style w:type="paragraph" w:styleId="759">
    <w:name w:val="Heading 3"/>
    <w:basedOn w:val="756"/>
    <w:next w:val="756"/>
    <w:link w:val="771"/>
    <w:qFormat/>
    <w:pPr>
      <w:keepNext/>
      <w:spacing w:before="240" w:after="60"/>
      <w:outlineLvl w:val="2"/>
    </w:pPr>
    <w:rPr>
      <w:rFonts w:ascii="Cambria" w:hAnsi="Cambria" w:eastAsia="⃥ﻳ￨‮ﳲﻳ"/>
      <w:b/>
      <w:bCs/>
      <w:sz w:val="26"/>
      <w:szCs w:val="26"/>
    </w:rPr>
  </w:style>
  <w:style w:type="paragraph" w:styleId="760">
    <w:name w:val="Heading 4"/>
    <w:basedOn w:val="756"/>
    <w:next w:val="756"/>
    <w:link w:val="772"/>
    <w:uiPriority w:val="9"/>
    <w:unhideWhenUsed/>
    <w:qFormat/>
    <w:pPr>
      <w:keepNext/>
      <w:spacing w:before="240" w:after="60"/>
      <w:outlineLvl w:val="3"/>
    </w:pPr>
    <w:rPr>
      <w:rFonts w:ascii="Calibri" w:hAnsi="Calibri"/>
      <w:b/>
      <w:bCs/>
      <w:sz w:val="28"/>
      <w:szCs w:val="28"/>
    </w:rPr>
  </w:style>
  <w:style w:type="paragraph" w:styleId="761">
    <w:name w:val="Heading 5"/>
    <w:basedOn w:val="756"/>
    <w:next w:val="756"/>
    <w:link w:val="773"/>
    <w:uiPriority w:val="9"/>
    <w:unhideWhenUsed/>
    <w:qFormat/>
    <w:pPr>
      <w:spacing w:before="240" w:after="60"/>
      <w:outlineLvl w:val="4"/>
    </w:pPr>
    <w:rPr>
      <w:rFonts w:ascii="Calibri" w:hAnsi="Calibri"/>
      <w:b/>
      <w:bCs/>
      <w:i/>
      <w:iCs/>
      <w:sz w:val="26"/>
      <w:szCs w:val="26"/>
    </w:rPr>
  </w:style>
  <w:style w:type="paragraph" w:styleId="762">
    <w:name w:val="Heading 6"/>
    <w:basedOn w:val="756"/>
    <w:next w:val="756"/>
    <w:link w:val="819"/>
    <w:qFormat/>
    <w:pPr>
      <w:jc w:val="both"/>
      <w:keepLines/>
      <w:keepNext/>
      <w:spacing w:before="200"/>
      <w:outlineLvl w:val="5"/>
    </w:pPr>
    <w:rPr>
      <w:rFonts w:ascii="Cambria" w:hAnsi="Cambria" w:eastAsia="Calibri"/>
      <w:i/>
      <w:iCs/>
      <w:color w:val="243f60"/>
    </w:rPr>
  </w:style>
  <w:style w:type="paragraph" w:styleId="763">
    <w:name w:val="Heading 7"/>
    <w:basedOn w:val="756"/>
    <w:next w:val="756"/>
    <w:link w:val="820"/>
    <w:qFormat/>
    <w:pPr>
      <w:spacing w:before="240" w:after="60"/>
      <w:outlineLvl w:val="6"/>
    </w:pPr>
    <w:rPr>
      <w:rFonts w:ascii="Calibri" w:hAnsi="Calibri" w:eastAsia="Calibri"/>
    </w:rPr>
  </w:style>
  <w:style w:type="paragraph" w:styleId="764">
    <w:name w:val="Heading 8"/>
    <w:basedOn w:val="756"/>
    <w:next w:val="756"/>
    <w:link w:val="821"/>
    <w:qFormat/>
    <w:pPr>
      <w:spacing w:before="240" w:after="60"/>
      <w:outlineLvl w:val="7"/>
    </w:pPr>
    <w:rPr>
      <w:rFonts w:ascii="Calibri" w:hAnsi="Calibri" w:eastAsia="Calibri"/>
      <w:i/>
      <w:iCs/>
    </w:rPr>
  </w:style>
  <w:style w:type="paragraph" w:styleId="765">
    <w:name w:val="Heading 9"/>
    <w:basedOn w:val="756"/>
    <w:next w:val="756"/>
    <w:link w:val="822"/>
    <w:qFormat/>
    <w:pPr>
      <w:spacing w:before="240" w:after="60"/>
      <w:outlineLvl w:val="8"/>
    </w:pPr>
    <w:rPr>
      <w:rFonts w:ascii="Cambria" w:hAnsi="Cambria" w:eastAsia="Calibri"/>
      <w:sz w:val="20"/>
      <w:szCs w:val="20"/>
    </w:rPr>
  </w:style>
  <w:style w:type="character" w:styleId="766" w:default="1">
    <w:name w:val="Default Paragraph Font"/>
    <w:uiPriority w:val="1"/>
    <w:semiHidden/>
    <w:unhideWhenUsed/>
  </w:style>
  <w:style w:type="table" w:styleId="767" w:default="1">
    <w:name w:val="Normal Table"/>
    <w:uiPriority w:val="99"/>
    <w:semiHidden/>
    <w:unhideWhenUsed/>
    <w:tblPr>
      <w:tblInd w:w="0" w:type="dxa"/>
      <w:tblCellMar>
        <w:left w:w="108" w:type="dxa"/>
        <w:top w:w="0" w:type="dxa"/>
        <w:right w:w="108" w:type="dxa"/>
        <w:bottom w:w="0" w:type="dxa"/>
      </w:tblCellMar>
    </w:tblPr>
  </w:style>
  <w:style w:type="numbering" w:styleId="768" w:default="1">
    <w:name w:val="No List"/>
    <w:uiPriority w:val="99"/>
    <w:semiHidden/>
    <w:unhideWhenUsed/>
  </w:style>
  <w:style w:type="character" w:styleId="769" w:customStyle="1">
    <w:name w:val="Заголовок 1 Знак"/>
    <w:link w:val="757"/>
    <w:uiPriority w:val="9"/>
    <w:rPr>
      <w:rFonts w:ascii="Arial" w:hAnsi="Arial" w:eastAsia="⃥ﻳ￨‮ﳲﻳ" w:cs="Times New Roman"/>
      <w:b/>
      <w:bCs/>
      <w:sz w:val="32"/>
      <w:szCs w:val="32"/>
      <w:lang w:eastAsia="ru-RU"/>
    </w:rPr>
  </w:style>
  <w:style w:type="character" w:styleId="770" w:customStyle="1">
    <w:name w:val="Заголовок 2 Знак"/>
    <w:link w:val="758"/>
    <w:uiPriority w:val="9"/>
    <w:rPr>
      <w:rFonts w:ascii="Times New Roman" w:hAnsi="Times New Roman" w:eastAsia="⃥ﻳ￨‮ﳲﻳ" w:cs="Times New Roman"/>
      <w:b/>
      <w:bCs/>
      <w:sz w:val="20"/>
      <w:szCs w:val="20"/>
      <w:lang w:eastAsia="ru-RU"/>
    </w:rPr>
  </w:style>
  <w:style w:type="character" w:styleId="771" w:customStyle="1">
    <w:name w:val="Заголовок 3 Знак"/>
    <w:link w:val="759"/>
    <w:uiPriority w:val="99"/>
    <w:rPr>
      <w:rFonts w:ascii="Cambria" w:hAnsi="Cambria" w:eastAsia="⃥ﻳ￨‮ﳲﻳ" w:cs="Times New Roman"/>
      <w:b/>
      <w:bCs/>
      <w:sz w:val="26"/>
      <w:szCs w:val="26"/>
      <w:lang w:eastAsia="ru-RU"/>
    </w:rPr>
  </w:style>
  <w:style w:type="character" w:styleId="772" w:customStyle="1">
    <w:name w:val="Заголовок 4 Знак"/>
    <w:link w:val="760"/>
    <w:uiPriority w:val="9"/>
    <w:rPr>
      <w:rFonts w:ascii="Calibri" w:hAnsi="Calibri" w:eastAsia="Times New Roman" w:cs="Times New Roman"/>
      <w:b/>
      <w:bCs/>
      <w:sz w:val="28"/>
      <w:szCs w:val="28"/>
    </w:rPr>
  </w:style>
  <w:style w:type="character" w:styleId="773" w:customStyle="1">
    <w:name w:val="Заголовок 5 Знак"/>
    <w:link w:val="761"/>
    <w:uiPriority w:val="9"/>
    <w:rPr>
      <w:rFonts w:ascii="Calibri" w:hAnsi="Calibri" w:eastAsia="Times New Roman" w:cs="Times New Roman"/>
      <w:b/>
      <w:bCs/>
      <w:i/>
      <w:iCs/>
      <w:sz w:val="26"/>
      <w:szCs w:val="26"/>
      <w:lang w:eastAsia="ru-RU"/>
    </w:rPr>
  </w:style>
  <w:style w:type="paragraph" w:styleId="774">
    <w:name w:val="No Spacing"/>
    <w:link w:val="900"/>
    <w:uiPriority w:val="1"/>
    <w:qFormat/>
    <w:rPr>
      <w:rFonts w:cs="⃥ﻳ￨‮ﳲﻳ"/>
      <w:sz w:val="22"/>
      <w:szCs w:val="22"/>
      <w:lang w:eastAsia="en-US"/>
    </w:rPr>
  </w:style>
  <w:style w:type="paragraph" w:styleId="775">
    <w:name w:val="List Paragraph"/>
    <w:basedOn w:val="756"/>
    <w:link w:val="816"/>
    <w:uiPriority w:val="34"/>
    <w:qFormat/>
    <w:pPr>
      <w:contextualSpacing/>
      <w:ind w:left="720"/>
    </w:pPr>
    <w:rPr>
      <w:rFonts w:eastAsia="⃥ﻳ￨‮ﳲﻳ" w:cs="⃥ﻳ￨‮ﳲﻳ"/>
      <w:sz w:val="20"/>
      <w:szCs w:val="20"/>
    </w:rPr>
  </w:style>
  <w:style w:type="character" w:styleId="776">
    <w:name w:val="Hyperlink"/>
    <w:uiPriority w:val="99"/>
    <w:unhideWhenUsed/>
    <w:rPr>
      <w:color w:val="0000ff"/>
      <w:u w:val="single"/>
    </w:rPr>
  </w:style>
  <w:style w:type="paragraph" w:styleId="777">
    <w:name w:val="footnote text"/>
    <w:basedOn w:val="756"/>
    <w:link w:val="778"/>
    <w:unhideWhenUsed/>
    <w:qFormat/>
    <w:rPr>
      <w:sz w:val="20"/>
      <w:szCs w:val="20"/>
    </w:rPr>
  </w:style>
  <w:style w:type="character" w:styleId="778" w:customStyle="1">
    <w:name w:val="Текст сноски Знак"/>
    <w:link w:val="777"/>
    <w:qFormat/>
    <w:rPr>
      <w:rFonts w:ascii="Times New Roman" w:hAnsi="Times New Roman" w:eastAsia="Times New Roman" w:cs="Times New Roman"/>
      <w:sz w:val="20"/>
      <w:szCs w:val="20"/>
      <w:lang w:eastAsia="ru-RU"/>
    </w:rPr>
  </w:style>
  <w:style w:type="paragraph" w:styleId="779">
    <w:name w:val="Body Text"/>
    <w:basedOn w:val="756"/>
    <w:link w:val="780"/>
    <w:unhideWhenUsed/>
    <w:pPr>
      <w:spacing w:after="120"/>
    </w:pPr>
  </w:style>
  <w:style w:type="character" w:styleId="780" w:customStyle="1">
    <w:name w:val="Основной текст Знак"/>
    <w:link w:val="779"/>
    <w:rPr>
      <w:rFonts w:ascii="Times New Roman" w:hAnsi="Times New Roman" w:eastAsia="Times New Roman" w:cs="Times New Roman"/>
      <w:sz w:val="24"/>
      <w:szCs w:val="24"/>
      <w:lang w:eastAsia="ru-RU"/>
    </w:rPr>
  </w:style>
  <w:style w:type="paragraph" w:styleId="781">
    <w:name w:val="Body Text Indent"/>
    <w:basedOn w:val="756"/>
    <w:link w:val="782"/>
    <w:unhideWhenUsed/>
    <w:pPr>
      <w:ind w:left="283"/>
      <w:spacing w:after="120"/>
    </w:pPr>
  </w:style>
  <w:style w:type="character" w:styleId="782" w:customStyle="1">
    <w:name w:val="Основной текст с отступом Знак"/>
    <w:link w:val="781"/>
    <w:rPr>
      <w:rFonts w:ascii="Times New Roman" w:hAnsi="Times New Roman" w:eastAsia="Times New Roman" w:cs="Times New Roman"/>
      <w:sz w:val="24"/>
      <w:szCs w:val="24"/>
      <w:lang w:eastAsia="ru-RU"/>
    </w:rPr>
  </w:style>
  <w:style w:type="paragraph" w:styleId="783">
    <w:name w:val="Body Text 3"/>
    <w:basedOn w:val="756"/>
    <w:link w:val="784"/>
    <w:uiPriority w:val="99"/>
    <w:unhideWhenUsed/>
    <w:pPr>
      <w:spacing w:after="120"/>
    </w:pPr>
    <w:rPr>
      <w:sz w:val="16"/>
      <w:szCs w:val="16"/>
    </w:rPr>
  </w:style>
  <w:style w:type="character" w:styleId="784" w:customStyle="1">
    <w:name w:val="Основной текст 3 Знак"/>
    <w:link w:val="783"/>
    <w:uiPriority w:val="99"/>
    <w:rPr>
      <w:rFonts w:ascii="Times New Roman" w:hAnsi="Times New Roman" w:eastAsia="Times New Roman" w:cs="Times New Roman"/>
      <w:sz w:val="16"/>
      <w:szCs w:val="16"/>
      <w:lang w:eastAsia="ru-RU"/>
    </w:rPr>
  </w:style>
  <w:style w:type="paragraph" w:styleId="785">
    <w:name w:val="Body Text Indent 2"/>
    <w:basedOn w:val="756"/>
    <w:link w:val="786"/>
    <w:unhideWhenUsed/>
    <w:pPr>
      <w:ind w:left="283"/>
      <w:spacing w:after="120" w:line="480" w:lineRule="auto"/>
    </w:pPr>
  </w:style>
  <w:style w:type="character" w:styleId="786" w:customStyle="1">
    <w:name w:val="Основной текст с отступом 2 Знак"/>
    <w:link w:val="785"/>
    <w:rPr>
      <w:rFonts w:ascii="Times New Roman" w:hAnsi="Times New Roman" w:eastAsia="Times New Roman" w:cs="Times New Roman"/>
      <w:sz w:val="24"/>
      <w:szCs w:val="24"/>
      <w:lang w:eastAsia="ru-RU"/>
    </w:rPr>
  </w:style>
  <w:style w:type="paragraph" w:styleId="787" w:customStyle="1">
    <w:name w:val="Iau?iue"/>
    <w:rPr>
      <w:rFonts w:ascii="Times New Roman" w:hAnsi="Times New Roman" w:eastAsia="Times New Roman"/>
      <w:lang w:val="en-US"/>
    </w:rPr>
  </w:style>
  <w:style w:type="paragraph" w:styleId="788" w:customStyle="1">
    <w:name w:val="ConsCell"/>
    <w:uiPriority w:val="99"/>
    <w:pPr>
      <w:widowControl w:val="off"/>
    </w:pPr>
    <w:rPr>
      <w:rFonts w:ascii="Arial" w:hAnsi="Arial" w:eastAsia="Times New Roman" w:cs="Arial"/>
    </w:rPr>
  </w:style>
  <w:style w:type="paragraph" w:styleId="789" w:customStyle="1">
    <w:name w:val="Обычный_1"/>
    <w:basedOn w:val="756"/>
    <w:uiPriority w:val="99"/>
    <w:pPr>
      <w:jc w:val="both"/>
      <w:spacing w:before="120"/>
      <w:widowControl w:val="off"/>
    </w:pPr>
    <w:rPr>
      <w:rFonts w:ascii="Times New Roman CYR" w:hAnsi="Times New Roman CYR"/>
      <w:szCs w:val="20"/>
      <w:lang w:eastAsia="ar-SA"/>
    </w:rPr>
  </w:style>
  <w:style w:type="paragraph" w:styleId="790" w:customStyle="1">
    <w:name w:val="ConsNormal"/>
    <w:uiPriority w:val="99"/>
    <w:pPr>
      <w:ind w:firstLine="720"/>
      <w:widowControl w:val="off"/>
    </w:pPr>
    <w:rPr>
      <w:rFonts w:ascii="Arial" w:hAnsi="Arial" w:eastAsia="Times New Roman" w:cs="Arial"/>
    </w:rPr>
  </w:style>
  <w:style w:type="paragraph" w:styleId="791" w:customStyle="1">
    <w:name w:val="Стиль3 Знак Знак"/>
    <w:basedOn w:val="785"/>
    <w:uiPriority w:val="99"/>
    <w:pPr>
      <w:ind w:left="0"/>
      <w:jc w:val="both"/>
      <w:spacing w:after="0" w:line="240" w:lineRule="auto"/>
      <w:widowControl w:val="off"/>
      <w:tabs>
        <w:tab w:val="num" w:pos="227" w:leader="none"/>
      </w:tabs>
    </w:pPr>
    <w:rPr>
      <w:rFonts w:ascii="Calibri" w:hAnsi="Calibri" w:eastAsia="Calibri"/>
      <w:szCs w:val="20"/>
    </w:rPr>
  </w:style>
  <w:style w:type="paragraph" w:styleId="792" w:customStyle="1">
    <w:name w:val="_Обычный"/>
    <w:basedOn w:val="756"/>
    <w:uiPriority w:val="99"/>
    <w:pPr>
      <w:ind w:firstLine="902"/>
      <w:jc w:val="both"/>
      <w:spacing w:line="360" w:lineRule="auto"/>
    </w:pPr>
  </w:style>
  <w:style w:type="paragraph" w:styleId="793" w:customStyle="1">
    <w:name w:val="Основной текст 21"/>
    <w:basedOn w:val="756"/>
    <w:rPr>
      <w:b/>
      <w:bCs/>
      <w:sz w:val="26"/>
      <w:lang w:eastAsia="ar-SA"/>
    </w:rPr>
  </w:style>
  <w:style w:type="paragraph" w:styleId="794" w:customStyle="1">
    <w:name w:val="Стиль3 Знак"/>
    <w:pPr>
      <w:numPr>
        <w:ilvl w:val="0"/>
        <w:numId w:val="1"/>
      </w:numPr>
      <w:jc w:val="both"/>
      <w:keepLines/>
      <w:keepNext/>
      <w:spacing w:line="360" w:lineRule="auto"/>
      <w:widowControl w:val="off"/>
      <w:suppressLineNumbers/>
    </w:pPr>
    <w:rPr>
      <w:sz w:val="24"/>
      <w:szCs w:val="22"/>
    </w:rPr>
  </w:style>
  <w:style w:type="paragraph" w:styleId="795" w:customStyle="1">
    <w:name w:val="Базовый"/>
    <w:pPr>
      <w:spacing w:line="100" w:lineRule="atLeast"/>
      <w:tabs>
        <w:tab w:val="left" w:pos="709" w:leader="none"/>
      </w:tabs>
    </w:pPr>
    <w:rPr>
      <w:rFonts w:ascii="Times New Roman" w:hAnsi="Times New Roman" w:eastAsia="Times New Roman"/>
      <w:sz w:val="24"/>
      <w:szCs w:val="24"/>
    </w:rPr>
  </w:style>
  <w:style w:type="character" w:styleId="796" w:customStyle="1">
    <w:name w:val="style41"/>
    <w:rPr>
      <w:rFonts w:hint="default" w:ascii="Arial" w:hAnsi="Arial" w:cs="Arial"/>
      <w:b/>
      <w:bCs/>
      <w:strike w:val="0"/>
      <w:color w:val="ff9900"/>
      <w:sz w:val="18"/>
      <w:szCs w:val="18"/>
      <w:u w:val="none"/>
    </w:rPr>
  </w:style>
  <w:style w:type="paragraph" w:styleId="797" w:customStyle="1">
    <w:name w:val="ConsPlusNormal"/>
    <w:link w:val="1109"/>
    <w:pPr>
      <w:ind w:firstLine="720"/>
      <w:widowControl w:val="off"/>
    </w:pPr>
    <w:rPr>
      <w:rFonts w:ascii="Arial" w:hAnsi="Arial" w:eastAsia="Times New Roman" w:cs="Arial"/>
    </w:rPr>
  </w:style>
  <w:style w:type="paragraph" w:styleId="798">
    <w:name w:val="Body Text Indent 3"/>
    <w:basedOn w:val="756"/>
    <w:link w:val="799"/>
    <w:uiPriority w:val="99"/>
    <w:unhideWhenUsed/>
    <w:pPr>
      <w:ind w:left="283"/>
      <w:spacing w:after="120"/>
    </w:pPr>
    <w:rPr>
      <w:sz w:val="16"/>
      <w:szCs w:val="16"/>
    </w:rPr>
  </w:style>
  <w:style w:type="character" w:styleId="799" w:customStyle="1">
    <w:name w:val="Основной текст с отступом 3 Знак"/>
    <w:link w:val="798"/>
    <w:uiPriority w:val="99"/>
    <w:rPr>
      <w:rFonts w:ascii="Times New Roman" w:hAnsi="Times New Roman" w:eastAsia="Times New Roman" w:cs="Times New Roman"/>
      <w:sz w:val="16"/>
      <w:szCs w:val="16"/>
      <w:lang w:eastAsia="ru-RU"/>
    </w:rPr>
  </w:style>
  <w:style w:type="table" w:styleId="800">
    <w:name w:val="Table Grid"/>
    <w:basedOn w:val="767"/>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01" w:customStyle="1">
    <w:name w:val="apple-converted-space"/>
    <w:basedOn w:val="766"/>
  </w:style>
  <w:style w:type="character" w:styleId="802">
    <w:name w:val="annotation reference"/>
    <w:uiPriority w:val="99"/>
    <w:unhideWhenUsed/>
    <w:rPr>
      <w:sz w:val="16"/>
      <w:szCs w:val="16"/>
    </w:rPr>
  </w:style>
  <w:style w:type="paragraph" w:styleId="803">
    <w:name w:val="annotation text"/>
    <w:basedOn w:val="756"/>
    <w:link w:val="804"/>
    <w:uiPriority w:val="99"/>
    <w:unhideWhenUsed/>
    <w:rPr>
      <w:sz w:val="20"/>
      <w:szCs w:val="20"/>
    </w:rPr>
  </w:style>
  <w:style w:type="character" w:styleId="804" w:customStyle="1">
    <w:name w:val="Текст примечания Знак"/>
    <w:link w:val="803"/>
    <w:uiPriority w:val="99"/>
    <w:rPr>
      <w:rFonts w:ascii="Times New Roman" w:hAnsi="Times New Roman" w:eastAsia="Times New Roman" w:cs="Times New Roman"/>
      <w:sz w:val="20"/>
      <w:szCs w:val="20"/>
    </w:rPr>
  </w:style>
  <w:style w:type="paragraph" w:styleId="805">
    <w:name w:val="annotation subject"/>
    <w:basedOn w:val="803"/>
    <w:next w:val="803"/>
    <w:link w:val="806"/>
    <w:uiPriority w:val="99"/>
    <w:semiHidden/>
    <w:unhideWhenUsed/>
    <w:rPr>
      <w:b/>
      <w:bCs/>
    </w:rPr>
  </w:style>
  <w:style w:type="character" w:styleId="806" w:customStyle="1">
    <w:name w:val="Тема примечания Знак"/>
    <w:link w:val="805"/>
    <w:uiPriority w:val="99"/>
    <w:semiHidden/>
    <w:rPr>
      <w:rFonts w:ascii="Times New Roman" w:hAnsi="Times New Roman" w:eastAsia="Times New Roman" w:cs="Times New Roman"/>
      <w:b/>
      <w:bCs/>
      <w:sz w:val="20"/>
      <w:szCs w:val="20"/>
    </w:rPr>
  </w:style>
  <w:style w:type="paragraph" w:styleId="807">
    <w:name w:val="Balloon Text"/>
    <w:basedOn w:val="756"/>
    <w:link w:val="808"/>
    <w:uiPriority w:val="99"/>
    <w:unhideWhenUsed/>
    <w:rPr>
      <w:rFonts w:ascii="Segoe UI" w:hAnsi="Segoe UI"/>
      <w:sz w:val="18"/>
      <w:szCs w:val="18"/>
    </w:rPr>
  </w:style>
  <w:style w:type="character" w:styleId="808" w:customStyle="1">
    <w:name w:val="Текст выноски Знак"/>
    <w:link w:val="807"/>
    <w:uiPriority w:val="99"/>
    <w:rPr>
      <w:rFonts w:ascii="Segoe UI" w:hAnsi="Segoe UI" w:eastAsia="Times New Roman" w:cs="Times New Roman"/>
      <w:sz w:val="18"/>
      <w:szCs w:val="18"/>
    </w:rPr>
  </w:style>
  <w:style w:type="character" w:styleId="809" w:customStyle="1">
    <w:name w:val="hps"/>
  </w:style>
  <w:style w:type="character" w:styleId="810">
    <w:name w:val="FollowedHyperlink"/>
    <w:uiPriority w:val="99"/>
    <w:unhideWhenUsed/>
    <w:rPr>
      <w:color w:val="954f72"/>
      <w:u w:val="single"/>
    </w:rPr>
  </w:style>
  <w:style w:type="character" w:styleId="811" w:customStyle="1">
    <w:name w:val="product-spec__name-inner"/>
  </w:style>
  <w:style w:type="character" w:styleId="812" w:customStyle="1">
    <w:name w:val="product-spec__value-inner"/>
  </w:style>
  <w:style w:type="character" w:styleId="813" w:customStyle="1">
    <w:name w:val="n-product-spec__value-inner"/>
  </w:style>
  <w:style w:type="character" w:styleId="814" w:customStyle="1">
    <w:name w:val="n-product-spec__name-inner"/>
  </w:style>
  <w:style w:type="character" w:styleId="815" w:customStyle="1">
    <w:name w:val="smalltext"/>
  </w:style>
  <w:style w:type="character" w:styleId="816" w:customStyle="1">
    <w:name w:val="Абзац списка Знак"/>
    <w:link w:val="775"/>
    <w:uiPriority w:val="34"/>
    <w:qFormat/>
    <w:rPr>
      <w:rFonts w:ascii="Times New Roman" w:hAnsi="Times New Roman" w:eastAsia="⃥ﻳ￨‮ﳲﻳ" w:cs="⃥ﻳ￨‮ﳲﻳ"/>
      <w:sz w:val="20"/>
      <w:szCs w:val="20"/>
      <w:lang w:eastAsia="ru-RU"/>
    </w:rPr>
  </w:style>
  <w:style w:type="paragraph" w:styleId="817">
    <w:name w:val="Body Text 2"/>
    <w:basedOn w:val="756"/>
    <w:link w:val="818"/>
    <w:unhideWhenUsed/>
    <w:pPr>
      <w:spacing w:after="120" w:line="480" w:lineRule="auto"/>
    </w:pPr>
  </w:style>
  <w:style w:type="character" w:styleId="818" w:customStyle="1">
    <w:name w:val="Основной текст 2 Знак"/>
    <w:link w:val="817"/>
    <w:rPr>
      <w:rFonts w:ascii="Times New Roman" w:hAnsi="Times New Roman" w:eastAsia="Times New Roman" w:cs="Times New Roman"/>
      <w:sz w:val="24"/>
      <w:szCs w:val="24"/>
      <w:lang w:eastAsia="ru-RU"/>
    </w:rPr>
  </w:style>
  <w:style w:type="character" w:styleId="819" w:customStyle="1">
    <w:name w:val="Заголовок 6 Знак"/>
    <w:link w:val="762"/>
    <w:rPr>
      <w:rFonts w:ascii="Cambria" w:hAnsi="Cambria" w:eastAsia="Calibri" w:cs="Times New Roman"/>
      <w:i/>
      <w:iCs/>
      <w:color w:val="243f60"/>
      <w:sz w:val="24"/>
      <w:szCs w:val="24"/>
      <w:lang w:eastAsia="ru-RU"/>
    </w:rPr>
  </w:style>
  <w:style w:type="character" w:styleId="820" w:customStyle="1">
    <w:name w:val="Заголовок 7 Знак"/>
    <w:link w:val="763"/>
    <w:rPr>
      <w:rFonts w:ascii="Calibri" w:hAnsi="Calibri" w:eastAsia="Calibri" w:cs="Times New Roman"/>
      <w:sz w:val="24"/>
      <w:szCs w:val="24"/>
      <w:lang w:eastAsia="ru-RU"/>
    </w:rPr>
  </w:style>
  <w:style w:type="character" w:styleId="821" w:customStyle="1">
    <w:name w:val="Заголовок 8 Знак"/>
    <w:link w:val="764"/>
    <w:rPr>
      <w:rFonts w:ascii="Calibri" w:hAnsi="Calibri" w:eastAsia="Calibri" w:cs="Times New Roman"/>
      <w:i/>
      <w:iCs/>
      <w:sz w:val="24"/>
      <w:szCs w:val="24"/>
      <w:lang w:eastAsia="ru-RU"/>
    </w:rPr>
  </w:style>
  <w:style w:type="character" w:styleId="822" w:customStyle="1">
    <w:name w:val="Заголовок 9 Знак"/>
    <w:link w:val="765"/>
    <w:rPr>
      <w:rFonts w:ascii="Cambria" w:hAnsi="Cambria" w:eastAsia="Calibri" w:cs="Times New Roman"/>
      <w:sz w:val="20"/>
      <w:szCs w:val="20"/>
      <w:lang w:eastAsia="ru-RU"/>
    </w:rPr>
  </w:style>
  <w:style w:type="character" w:styleId="823" w:customStyle="1">
    <w:name w:val="Заголовок 3 Знак1"/>
    <w:rPr>
      <w:rFonts w:ascii="Arial" w:hAnsi="Arial"/>
      <w:b/>
      <w:bCs/>
    </w:rPr>
  </w:style>
  <w:style w:type="paragraph" w:styleId="824" w:customStyle="1">
    <w:name w:val="Стиль1"/>
    <w:basedOn w:val="756"/>
    <w:pPr>
      <w:ind w:left="432" w:hanging="432"/>
      <w:jc w:val="both"/>
      <w:keepLines/>
      <w:keepNext/>
      <w:spacing w:after="60"/>
      <w:widowControl w:val="off"/>
      <w:tabs>
        <w:tab w:val="num" w:pos="432" w:leader="none"/>
      </w:tabs>
      <w:suppressLineNumbers/>
    </w:pPr>
    <w:rPr>
      <w:b/>
      <w:bCs/>
      <w:sz w:val="28"/>
      <w:szCs w:val="28"/>
    </w:rPr>
  </w:style>
  <w:style w:type="paragraph" w:styleId="825" w:customStyle="1">
    <w:name w:val="Стиль2"/>
    <w:basedOn w:val="828"/>
  </w:style>
  <w:style w:type="paragraph" w:styleId="826" w:customStyle="1">
    <w:name w:val="Стиль3"/>
    <w:basedOn w:val="785"/>
    <w:pPr>
      <w:ind w:left="1080"/>
      <w:jc w:val="both"/>
      <w:spacing w:after="0" w:line="240" w:lineRule="auto"/>
      <w:widowControl w:val="off"/>
      <w:tabs>
        <w:tab w:val="num" w:pos="1307" w:leader="none"/>
      </w:tabs>
    </w:pPr>
    <w:rPr>
      <w:rFonts w:eastAsia="Calibri"/>
      <w:lang w:val="ru-RU"/>
    </w:rPr>
  </w:style>
  <w:style w:type="paragraph" w:styleId="827" w:customStyle="1">
    <w:name w:val="Знак Знак2 Char Char Знак Знак Char Char Знак Знак Char Char Знак Знак Char Char Знак Знак Char Char Знак Знак Char Char Знак Знак Char Char Знак Знак Char Char"/>
    <w:basedOn w:val="756"/>
    <w:pPr>
      <w:spacing w:before="100" w:beforeAutospacing="1" w:after="100" w:afterAutospacing="1"/>
    </w:pPr>
    <w:rPr>
      <w:rFonts w:ascii="Tahoma" w:hAnsi="Tahoma" w:cs="Tahoma"/>
      <w:sz w:val="20"/>
      <w:szCs w:val="20"/>
      <w:lang w:val="en-US" w:eastAsia="en-US"/>
    </w:rPr>
  </w:style>
  <w:style w:type="paragraph" w:styleId="828">
    <w:name w:val="List Number 2"/>
    <w:basedOn w:val="756"/>
    <w:pPr>
      <w:ind w:left="432" w:hanging="432"/>
      <w:jc w:val="both"/>
      <w:tabs>
        <w:tab w:val="num" w:pos="432" w:leader="none"/>
      </w:tabs>
    </w:pPr>
  </w:style>
  <w:style w:type="paragraph" w:styleId="829" w:customStyle="1">
    <w:name w:val="Тендерные данные"/>
    <w:basedOn w:val="756"/>
    <w:pPr>
      <w:jc w:val="both"/>
      <w:spacing w:before="120" w:after="60"/>
      <w:tabs>
        <w:tab w:val="num" w:pos="0" w:leader="none"/>
        <w:tab w:val="left" w:pos="1985" w:leader="none"/>
      </w:tabs>
    </w:pPr>
    <w:rPr>
      <w:b/>
      <w:bCs/>
    </w:rPr>
  </w:style>
  <w:style w:type="paragraph" w:styleId="830">
    <w:name w:val="Footer"/>
    <w:basedOn w:val="756"/>
    <w:link w:val="831"/>
    <w:uiPriority w:val="99"/>
    <w:pPr>
      <w:numPr>
        <w:ilvl w:val="0"/>
        <w:numId w:val="2"/>
      </w:numPr>
      <w:ind w:left="0" w:firstLine="0"/>
      <w:tabs>
        <w:tab w:val="clear" w:pos="1070" w:leader="none"/>
        <w:tab w:val="center" w:pos="4677" w:leader="none"/>
        <w:tab w:val="right" w:pos="9355" w:leader="none"/>
      </w:tabs>
    </w:pPr>
  </w:style>
  <w:style w:type="character" w:styleId="831" w:customStyle="1">
    <w:name w:val="Нижний колонтитул Знак"/>
    <w:link w:val="830"/>
    <w:uiPriority w:val="99"/>
    <w:rPr>
      <w:rFonts w:ascii="Times New Roman" w:hAnsi="Times New Roman" w:eastAsia="Times New Roman"/>
      <w:sz w:val="24"/>
      <w:szCs w:val="24"/>
    </w:rPr>
  </w:style>
  <w:style w:type="paragraph" w:styleId="832">
    <w:name w:val="Title"/>
    <w:basedOn w:val="756"/>
    <w:link w:val="833"/>
    <w:qFormat/>
    <w:pPr>
      <w:jc w:val="center"/>
      <w:spacing w:before="240" w:after="60"/>
      <w:outlineLvl w:val="0"/>
    </w:pPr>
    <w:rPr>
      <w:rFonts w:ascii="Arial" w:hAnsi="Arial" w:eastAsia="Calibri"/>
      <w:b/>
      <w:bCs/>
      <w:sz w:val="20"/>
      <w:szCs w:val="20"/>
    </w:rPr>
  </w:style>
  <w:style w:type="character" w:styleId="833" w:customStyle="1">
    <w:name w:val="Заголовок Знак"/>
    <w:link w:val="832"/>
    <w:rPr>
      <w:rFonts w:ascii="Arial" w:hAnsi="Arial" w:eastAsia="Calibri" w:cs="Times New Roman"/>
      <w:b/>
      <w:bCs/>
      <w:sz w:val="20"/>
      <w:szCs w:val="20"/>
      <w:lang w:eastAsia="ru-RU"/>
    </w:rPr>
  </w:style>
  <w:style w:type="character" w:styleId="834" w:customStyle="1">
    <w:name w:val="postbody"/>
    <w:basedOn w:val="766"/>
  </w:style>
  <w:style w:type="paragraph" w:styleId="835" w:customStyle="1">
    <w:name w:val="Цветной список - Акцент 11"/>
    <w:basedOn w:val="756"/>
    <w:uiPriority w:val="99"/>
    <w:pPr>
      <w:ind w:left="720"/>
      <w:jc w:val="both"/>
    </w:pPr>
  </w:style>
  <w:style w:type="paragraph" w:styleId="836" w:customStyle="1">
    <w:name w:val="ConsNonformat"/>
    <w:pPr>
      <w:widowControl w:val="off"/>
    </w:pPr>
    <w:rPr>
      <w:rFonts w:ascii="Courier New" w:hAnsi="Courier New" w:eastAsia="Times New Roman" w:cs="Courier New"/>
    </w:rPr>
  </w:style>
  <w:style w:type="paragraph" w:styleId="837" w:customStyle="1">
    <w:name w:val="заголовок 1"/>
    <w:basedOn w:val="756"/>
    <w:next w:val="756"/>
    <w:uiPriority w:val="99"/>
    <w:pPr>
      <w:jc w:val="center"/>
      <w:keepNext/>
      <w:outlineLvl w:val="0"/>
    </w:pPr>
    <w:rPr>
      <w:b/>
      <w:bCs/>
    </w:rPr>
  </w:style>
  <w:style w:type="paragraph" w:styleId="838">
    <w:name w:val="HTML Preformatted"/>
    <w:basedOn w:val="756"/>
    <w:link w:val="839"/>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alibri"/>
      <w:sz w:val="20"/>
      <w:szCs w:val="20"/>
    </w:rPr>
  </w:style>
  <w:style w:type="character" w:styleId="839" w:customStyle="1">
    <w:name w:val="Стандартный HTML Знак"/>
    <w:link w:val="838"/>
    <w:rPr>
      <w:rFonts w:ascii="Courier New" w:hAnsi="Courier New" w:eastAsia="Calibri" w:cs="Times New Roman"/>
      <w:sz w:val="20"/>
      <w:szCs w:val="20"/>
      <w:lang w:eastAsia="ru-RU"/>
    </w:rPr>
  </w:style>
  <w:style w:type="paragraph" w:styleId="840">
    <w:name w:val="Header"/>
    <w:basedOn w:val="756"/>
    <w:link w:val="841"/>
    <w:uiPriority w:val="99"/>
    <w:pPr>
      <w:tabs>
        <w:tab w:val="center" w:pos="4677" w:leader="none"/>
        <w:tab w:val="right" w:pos="9355" w:leader="none"/>
      </w:tabs>
    </w:pPr>
    <w:rPr>
      <w:rFonts w:eastAsia="Calibri"/>
    </w:rPr>
  </w:style>
  <w:style w:type="character" w:styleId="841" w:customStyle="1">
    <w:name w:val="Верхний колонтитул Знак"/>
    <w:link w:val="840"/>
    <w:uiPriority w:val="99"/>
    <w:rPr>
      <w:rFonts w:ascii="Times New Roman" w:hAnsi="Times New Roman" w:eastAsia="Calibri" w:cs="Times New Roman"/>
      <w:sz w:val="24"/>
      <w:szCs w:val="24"/>
      <w:lang w:eastAsia="ru-RU"/>
    </w:rPr>
  </w:style>
  <w:style w:type="character" w:styleId="842">
    <w:name w:val="page number"/>
    <w:basedOn w:val="766"/>
  </w:style>
  <w:style w:type="paragraph" w:styleId="843">
    <w:name w:val="endnote text"/>
    <w:basedOn w:val="756"/>
    <w:link w:val="844"/>
    <w:uiPriority w:val="99"/>
    <w:pPr>
      <w:jc w:val="both"/>
    </w:pPr>
    <w:rPr>
      <w:rFonts w:eastAsia="Calibri"/>
      <w:sz w:val="20"/>
      <w:szCs w:val="20"/>
    </w:rPr>
  </w:style>
  <w:style w:type="character" w:styleId="844" w:customStyle="1">
    <w:name w:val="Текст концевой сноски Знак"/>
    <w:link w:val="843"/>
    <w:uiPriority w:val="99"/>
    <w:rPr>
      <w:rFonts w:ascii="Times New Roman" w:hAnsi="Times New Roman" w:eastAsia="Calibri" w:cs="Times New Roman"/>
      <w:sz w:val="20"/>
      <w:szCs w:val="20"/>
      <w:lang w:eastAsia="ru-RU"/>
    </w:rPr>
  </w:style>
  <w:style w:type="character" w:styleId="845">
    <w:name w:val="endnote reference"/>
    <w:rPr>
      <w:vertAlign w:val="superscript"/>
    </w:rPr>
  </w:style>
  <w:style w:type="paragraph" w:styleId="846" w:customStyle="1">
    <w:name w:val="ConsPlusNonformat"/>
    <w:pPr>
      <w:widowControl w:val="off"/>
    </w:pPr>
    <w:rPr>
      <w:rFonts w:ascii="Courier New" w:hAnsi="Courier New" w:eastAsia="Times New Roman" w:cs="Courier New"/>
    </w:rPr>
  </w:style>
  <w:style w:type="paragraph" w:styleId="847" w:customStyle="1">
    <w:name w:val="Standard"/>
    <w:pPr>
      <w:jc w:val="both"/>
    </w:pPr>
    <w:rPr>
      <w:rFonts w:ascii="Times New Roman" w:hAnsi="Times New Roman" w:eastAsia="Times New Roman"/>
      <w:sz w:val="24"/>
      <w:szCs w:val="24"/>
    </w:rPr>
  </w:style>
  <w:style w:type="paragraph" w:styleId="848" w:customStyle="1">
    <w:name w:val="Заголовок 11"/>
    <w:basedOn w:val="847"/>
    <w:next w:val="847"/>
    <w:uiPriority w:val="99"/>
    <w:pPr>
      <w:jc w:val="center"/>
      <w:keepNext/>
      <w:spacing w:before="240" w:after="60"/>
    </w:pPr>
    <w:rPr>
      <w:b/>
      <w:bCs/>
      <w:sz w:val="36"/>
      <w:szCs w:val="36"/>
    </w:rPr>
  </w:style>
  <w:style w:type="paragraph" w:styleId="849" w:customStyle="1">
    <w:name w:val="заголовок 11"/>
    <w:basedOn w:val="756"/>
    <w:next w:val="756"/>
    <w:pPr>
      <w:jc w:val="center"/>
      <w:keepNext/>
    </w:pPr>
  </w:style>
  <w:style w:type="paragraph" w:styleId="850" w:customStyle="1">
    <w:name w:val="Text body"/>
    <w:basedOn w:val="847"/>
    <w:pPr>
      <w:spacing w:after="120"/>
    </w:pPr>
  </w:style>
  <w:style w:type="paragraph" w:styleId="851" w:customStyle="1">
    <w:name w:val="03zagolovok2"/>
    <w:basedOn w:val="847"/>
    <w:pPr>
      <w:jc w:val="left"/>
      <w:keepNext/>
      <w:spacing w:before="360" w:after="120" w:line="360" w:lineRule="atLeast"/>
    </w:pPr>
    <w:rPr>
      <w:rFonts w:ascii="GaramondC, 'Times New Roman'" w:hAnsi="GaramondC, 'Times New Roman'" w:cs="GaramondC, 'Times New Roman'"/>
      <w:b/>
      <w:bCs/>
      <w:color w:val="000000"/>
      <w:sz w:val="28"/>
      <w:szCs w:val="28"/>
    </w:rPr>
  </w:style>
  <w:style w:type="paragraph" w:styleId="852" w:customStyle="1">
    <w:name w:val="Обычный1"/>
    <w:link w:val="1023"/>
    <w:rPr>
      <w:rFonts w:ascii="Times New Roman" w:hAnsi="Times New Roman"/>
      <w:sz w:val="22"/>
      <w:szCs w:val="22"/>
      <w:lang w:eastAsia="ar-SA"/>
    </w:rPr>
  </w:style>
  <w:style w:type="paragraph" w:styleId="853" w:customStyle="1">
    <w:name w:val="Список 21"/>
    <w:basedOn w:val="756"/>
    <w:pPr>
      <w:ind w:left="566" w:hanging="283"/>
      <w:widowControl w:val="off"/>
    </w:pPr>
    <w:rPr>
      <w:b/>
      <w:bCs/>
      <w:sz w:val="20"/>
      <w:szCs w:val="20"/>
      <w:lang w:eastAsia="ar-SA"/>
    </w:rPr>
  </w:style>
  <w:style w:type="paragraph" w:styleId="854" w:customStyle="1">
    <w:name w:val="Основной текст 22"/>
    <w:basedOn w:val="756"/>
    <w:pPr>
      <w:spacing w:after="120" w:line="480" w:lineRule="auto"/>
    </w:pPr>
    <w:rPr>
      <w:sz w:val="20"/>
      <w:szCs w:val="20"/>
      <w:lang w:eastAsia="ar-SA"/>
    </w:rPr>
  </w:style>
  <w:style w:type="paragraph" w:styleId="855" w:customStyle="1">
    <w:name w:val="Абзац списка1"/>
    <w:basedOn w:val="756"/>
    <w:uiPriority w:val="99"/>
    <w:pPr>
      <w:ind w:left="720"/>
    </w:pPr>
  </w:style>
  <w:style w:type="paragraph" w:styleId="856" w:customStyle="1">
    <w:name w:val="Обычный2"/>
    <w:pPr>
      <w:ind w:left="520" w:hanging="260"/>
      <w:jc w:val="both"/>
      <w:spacing w:line="300" w:lineRule="auto"/>
      <w:widowControl w:val="off"/>
    </w:pPr>
    <w:rPr>
      <w:rFonts w:ascii="Times New Roman" w:hAnsi="Times New Roman" w:eastAsia="Times New Roman"/>
      <w:sz w:val="24"/>
      <w:szCs w:val="24"/>
    </w:rPr>
  </w:style>
  <w:style w:type="character" w:styleId="857" w:customStyle="1">
    <w:name w:val="apple-style-span"/>
    <w:basedOn w:val="766"/>
  </w:style>
  <w:style w:type="paragraph" w:styleId="858" w:customStyle="1">
    <w:name w:val="Body A"/>
    <w:rPr>
      <w:rFonts w:ascii="Helvetica" w:hAnsi="Helvetica" w:cs="Helvetica"/>
      <w:color w:val="000000"/>
      <w:sz w:val="24"/>
      <w:szCs w:val="24"/>
      <w:lang w:val="en-US"/>
    </w:rPr>
  </w:style>
  <w:style w:type="character" w:styleId="859">
    <w:name w:val="Emphasis"/>
    <w:qFormat/>
    <w:rPr>
      <w:i/>
      <w:iCs/>
    </w:rPr>
  </w:style>
  <w:style w:type="paragraph" w:styleId="860">
    <w:name w:val="Normal (Web)"/>
    <w:basedOn w:val="756"/>
    <w:link w:val="1038"/>
    <w:uiPriority w:val="99"/>
    <w:qFormat/>
    <w:pPr>
      <w:spacing w:before="100" w:beforeAutospacing="1" w:after="100" w:afterAutospacing="1"/>
    </w:pPr>
    <w:rPr>
      <w:rFonts w:ascii="Arial Unicode MS" w:hAnsi="Arial Unicode MS" w:eastAsia="Calibri"/>
    </w:rPr>
  </w:style>
  <w:style w:type="paragraph" w:styleId="861" w:customStyle="1">
    <w:name w:val="western"/>
    <w:basedOn w:val="756"/>
    <w:pPr>
      <w:spacing w:before="100" w:beforeAutospacing="1" w:after="100" w:afterAutospacing="1"/>
    </w:pPr>
    <w:rPr>
      <w:rFonts w:ascii="Arial Unicode MS" w:hAnsi="Arial Unicode MS" w:eastAsia="Calibri" w:cs="Arial Unicode MS"/>
    </w:rPr>
  </w:style>
  <w:style w:type="paragraph" w:styleId="862" w:customStyle="1">
    <w:name w:val="Без интервала2"/>
    <w:uiPriority w:val="99"/>
    <w:rPr>
      <w:rFonts w:cs="Calibri"/>
      <w:sz w:val="22"/>
      <w:szCs w:val="22"/>
      <w:lang w:eastAsia="en-US"/>
    </w:rPr>
  </w:style>
  <w:style w:type="character" w:styleId="863" w:customStyle="1">
    <w:name w:val="black"/>
    <w:basedOn w:val="766"/>
  </w:style>
  <w:style w:type="character" w:styleId="864" w:customStyle="1">
    <w:name w:val="Основной шрифт абзаца3"/>
  </w:style>
  <w:style w:type="paragraph" w:styleId="865" w:customStyle="1">
    <w:name w:val="Table Contents"/>
    <w:basedOn w:val="756"/>
    <w:pPr>
      <w:suppressLineNumbers/>
    </w:pPr>
    <w:rPr>
      <w:lang w:eastAsia="ar-SA"/>
    </w:rPr>
  </w:style>
  <w:style w:type="character" w:styleId="866" w:customStyle="1">
    <w:name w:val="WW-Absatz-Standardschriftart11"/>
  </w:style>
  <w:style w:type="paragraph" w:styleId="867">
    <w:name w:val="Block Text"/>
    <w:basedOn w:val="756"/>
    <w:pPr>
      <w:ind w:left="720" w:right="21" w:hanging="720"/>
      <w:jc w:val="both"/>
      <w:tabs>
        <w:tab w:val="num" w:pos="735" w:leader="none"/>
      </w:tabs>
    </w:pPr>
  </w:style>
  <w:style w:type="paragraph" w:styleId="868" w:customStyle="1">
    <w:name w:val="Абзац списка2"/>
    <w:uiPriority w:val="99"/>
    <w:pPr>
      <w:ind w:left="720"/>
    </w:pPr>
    <w:rPr>
      <w:rFonts w:ascii="Times New Roman" w:hAnsi="Times New Roman" w:eastAsia="Times New Roman"/>
      <w:lang w:eastAsia="ar-SA"/>
    </w:rPr>
  </w:style>
  <w:style w:type="paragraph" w:styleId="869" w:customStyle="1">
    <w:name w:val="Цитата1"/>
    <w:basedOn w:val="756"/>
    <w:pPr>
      <w:ind w:left="720" w:right="21" w:hanging="720"/>
      <w:jc w:val="both"/>
      <w:tabs>
        <w:tab w:val="left" w:pos="735" w:leader="none"/>
      </w:tabs>
    </w:pPr>
    <w:rPr>
      <w:lang w:eastAsia="ar-SA"/>
    </w:rPr>
  </w:style>
  <w:style w:type="character" w:styleId="870">
    <w:name w:val="Strong"/>
    <w:uiPriority w:val="22"/>
    <w:qFormat/>
    <w:rPr>
      <w:b/>
      <w:bCs/>
    </w:rPr>
  </w:style>
  <w:style w:type="paragraph" w:styleId="871" w:customStyle="1">
    <w:name w:val="Свободная форма A"/>
    <w:rPr>
      <w:rFonts w:ascii="Helvetica" w:hAnsi="Helvetica" w:cs="Helvetica"/>
      <w:color w:val="000000"/>
      <w:sz w:val="24"/>
      <w:szCs w:val="24"/>
    </w:rPr>
  </w:style>
  <w:style w:type="character" w:styleId="872" w:customStyle="1">
    <w:name w:val="b-address__text"/>
    <w:basedOn w:val="766"/>
  </w:style>
  <w:style w:type="character" w:styleId="873" w:customStyle="1">
    <w:name w:val="orange"/>
    <w:basedOn w:val="766"/>
  </w:style>
  <w:style w:type="character" w:styleId="874" w:customStyle="1">
    <w:name w:val="b-addresstext"/>
    <w:basedOn w:val="766"/>
  </w:style>
  <w:style w:type="character" w:styleId="875" w:customStyle="1">
    <w:name w:val="orange1"/>
    <w:rPr>
      <w:color w:val="auto"/>
    </w:rPr>
  </w:style>
  <w:style w:type="character" w:styleId="876" w:customStyle="1">
    <w:name w:val="b-serp-url__item1"/>
    <w:basedOn w:val="766"/>
  </w:style>
  <w:style w:type="paragraph" w:styleId="877">
    <w:name w:val="Caption"/>
    <w:basedOn w:val="756"/>
    <w:uiPriority w:val="35"/>
    <w:qFormat/>
    <w:pPr>
      <w:jc w:val="center"/>
    </w:pPr>
    <w:rPr>
      <w:sz w:val="36"/>
      <w:szCs w:val="36"/>
    </w:rPr>
  </w:style>
  <w:style w:type="character" w:styleId="878" w:customStyle="1">
    <w:name w:val="b-serp-url__item"/>
    <w:basedOn w:val="766"/>
  </w:style>
  <w:style w:type="paragraph" w:styleId="879" w:customStyle="1">
    <w:name w:val="Без интервала1"/>
    <w:uiPriority w:val="99"/>
    <w:qFormat/>
    <w:rPr>
      <w:rFonts w:ascii="Times New Roman" w:hAnsi="Times New Roman" w:eastAsia="Times New Roman"/>
    </w:rPr>
  </w:style>
  <w:style w:type="paragraph" w:styleId="880" w:customStyle="1">
    <w:name w:val="List Paragraph1"/>
    <w:basedOn w:val="756"/>
    <w:uiPriority w:val="99"/>
    <w:pPr>
      <w:ind w:left="720"/>
    </w:pPr>
    <w:rPr>
      <w:rFonts w:eastAsia="Calibri"/>
      <w:lang w:eastAsia="ar-SA"/>
    </w:rPr>
  </w:style>
  <w:style w:type="paragraph" w:styleId="881">
    <w:name w:val="Plain Text"/>
    <w:basedOn w:val="756"/>
    <w:link w:val="882"/>
    <w:uiPriority w:val="99"/>
    <w:pPr>
      <w:spacing w:before="100" w:beforeAutospacing="1" w:after="100" w:afterAutospacing="1"/>
    </w:pPr>
    <w:rPr>
      <w:rFonts w:eastAsia="Calibri"/>
    </w:rPr>
  </w:style>
  <w:style w:type="character" w:styleId="882" w:customStyle="1">
    <w:name w:val="Текст Знак"/>
    <w:link w:val="881"/>
    <w:uiPriority w:val="99"/>
    <w:rPr>
      <w:rFonts w:ascii="Times New Roman" w:hAnsi="Times New Roman" w:eastAsia="Calibri" w:cs="Times New Roman"/>
      <w:sz w:val="24"/>
      <w:szCs w:val="24"/>
      <w:lang w:eastAsia="ru-RU"/>
    </w:rPr>
  </w:style>
  <w:style w:type="character" w:styleId="883" w:customStyle="1">
    <w:name w:val="item_comment"/>
  </w:style>
  <w:style w:type="paragraph" w:styleId="884" w:customStyle="1">
    <w:name w:val="hdr4"/>
    <w:basedOn w:val="756"/>
    <w:pPr>
      <w:spacing w:before="100" w:beforeAutospacing="1" w:after="100" w:afterAutospacing="1"/>
    </w:pPr>
    <w:rPr>
      <w:rFonts w:ascii="Tahoma" w:hAnsi="Tahoma" w:cs="Tahoma"/>
      <w:color w:val="6a6a6a"/>
      <w:sz w:val="18"/>
      <w:szCs w:val="18"/>
    </w:rPr>
  </w:style>
  <w:style w:type="character" w:styleId="885" w:customStyle="1">
    <w:name w:val="Гиперссылка1"/>
    <w:rPr>
      <w:color w:val="0000ff"/>
      <w:sz w:val="20"/>
      <w:szCs w:val="20"/>
      <w:u w:val="single"/>
    </w:rPr>
  </w:style>
  <w:style w:type="paragraph" w:styleId="886" w:customStyle="1">
    <w:name w:val="Li"/>
    <w:rPr>
      <w:rFonts w:cs="Calibri"/>
      <w:color w:val="000000"/>
      <w:sz w:val="24"/>
      <w:szCs w:val="24"/>
      <w:lang w:val="en-GB" w:eastAsia="en-US"/>
    </w:rPr>
  </w:style>
  <w:style w:type="paragraph" w:styleId="887" w:customStyle="1">
    <w:name w:val="ConsPlusTitle"/>
    <w:pPr>
      <w:widowControl w:val="off"/>
    </w:pPr>
    <w:rPr>
      <w:rFonts w:eastAsia="Times New Roman" w:cs="Calibri"/>
      <w:b/>
      <w:bCs/>
      <w:sz w:val="22"/>
      <w:szCs w:val="22"/>
    </w:rPr>
  </w:style>
  <w:style w:type="character" w:styleId="888">
    <w:name w:val="footnote reference"/>
    <w:rPr>
      <w:vertAlign w:val="superscript"/>
    </w:rPr>
  </w:style>
  <w:style w:type="paragraph" w:styleId="889" w:customStyle="1">
    <w:name w:val="Основной текст 31"/>
    <w:basedOn w:val="756"/>
    <w:pPr>
      <w:jc w:val="both"/>
      <w:widowControl w:val="off"/>
    </w:pPr>
    <w:rPr>
      <w:color w:val="ff0000"/>
      <w:sz w:val="22"/>
      <w:szCs w:val="22"/>
      <w:lang w:eastAsia="ar-SA"/>
    </w:rPr>
  </w:style>
  <w:style w:type="paragraph" w:styleId="890" w:customStyle="1">
    <w:name w:val="Обычный3"/>
    <w:uiPriority w:val="99"/>
    <w:pPr>
      <w:ind w:firstLine="400"/>
      <w:jc w:val="both"/>
      <w:widowControl w:val="off"/>
    </w:pPr>
    <w:rPr>
      <w:rFonts w:ascii="Times New Roman" w:hAnsi="Times New Roman"/>
      <w:sz w:val="24"/>
      <w:szCs w:val="24"/>
      <w:lang w:eastAsia="ar-SA"/>
    </w:rPr>
  </w:style>
  <w:style w:type="paragraph" w:styleId="891" w:customStyle="1">
    <w:name w:val="text"/>
    <w:basedOn w:val="756"/>
    <w:pPr>
      <w:spacing w:before="100" w:beforeAutospacing="1" w:after="100" w:afterAutospacing="1"/>
    </w:pPr>
  </w:style>
  <w:style w:type="paragraph" w:styleId="892" w:customStyle="1">
    <w:name w:val="style15"/>
    <w:basedOn w:val="756"/>
    <w:pPr>
      <w:spacing w:before="100" w:beforeAutospacing="1" w:after="100" w:afterAutospacing="1"/>
    </w:pPr>
  </w:style>
  <w:style w:type="paragraph" w:styleId="893">
    <w:name w:val="Document Map"/>
    <w:basedOn w:val="756"/>
    <w:link w:val="894"/>
    <w:pPr>
      <w:jc w:val="both"/>
    </w:pPr>
    <w:rPr>
      <w:rFonts w:ascii="Lucida Grande CY" w:hAnsi="Lucida Grande CY" w:eastAsia="Calibri"/>
    </w:rPr>
  </w:style>
  <w:style w:type="character" w:styleId="894" w:customStyle="1">
    <w:name w:val="Схема документа Знак"/>
    <w:link w:val="893"/>
    <w:rPr>
      <w:rFonts w:ascii="Lucida Grande CY" w:hAnsi="Lucida Grande CY" w:eastAsia="Calibri" w:cs="Times New Roman"/>
      <w:sz w:val="24"/>
      <w:szCs w:val="24"/>
      <w:lang w:eastAsia="ru-RU"/>
    </w:rPr>
  </w:style>
  <w:style w:type="character" w:styleId="895" w:customStyle="1">
    <w:name w:val="b_currentcrumb1"/>
    <w:uiPriority w:val="99"/>
    <w:rPr>
      <w:color w:val="auto"/>
      <w:sz w:val="48"/>
      <w:szCs w:val="48"/>
    </w:rPr>
  </w:style>
  <w:style w:type="paragraph" w:styleId="896" w:customStyle="1">
    <w:name w:val="style_13251630490000000029msonormal"/>
    <w:basedOn w:val="756"/>
    <w:uiPriority w:val="99"/>
    <w:pPr>
      <w:spacing w:before="100" w:beforeAutospacing="1" w:after="100" w:afterAutospacing="1"/>
    </w:pPr>
  </w:style>
  <w:style w:type="paragraph" w:styleId="897" w:customStyle="1">
    <w:name w:val="parameters1"/>
    <w:basedOn w:val="756"/>
    <w:uiPriority w:val="99"/>
    <w:rPr>
      <w:color w:val="898989"/>
    </w:rPr>
  </w:style>
  <w:style w:type="character" w:styleId="898" w:customStyle="1">
    <w:name w:val="val"/>
    <w:basedOn w:val="766"/>
    <w:uiPriority w:val="99"/>
  </w:style>
  <w:style w:type="paragraph" w:styleId="899" w:customStyle="1">
    <w:name w:val="style_13316326600000000646msonormal"/>
    <w:basedOn w:val="756"/>
    <w:uiPriority w:val="99"/>
    <w:pPr>
      <w:spacing w:before="100" w:beforeAutospacing="1" w:after="100" w:afterAutospacing="1"/>
    </w:pPr>
  </w:style>
  <w:style w:type="character" w:styleId="900" w:customStyle="1">
    <w:name w:val="Без интервала Знак"/>
    <w:link w:val="774"/>
    <w:uiPriority w:val="1"/>
    <w:rPr>
      <w:rFonts w:ascii="Calibri" w:hAnsi="Calibri" w:eastAsia="Calibri" w:cs="⃥ﻳ￨‮ﳲﻳ"/>
    </w:rPr>
  </w:style>
  <w:style w:type="paragraph" w:styleId="901">
    <w:name w:val="Subtitle"/>
    <w:basedOn w:val="756"/>
    <w:next w:val="756"/>
    <w:link w:val="902"/>
    <w:qFormat/>
    <w:pPr>
      <w:jc w:val="center"/>
      <w:spacing w:after="60"/>
      <w:outlineLvl w:val="1"/>
    </w:pPr>
    <w:rPr>
      <w:rFonts w:ascii="Cambria" w:hAnsi="Cambria" w:eastAsia="Calibri"/>
    </w:rPr>
  </w:style>
  <w:style w:type="character" w:styleId="902" w:customStyle="1">
    <w:name w:val="Подзаголовок Знак"/>
    <w:link w:val="901"/>
    <w:rPr>
      <w:rFonts w:ascii="Cambria" w:hAnsi="Cambria" w:eastAsia="Calibri" w:cs="Times New Roman"/>
      <w:sz w:val="24"/>
      <w:szCs w:val="24"/>
      <w:lang w:eastAsia="ru-RU"/>
    </w:rPr>
  </w:style>
  <w:style w:type="paragraph" w:styleId="903">
    <w:name w:val="Quote"/>
    <w:basedOn w:val="756"/>
    <w:next w:val="756"/>
    <w:link w:val="904"/>
    <w:uiPriority w:val="99"/>
    <w:qFormat/>
    <w:rPr>
      <w:rFonts w:ascii="Calibri" w:hAnsi="Calibri" w:eastAsia="Calibri"/>
      <w:i/>
      <w:iCs/>
    </w:rPr>
  </w:style>
  <w:style w:type="character" w:styleId="904" w:customStyle="1">
    <w:name w:val="Цитата 2 Знак"/>
    <w:link w:val="903"/>
    <w:uiPriority w:val="99"/>
    <w:rPr>
      <w:rFonts w:ascii="Calibri" w:hAnsi="Calibri" w:eastAsia="Calibri" w:cs="Times New Roman"/>
      <w:i/>
      <w:iCs/>
      <w:sz w:val="24"/>
      <w:szCs w:val="24"/>
      <w:lang w:eastAsia="ru-RU"/>
    </w:rPr>
  </w:style>
  <w:style w:type="paragraph" w:styleId="905">
    <w:name w:val="Intense Quote"/>
    <w:basedOn w:val="756"/>
    <w:next w:val="756"/>
    <w:link w:val="906"/>
    <w:uiPriority w:val="99"/>
    <w:qFormat/>
    <w:pPr>
      <w:ind w:left="720" w:right="720"/>
    </w:pPr>
    <w:rPr>
      <w:rFonts w:ascii="Calibri" w:hAnsi="Calibri" w:eastAsia="Calibri"/>
      <w:b/>
      <w:bCs/>
      <w:i/>
      <w:iCs/>
    </w:rPr>
  </w:style>
  <w:style w:type="character" w:styleId="906" w:customStyle="1">
    <w:name w:val="Выделенная цитата Знак"/>
    <w:link w:val="905"/>
    <w:uiPriority w:val="99"/>
    <w:rPr>
      <w:rFonts w:ascii="Calibri" w:hAnsi="Calibri" w:eastAsia="Calibri" w:cs="Times New Roman"/>
      <w:b/>
      <w:bCs/>
      <w:i/>
      <w:iCs/>
      <w:sz w:val="24"/>
      <w:szCs w:val="24"/>
      <w:lang w:eastAsia="ru-RU"/>
    </w:rPr>
  </w:style>
  <w:style w:type="character" w:styleId="907">
    <w:name w:val="Subtle Emphasis"/>
    <w:uiPriority w:val="99"/>
    <w:qFormat/>
    <w:rPr>
      <w:i/>
      <w:iCs/>
      <w:color w:val="auto"/>
    </w:rPr>
  </w:style>
  <w:style w:type="character" w:styleId="908">
    <w:name w:val="Intense Emphasis"/>
    <w:uiPriority w:val="99"/>
    <w:qFormat/>
    <w:rPr>
      <w:b/>
      <w:bCs/>
      <w:i/>
      <w:iCs/>
      <w:sz w:val="24"/>
      <w:szCs w:val="24"/>
      <w:u w:val="single"/>
    </w:rPr>
  </w:style>
  <w:style w:type="character" w:styleId="909">
    <w:name w:val="Subtle Reference"/>
    <w:uiPriority w:val="99"/>
    <w:qFormat/>
    <w:rPr>
      <w:sz w:val="24"/>
      <w:szCs w:val="24"/>
      <w:u w:val="single"/>
    </w:rPr>
  </w:style>
  <w:style w:type="character" w:styleId="910">
    <w:name w:val="Intense Reference"/>
    <w:uiPriority w:val="99"/>
    <w:qFormat/>
    <w:rPr>
      <w:b/>
      <w:bCs/>
      <w:sz w:val="24"/>
      <w:szCs w:val="24"/>
      <w:u w:val="single"/>
    </w:rPr>
  </w:style>
  <w:style w:type="character" w:styleId="911">
    <w:name w:val="Book Title"/>
    <w:uiPriority w:val="99"/>
    <w:qFormat/>
    <w:rPr>
      <w:rFonts w:ascii="Cambria" w:hAnsi="Cambria" w:cs="Cambria"/>
      <w:b/>
      <w:bCs/>
      <w:i/>
      <w:iCs/>
      <w:sz w:val="24"/>
      <w:szCs w:val="24"/>
    </w:rPr>
  </w:style>
  <w:style w:type="paragraph" w:styleId="912">
    <w:name w:val="TOC Heading"/>
    <w:basedOn w:val="757"/>
    <w:next w:val="756"/>
    <w:uiPriority w:val="39"/>
    <w:qFormat/>
    <w:pPr>
      <w:outlineLvl w:val="9"/>
    </w:pPr>
    <w:rPr>
      <w:rFonts w:ascii="Cambria" w:hAnsi="Cambria" w:eastAsia="Calibri" w:cs="Cambria"/>
      <w:lang w:val="ru-RU" w:eastAsia="en-US"/>
    </w:rPr>
  </w:style>
  <w:style w:type="paragraph" w:styleId="913">
    <w:name w:val="toc 1"/>
    <w:basedOn w:val="756"/>
    <w:next w:val="756"/>
    <w:uiPriority w:val="39"/>
    <w:pPr>
      <w:spacing w:after="100"/>
    </w:pPr>
    <w:rPr>
      <w:rFonts w:cs="Calibri"/>
      <w:lang w:eastAsia="en-US"/>
    </w:rPr>
  </w:style>
  <w:style w:type="paragraph" w:styleId="914">
    <w:name w:val="toc 2"/>
    <w:basedOn w:val="756"/>
    <w:next w:val="756"/>
    <w:uiPriority w:val="39"/>
    <w:pPr>
      <w:ind w:left="240"/>
      <w:spacing w:after="100"/>
    </w:pPr>
    <w:rPr>
      <w:rFonts w:cs="Calibri"/>
      <w:lang w:eastAsia="en-US"/>
    </w:rPr>
  </w:style>
  <w:style w:type="paragraph" w:styleId="915">
    <w:name w:val="toc 3"/>
    <w:basedOn w:val="756"/>
    <w:next w:val="756"/>
    <w:uiPriority w:val="39"/>
    <w:pPr>
      <w:ind w:left="480"/>
      <w:spacing w:after="100"/>
    </w:pPr>
    <w:rPr>
      <w:rFonts w:ascii="Calibri" w:hAnsi="Calibri" w:cs="Calibri"/>
      <w:lang w:eastAsia="en-US"/>
    </w:rPr>
  </w:style>
  <w:style w:type="paragraph" w:styleId="916">
    <w:name w:val="toc 4"/>
    <w:basedOn w:val="756"/>
    <w:next w:val="756"/>
    <w:uiPriority w:val="39"/>
    <w:pPr>
      <w:ind w:left="720"/>
      <w:spacing w:after="100"/>
    </w:pPr>
    <w:rPr>
      <w:rFonts w:ascii="Calibri" w:hAnsi="Calibri" w:cs="Calibri"/>
      <w:lang w:eastAsia="en-US"/>
    </w:rPr>
  </w:style>
  <w:style w:type="paragraph" w:styleId="917">
    <w:name w:val="toc 5"/>
    <w:basedOn w:val="756"/>
    <w:next w:val="756"/>
    <w:uiPriority w:val="39"/>
    <w:pPr>
      <w:ind w:left="960"/>
      <w:spacing w:after="100"/>
    </w:pPr>
    <w:rPr>
      <w:rFonts w:ascii="Calibri" w:hAnsi="Calibri" w:cs="Calibri"/>
      <w:lang w:eastAsia="en-US"/>
    </w:rPr>
  </w:style>
  <w:style w:type="paragraph" w:styleId="918">
    <w:name w:val="toc 6"/>
    <w:basedOn w:val="756"/>
    <w:next w:val="756"/>
    <w:uiPriority w:val="39"/>
    <w:pPr>
      <w:ind w:left="1100"/>
      <w:spacing w:after="100" w:line="276" w:lineRule="auto"/>
    </w:pPr>
    <w:rPr>
      <w:rFonts w:ascii="Calibri" w:hAnsi="Calibri" w:cs="Calibri"/>
      <w:sz w:val="22"/>
      <w:szCs w:val="22"/>
    </w:rPr>
  </w:style>
  <w:style w:type="paragraph" w:styleId="919">
    <w:name w:val="toc 7"/>
    <w:basedOn w:val="756"/>
    <w:next w:val="756"/>
    <w:uiPriority w:val="39"/>
    <w:pPr>
      <w:ind w:left="1320"/>
      <w:spacing w:after="100" w:line="276" w:lineRule="auto"/>
    </w:pPr>
    <w:rPr>
      <w:rFonts w:ascii="Calibri" w:hAnsi="Calibri" w:cs="Calibri"/>
      <w:sz w:val="22"/>
      <w:szCs w:val="22"/>
    </w:rPr>
  </w:style>
  <w:style w:type="paragraph" w:styleId="920">
    <w:name w:val="toc 8"/>
    <w:basedOn w:val="756"/>
    <w:next w:val="756"/>
    <w:uiPriority w:val="39"/>
    <w:pPr>
      <w:ind w:left="1540"/>
      <w:spacing w:after="100" w:line="276" w:lineRule="auto"/>
    </w:pPr>
    <w:rPr>
      <w:rFonts w:ascii="Calibri" w:hAnsi="Calibri" w:cs="Calibri"/>
      <w:sz w:val="22"/>
      <w:szCs w:val="22"/>
    </w:rPr>
  </w:style>
  <w:style w:type="paragraph" w:styleId="921">
    <w:name w:val="toc 9"/>
    <w:basedOn w:val="756"/>
    <w:next w:val="756"/>
    <w:uiPriority w:val="39"/>
    <w:pPr>
      <w:ind w:left="1760"/>
      <w:spacing w:after="100" w:line="276" w:lineRule="auto"/>
    </w:pPr>
    <w:rPr>
      <w:rFonts w:ascii="Calibri" w:hAnsi="Calibri" w:cs="Calibri"/>
      <w:sz w:val="22"/>
      <w:szCs w:val="22"/>
    </w:rPr>
  </w:style>
  <w:style w:type="paragraph" w:styleId="922" w:customStyle="1">
    <w:name w:val="Знак Знак Знак Знак Знак Знак Знак Знак Знак Знак"/>
    <w:basedOn w:val="756"/>
    <w:pPr>
      <w:spacing w:before="100" w:beforeAutospacing="1" w:after="100" w:afterAutospacing="1"/>
    </w:pPr>
    <w:rPr>
      <w:rFonts w:ascii="Tahoma" w:hAnsi="Tahoma" w:cs="Tahoma"/>
      <w:sz w:val="20"/>
      <w:szCs w:val="20"/>
      <w:lang w:val="en-US" w:eastAsia="en-US"/>
    </w:rPr>
  </w:style>
  <w:style w:type="paragraph" w:styleId="923" w:customStyle="1">
    <w:name w:val="style_13348479940000000530msonormal"/>
    <w:basedOn w:val="756"/>
    <w:uiPriority w:val="99"/>
    <w:pPr>
      <w:spacing w:before="100" w:beforeAutospacing="1" w:after="100" w:afterAutospacing="1"/>
    </w:pPr>
  </w:style>
  <w:style w:type="character" w:styleId="924" w:customStyle="1">
    <w:name w:val="ff2 fc2 fs8 fb"/>
    <w:basedOn w:val="766"/>
    <w:uiPriority w:val="99"/>
  </w:style>
  <w:style w:type="paragraph" w:styleId="925" w:customStyle="1">
    <w:name w:val="imalign_left"/>
    <w:basedOn w:val="756"/>
    <w:uiPriority w:val="99"/>
  </w:style>
  <w:style w:type="character" w:styleId="926" w:customStyle="1">
    <w:name w:val="ff3 fc2 fs8 fb"/>
    <w:basedOn w:val="766"/>
    <w:uiPriority w:val="99"/>
  </w:style>
  <w:style w:type="paragraph" w:styleId="927" w:customStyle="1">
    <w:name w:val="Обычный (веб)1"/>
    <w:uiPriority w:val="99"/>
    <w:pPr>
      <w:spacing w:before="100" w:after="100"/>
    </w:pPr>
    <w:rPr>
      <w:rFonts w:ascii="Times New Roman" w:hAnsi="Times New Roman"/>
      <w:color w:val="000000"/>
      <w:sz w:val="24"/>
      <w:szCs w:val="24"/>
    </w:rPr>
  </w:style>
  <w:style w:type="paragraph" w:styleId="928" w:customStyle="1">
    <w:name w:val="MM Topic 1"/>
    <w:basedOn w:val="757"/>
    <w:uiPriority w:val="99"/>
    <w:pPr>
      <w:numPr>
        <w:ilvl w:val="0"/>
        <w:numId w:val="7"/>
      </w:numPr>
      <w:keepLines/>
      <w:spacing w:before="480" w:after="0" w:line="276" w:lineRule="auto"/>
      <w:tabs>
        <w:tab w:val="num" w:pos="360" w:leader="none"/>
      </w:tabs>
    </w:pPr>
    <w:rPr>
      <w:rFonts w:ascii="Cambria" w:hAnsi="Cambria" w:eastAsia="Calibri" w:cs="Cambria"/>
      <w:color w:val="365f91"/>
      <w:sz w:val="28"/>
      <w:szCs w:val="28"/>
      <w:lang w:val="ru-RU" w:eastAsia="en-US"/>
    </w:rPr>
  </w:style>
  <w:style w:type="paragraph" w:styleId="929" w:customStyle="1">
    <w:name w:val="MM Topic 2"/>
    <w:basedOn w:val="758"/>
    <w:link w:val="930"/>
    <w:uiPriority w:val="99"/>
    <w:pPr>
      <w:numPr>
        <w:ilvl w:val="1"/>
        <w:numId w:val="7"/>
      </w:numPr>
      <w:keepLines/>
      <w:spacing w:before="200" w:line="276" w:lineRule="auto"/>
    </w:pPr>
    <w:rPr>
      <w:rFonts w:ascii="Cambria" w:hAnsi="Cambria" w:eastAsia="Times New Roman"/>
      <w:color w:val="4f81bd"/>
      <w:sz w:val="26"/>
      <w:szCs w:val="26"/>
    </w:rPr>
  </w:style>
  <w:style w:type="character" w:styleId="930" w:customStyle="1">
    <w:name w:val="MM Topic 2 Знак"/>
    <w:link w:val="929"/>
    <w:uiPriority w:val="99"/>
    <w:rPr>
      <w:rFonts w:ascii="Cambria" w:hAnsi="Cambria" w:eastAsia="Times New Roman"/>
      <w:b/>
      <w:bCs/>
      <w:color w:val="4f81bd"/>
      <w:sz w:val="26"/>
      <w:szCs w:val="26"/>
    </w:rPr>
  </w:style>
  <w:style w:type="paragraph" w:styleId="931" w:customStyle="1">
    <w:name w:val="MM Topic 3"/>
    <w:basedOn w:val="759"/>
    <w:uiPriority w:val="99"/>
    <w:pPr>
      <w:numPr>
        <w:ilvl w:val="2"/>
        <w:numId w:val="7"/>
      </w:numPr>
      <w:keepLines/>
      <w:spacing w:before="200" w:after="0" w:line="276" w:lineRule="auto"/>
      <w:tabs>
        <w:tab w:val="num" w:pos="360" w:leader="none"/>
      </w:tabs>
    </w:pPr>
    <w:rPr>
      <w:rFonts w:eastAsia="Calibri" w:cs="Cambria"/>
      <w:color w:val="4f81bd"/>
      <w:sz w:val="22"/>
      <w:szCs w:val="22"/>
      <w:lang w:eastAsia="en-US"/>
    </w:rPr>
  </w:style>
  <w:style w:type="paragraph" w:styleId="932">
    <w:name w:val="List Bullet"/>
    <w:basedOn w:val="756"/>
    <w:pPr>
      <w:ind w:left="360" w:hanging="360"/>
    </w:pPr>
    <w:rPr>
      <w:sz w:val="20"/>
      <w:szCs w:val="20"/>
      <w:lang w:eastAsia="ar-SA"/>
    </w:rPr>
  </w:style>
  <w:style w:type="paragraph" w:styleId="933" w:customStyle="1">
    <w:name w:val="Пункт"/>
    <w:basedOn w:val="756"/>
    <w:pPr>
      <w:ind w:left="1044" w:hanging="504"/>
      <w:jc w:val="both"/>
      <w:tabs>
        <w:tab w:val="num" w:pos="1620" w:leader="none"/>
      </w:tabs>
    </w:pPr>
  </w:style>
  <w:style w:type="character" w:styleId="934" w:customStyle="1">
    <w:name w:val="Основной текст Знак1"/>
    <w:uiPriority w:val="99"/>
    <w:rPr>
      <w:rFonts w:ascii="Times New Roman" w:hAnsi="Times New Roman" w:cs="Times New Roman"/>
      <w:sz w:val="27"/>
      <w:szCs w:val="27"/>
      <w:shd w:val="clear" w:color="auto" w:fill="ffffff"/>
    </w:rPr>
  </w:style>
  <w:style w:type="character" w:styleId="935" w:customStyle="1">
    <w:name w:val="Основной текст (3)_"/>
    <w:link w:val="936"/>
    <w:uiPriority w:val="99"/>
    <w:rPr>
      <w:rFonts w:ascii="Times New Roman" w:hAnsi="Times New Roman"/>
      <w:sz w:val="26"/>
      <w:szCs w:val="26"/>
      <w:shd w:val="clear" w:color="auto" w:fill="ffffff"/>
    </w:rPr>
  </w:style>
  <w:style w:type="paragraph" w:styleId="936" w:customStyle="1">
    <w:name w:val="Основной текст (3)1"/>
    <w:basedOn w:val="756"/>
    <w:link w:val="935"/>
    <w:uiPriority w:val="99"/>
    <w:pPr>
      <w:spacing w:after="300" w:line="317" w:lineRule="exact"/>
      <w:shd w:val="clear" w:color="auto" w:fill="ffffff"/>
      <w:widowControl w:val="off"/>
    </w:pPr>
    <w:rPr>
      <w:rFonts w:eastAsia="Calibri"/>
      <w:sz w:val="26"/>
      <w:szCs w:val="26"/>
      <w:lang w:eastAsia="en-US"/>
    </w:rPr>
  </w:style>
  <w:style w:type="character" w:styleId="937" w:customStyle="1">
    <w:name w:val="Заголовок №3_"/>
    <w:link w:val="938"/>
    <w:uiPriority w:val="99"/>
    <w:rPr>
      <w:rFonts w:ascii="Times New Roman" w:hAnsi="Times New Roman"/>
      <w:b/>
      <w:bCs/>
      <w:sz w:val="30"/>
      <w:szCs w:val="30"/>
      <w:shd w:val="clear" w:color="auto" w:fill="ffffff"/>
    </w:rPr>
  </w:style>
  <w:style w:type="paragraph" w:styleId="938" w:customStyle="1">
    <w:name w:val="Заголовок №3"/>
    <w:basedOn w:val="756"/>
    <w:link w:val="937"/>
    <w:uiPriority w:val="99"/>
    <w:pPr>
      <w:ind w:hanging="2160"/>
      <w:spacing w:before="1620" w:after="60" w:line="240" w:lineRule="atLeast"/>
      <w:shd w:val="clear" w:color="auto" w:fill="ffffff"/>
      <w:widowControl w:val="off"/>
      <w:outlineLvl w:val="2"/>
    </w:pPr>
    <w:rPr>
      <w:rFonts w:eastAsia="Calibri"/>
      <w:b/>
      <w:bCs/>
      <w:sz w:val="30"/>
      <w:szCs w:val="30"/>
      <w:lang w:eastAsia="en-US"/>
    </w:rPr>
  </w:style>
  <w:style w:type="character" w:styleId="939" w:customStyle="1">
    <w:name w:val="Строгий1"/>
    <w:uiPriority w:val="99"/>
    <w:rPr>
      <w:rFonts w:ascii="Lucida Grande" w:hAnsi="Lucida Grande" w:cs="Lucida Grande"/>
      <w:b/>
      <w:bCs/>
      <w:color w:val="000000"/>
      <w:sz w:val="20"/>
      <w:szCs w:val="20"/>
    </w:rPr>
  </w:style>
  <w:style w:type="paragraph" w:styleId="940" w:customStyle="1">
    <w:name w:val="Текстовый блок"/>
    <w:uiPriority w:val="99"/>
    <w:rPr>
      <w:rFonts w:ascii="Helvetica" w:hAnsi="Helvetica" w:cs="Helvetica"/>
      <w:color w:val="000000"/>
      <w:sz w:val="24"/>
      <w:szCs w:val="24"/>
    </w:rPr>
  </w:style>
  <w:style w:type="character" w:styleId="941" w:customStyle="1">
    <w:name w:val="3-ЗАГОЛ Знак"/>
    <w:uiPriority w:val="99"/>
    <w:rPr>
      <w:rFonts w:ascii="Times New Roman" w:hAnsi="Times New Roman" w:cs="Times New Roman"/>
      <w:b/>
      <w:bCs/>
      <w:color w:val="000000"/>
      <w:sz w:val="28"/>
      <w:szCs w:val="28"/>
    </w:rPr>
  </w:style>
  <w:style w:type="paragraph" w:styleId="942" w:customStyle="1">
    <w:name w:val="Заголовок1"/>
    <w:next w:val="779"/>
    <w:uiPriority w:val="99"/>
    <w:pPr>
      <w:keepNext/>
      <w:spacing w:before="240" w:after="120"/>
      <w:widowControl w:val="off"/>
    </w:pPr>
    <w:rPr>
      <w:rFonts w:ascii="Arial" w:hAnsi="Arial" w:eastAsia="Microsoft YaHei" w:cs="Arial"/>
      <w:sz w:val="28"/>
      <w:szCs w:val="28"/>
      <w:lang w:eastAsia="zh-CN"/>
    </w:rPr>
  </w:style>
  <w:style w:type="paragraph" w:styleId="943" w:customStyle="1">
    <w:name w:val="Абзац списка3"/>
    <w:basedOn w:val="756"/>
    <w:uiPriority w:val="99"/>
    <w:pPr>
      <w:ind w:left="708"/>
      <w:spacing w:line="100" w:lineRule="atLeast"/>
    </w:pPr>
    <w:rPr>
      <w:color w:val="00000a"/>
      <w:sz w:val="20"/>
      <w:szCs w:val="20"/>
      <w:lang w:val="en-US" w:eastAsia="en-US"/>
    </w:rPr>
  </w:style>
  <w:style w:type="paragraph" w:styleId="944" w:customStyle="1">
    <w:name w:val="Body 1"/>
    <w:uiPriority w:val="99"/>
    <w:pPr>
      <w:spacing w:line="100" w:lineRule="atLeast"/>
    </w:pPr>
    <w:rPr>
      <w:rFonts w:ascii="Helvetica" w:hAnsi="Helvetica" w:cs="Helvetica"/>
      <w:color w:val="000000"/>
      <w:sz w:val="24"/>
      <w:szCs w:val="24"/>
    </w:rPr>
  </w:style>
  <w:style w:type="paragraph" w:styleId="945" w:customStyle="1">
    <w:name w:val="3-ЗАГОЛ"/>
    <w:basedOn w:val="756"/>
    <w:uiPriority w:val="99"/>
    <w:pPr>
      <w:spacing w:after="200" w:line="360" w:lineRule="auto"/>
    </w:pPr>
    <w:rPr>
      <w:rFonts w:eastAsia="Calibri"/>
      <w:b/>
      <w:bCs/>
      <w:color w:val="000000"/>
      <w:sz w:val="28"/>
      <w:szCs w:val="28"/>
      <w:lang w:eastAsia="en-US"/>
    </w:rPr>
  </w:style>
  <w:style w:type="paragraph" w:styleId="946" w:customStyle="1">
    <w:name w:val="2-3АГОЛ"/>
    <w:basedOn w:val="756"/>
    <w:uiPriority w:val="99"/>
    <w:pPr>
      <w:spacing w:after="200" w:line="360" w:lineRule="auto"/>
    </w:pPr>
    <w:rPr>
      <w:rFonts w:eastAsia="Calibri"/>
      <w:b/>
      <w:bCs/>
      <w:color w:val="000000"/>
      <w:sz w:val="32"/>
      <w:szCs w:val="32"/>
      <w:lang w:eastAsia="en-US"/>
    </w:rPr>
  </w:style>
  <w:style w:type="paragraph" w:styleId="947" w:customStyle="1">
    <w:name w:val="3-ЗАГОЛ!"/>
    <w:basedOn w:val="756"/>
    <w:uiPriority w:val="99"/>
    <w:pPr>
      <w:ind w:left="777"/>
      <w:spacing w:after="200" w:line="360" w:lineRule="auto"/>
      <w:tabs>
        <w:tab w:val="left" w:pos="2274" w:leader="none"/>
      </w:tabs>
    </w:pPr>
    <w:rPr>
      <w:rFonts w:eastAsia="Calibri"/>
      <w:b/>
      <w:bCs/>
      <w:color w:val="000000"/>
      <w:sz w:val="28"/>
      <w:szCs w:val="28"/>
      <w:lang w:eastAsia="en-US"/>
    </w:rPr>
  </w:style>
  <w:style w:type="paragraph" w:styleId="948" w:customStyle="1">
    <w:name w:val="Default"/>
    <w:rPr>
      <w:rFonts w:ascii="Arial" w:hAnsi="Arial" w:cs="Arial"/>
      <w:color w:val="000000"/>
      <w:sz w:val="24"/>
      <w:szCs w:val="24"/>
    </w:rPr>
  </w:style>
  <w:style w:type="paragraph" w:styleId="949" w:customStyle="1">
    <w:name w:val="Заголовок 12"/>
    <w:basedOn w:val="847"/>
    <w:next w:val="847"/>
    <w:uiPriority w:val="99"/>
    <w:pPr>
      <w:jc w:val="center"/>
      <w:keepNext/>
      <w:spacing w:before="240" w:after="60"/>
    </w:pPr>
    <w:rPr>
      <w:b/>
      <w:bCs/>
      <w:sz w:val="36"/>
      <w:szCs w:val="36"/>
    </w:rPr>
  </w:style>
  <w:style w:type="paragraph" w:styleId="950" w:customStyle="1">
    <w:name w:val="Абзац списка4"/>
    <w:uiPriority w:val="99"/>
    <w:pPr>
      <w:ind w:left="720"/>
    </w:pPr>
    <w:rPr>
      <w:rFonts w:ascii="Times New Roman" w:hAnsi="Times New Roman" w:eastAsia="Times New Roman"/>
      <w:lang w:eastAsia="ar-SA"/>
    </w:rPr>
  </w:style>
  <w:style w:type="character" w:styleId="951" w:customStyle="1">
    <w:name w:val="Знак Знак11"/>
    <w:uiPriority w:val="99"/>
    <w:rPr>
      <w:rFonts w:ascii="Times New Roman" w:hAnsi="Times New Roman" w:cs="Times New Roman"/>
      <w:sz w:val="24"/>
      <w:szCs w:val="24"/>
    </w:rPr>
  </w:style>
  <w:style w:type="paragraph" w:styleId="952" w:customStyle="1">
    <w:name w:val="Абзац списка5"/>
    <w:basedOn w:val="756"/>
    <w:uiPriority w:val="99"/>
    <w:pPr>
      <w:ind w:left="720"/>
      <w:jc w:val="both"/>
    </w:pPr>
    <w:rPr>
      <w:rFonts w:eastAsia="Calibri"/>
    </w:rPr>
  </w:style>
  <w:style w:type="character" w:styleId="953" w:customStyle="1">
    <w:name w:val="Знак Знак111"/>
    <w:uiPriority w:val="99"/>
    <w:rPr>
      <w:rFonts w:ascii="Times New Roman" w:hAnsi="Times New Roman" w:cs="Times New Roman"/>
      <w:sz w:val="24"/>
      <w:szCs w:val="24"/>
    </w:rPr>
  </w:style>
  <w:style w:type="numbering" w:styleId="954" w:customStyle="1">
    <w:name w:val="WW8Num56"/>
    <w:pPr>
      <w:numPr>
        <w:ilvl w:val="0"/>
        <w:numId w:val="6"/>
      </w:numPr>
    </w:pPr>
  </w:style>
  <w:style w:type="numbering" w:styleId="955" w:customStyle="1">
    <w:name w:val="WW8Num36"/>
    <w:pPr>
      <w:numPr>
        <w:ilvl w:val="0"/>
        <w:numId w:val="3"/>
      </w:numPr>
    </w:pPr>
  </w:style>
  <w:style w:type="numbering" w:styleId="956" w:customStyle="1">
    <w:name w:val="WW8Num43"/>
    <w:pPr>
      <w:numPr>
        <w:ilvl w:val="0"/>
        <w:numId w:val="4"/>
      </w:numPr>
    </w:pPr>
  </w:style>
  <w:style w:type="numbering" w:styleId="957" w:customStyle="1">
    <w:name w:val="WW8Num52"/>
    <w:pPr>
      <w:numPr>
        <w:ilvl w:val="0"/>
        <w:numId w:val="5"/>
      </w:numPr>
    </w:pPr>
  </w:style>
  <w:style w:type="paragraph" w:styleId="958" w:customStyle="1">
    <w:name w:val="Свободная форма B"/>
    <w:pPr>
      <w:numPr>
        <w:ilvl w:val="0"/>
        <w:numId w:val="8"/>
      </w:numPr>
      <w:jc w:val="both"/>
      <w:spacing w:line="276" w:lineRule="auto"/>
    </w:pPr>
    <w:rPr>
      <w:rFonts w:ascii="Times New Roman" w:hAnsi="Times New Roman" w:eastAsia="ヒラギノ角ゴ Pro W3"/>
      <w:b/>
      <w:color w:val="000000"/>
    </w:rPr>
  </w:style>
  <w:style w:type="numbering" w:styleId="959" w:customStyle="1">
    <w:name w:val="Нет списка1"/>
    <w:next w:val="768"/>
    <w:uiPriority w:val="99"/>
    <w:semiHidden/>
    <w:unhideWhenUsed/>
  </w:style>
  <w:style w:type="numbering" w:styleId="960" w:customStyle="1">
    <w:name w:val="Нет списка2"/>
    <w:next w:val="768"/>
    <w:uiPriority w:val="99"/>
    <w:semiHidden/>
    <w:unhideWhenUsed/>
  </w:style>
  <w:style w:type="table" w:styleId="961" w:customStyle="1">
    <w:name w:val="Сетка таблицы1"/>
    <w:basedOn w:val="767"/>
    <w:next w:val="800"/>
    <w:uiPriority w:val="5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62" w:customStyle="1">
    <w:name w:val="Заголовок 13"/>
    <w:basedOn w:val="847"/>
    <w:next w:val="847"/>
    <w:pPr>
      <w:jc w:val="center"/>
      <w:keepNext/>
      <w:spacing w:before="240" w:after="60"/>
    </w:pPr>
    <w:rPr>
      <w:b/>
      <w:sz w:val="36"/>
      <w:szCs w:val="20"/>
    </w:rPr>
  </w:style>
  <w:style w:type="numbering" w:styleId="963" w:customStyle="1">
    <w:name w:val="WW8Num361"/>
    <w:basedOn w:val="768"/>
  </w:style>
  <w:style w:type="numbering" w:styleId="964" w:customStyle="1">
    <w:name w:val="WW8Num431"/>
    <w:basedOn w:val="768"/>
  </w:style>
  <w:style w:type="numbering" w:styleId="965" w:customStyle="1">
    <w:name w:val="WW8Num521"/>
    <w:basedOn w:val="768"/>
  </w:style>
  <w:style w:type="numbering" w:styleId="966" w:customStyle="1">
    <w:name w:val="WW8Num561"/>
    <w:basedOn w:val="768"/>
  </w:style>
  <w:style w:type="paragraph" w:styleId="967" w:customStyle="1">
    <w:name w:val="Абзац списка6"/>
    <w:qFormat/>
    <w:pPr>
      <w:ind w:left="720"/>
    </w:pPr>
    <w:rPr>
      <w:rFonts w:ascii="Times New Roman" w:hAnsi="Times New Roman" w:eastAsia="Times New Roman"/>
      <w:lang w:eastAsia="ar-SA"/>
    </w:rPr>
  </w:style>
  <w:style w:type="paragraph" w:styleId="968" w:customStyle="1">
    <w:name w:val="Обычный4"/>
    <w:pPr>
      <w:ind w:firstLine="400"/>
      <w:jc w:val="both"/>
      <w:widowControl w:val="off"/>
    </w:pPr>
    <w:rPr>
      <w:rFonts w:ascii="Times New Roman" w:hAnsi="Times New Roman" w:eastAsia="Arial"/>
      <w:sz w:val="24"/>
      <w:lang w:eastAsia="ar-SA"/>
    </w:rPr>
  </w:style>
  <w:style w:type="paragraph" w:styleId="969" w:customStyle="1">
    <w:name w:val="Обычный таблица"/>
    <w:basedOn w:val="756"/>
    <w:rPr>
      <w:sz w:val="18"/>
      <w:szCs w:val="18"/>
      <w:lang w:eastAsia="zh-CN"/>
    </w:rPr>
  </w:style>
  <w:style w:type="paragraph" w:styleId="970" w:customStyle="1">
    <w:name w:val="Содержимое таблицы"/>
    <w:basedOn w:val="756"/>
    <w:pPr>
      <w:widowControl w:val="off"/>
      <w:suppressLineNumbers/>
    </w:pPr>
    <w:rPr>
      <w:rFonts w:eastAsia="Lucida Sans Unicode" w:cs="Tahoma"/>
      <w:color w:val="000000"/>
      <w:lang w:val="en-US" w:eastAsia="en-US" w:bidi="en-US"/>
    </w:rPr>
  </w:style>
  <w:style w:type="paragraph" w:styleId="971" w:customStyle="1">
    <w:name w:val=".FORMATTEXT"/>
    <w:link w:val="972"/>
    <w:pPr>
      <w:widowControl w:val="off"/>
    </w:pPr>
    <w:rPr>
      <w:rFonts w:ascii="Times New Roman" w:hAnsi="Times New Roman" w:eastAsia="Times New Roman"/>
      <w:sz w:val="24"/>
      <w:szCs w:val="24"/>
    </w:rPr>
  </w:style>
  <w:style w:type="character" w:styleId="972" w:customStyle="1">
    <w:name w:val=".FORMATTEXT Знак"/>
    <w:link w:val="971"/>
    <w:rPr>
      <w:rFonts w:ascii="Times New Roman" w:hAnsi="Times New Roman" w:eastAsia="Times New Roman" w:cs="Times New Roman"/>
      <w:sz w:val="24"/>
      <w:szCs w:val="24"/>
      <w:lang w:eastAsia="ru-RU"/>
    </w:rPr>
  </w:style>
  <w:style w:type="paragraph" w:styleId="973" w:customStyle="1">
    <w:name w:val="Знак"/>
    <w:basedOn w:val="756"/>
    <w:pPr>
      <w:jc w:val="right"/>
      <w:spacing w:after="160" w:line="240" w:lineRule="exact"/>
      <w:widowControl w:val="off"/>
    </w:pPr>
    <w:rPr>
      <w:sz w:val="20"/>
      <w:szCs w:val="20"/>
      <w:lang w:val="en-GB" w:eastAsia="en-US"/>
    </w:rPr>
  </w:style>
  <w:style w:type="paragraph" w:styleId="974" w:customStyle="1">
    <w:name w:val="Знак Знак Знак Знак"/>
    <w:basedOn w:val="756"/>
    <w:pPr>
      <w:spacing w:after="160" w:line="240" w:lineRule="exact"/>
    </w:pPr>
    <w:rPr>
      <w:rFonts w:ascii="Verdana" w:hAnsi="Verdana" w:cs="Verdana"/>
      <w:sz w:val="20"/>
      <w:szCs w:val="20"/>
      <w:lang w:val="en-GB" w:eastAsia="en-US"/>
    </w:rPr>
  </w:style>
  <w:style w:type="paragraph" w:styleId="975">
    <w:name w:val="Date"/>
    <w:basedOn w:val="756"/>
    <w:next w:val="756"/>
    <w:link w:val="976"/>
    <w:pPr>
      <w:jc w:val="both"/>
      <w:spacing w:after="60"/>
    </w:pPr>
    <w:rPr>
      <w:sz w:val="20"/>
      <w:szCs w:val="20"/>
    </w:rPr>
  </w:style>
  <w:style w:type="character" w:styleId="976" w:customStyle="1">
    <w:name w:val="Дата Знак"/>
    <w:link w:val="975"/>
    <w:rPr>
      <w:rFonts w:ascii="Times New Roman" w:hAnsi="Times New Roman" w:eastAsia="Times New Roman" w:cs="Times New Roman"/>
      <w:sz w:val="20"/>
      <w:szCs w:val="20"/>
      <w:lang w:eastAsia="ru-RU"/>
    </w:rPr>
  </w:style>
  <w:style w:type="paragraph" w:styleId="977" w:customStyle="1">
    <w:name w:val="Подраздел"/>
    <w:basedOn w:val="756"/>
    <w:pPr>
      <w:jc w:val="center"/>
      <w:spacing w:before="240" w:after="120"/>
    </w:pPr>
    <w:rPr>
      <w:rFonts w:ascii="TimesDL" w:hAnsi="TimesDL" w:cs="TimesDL"/>
      <w:b/>
      <w:bCs/>
      <w:smallCaps/>
      <w:spacing w:val="-2"/>
    </w:rPr>
  </w:style>
  <w:style w:type="paragraph" w:styleId="978">
    <w:name w:val="HTML Address"/>
    <w:basedOn w:val="756"/>
    <w:link w:val="979"/>
    <w:pPr>
      <w:jc w:val="both"/>
      <w:spacing w:after="60"/>
    </w:pPr>
    <w:rPr>
      <w:i/>
      <w:iCs/>
      <w:sz w:val="20"/>
      <w:szCs w:val="20"/>
    </w:rPr>
  </w:style>
  <w:style w:type="character" w:styleId="979" w:customStyle="1">
    <w:name w:val="Адрес HTML Знак"/>
    <w:link w:val="978"/>
    <w:rPr>
      <w:rFonts w:ascii="Times New Roman" w:hAnsi="Times New Roman" w:eastAsia="Times New Roman" w:cs="Times New Roman"/>
      <w:i/>
      <w:iCs/>
      <w:sz w:val="20"/>
      <w:szCs w:val="20"/>
      <w:lang w:eastAsia="ru-RU"/>
    </w:rPr>
  </w:style>
  <w:style w:type="character" w:styleId="980" w:customStyle="1">
    <w:name w:val="Основной шрифт"/>
    <w:semiHidden/>
  </w:style>
  <w:style w:type="paragraph" w:styleId="981">
    <w:name w:val="List 4"/>
    <w:basedOn w:val="756"/>
    <w:uiPriority w:val="99"/>
    <w:pPr>
      <w:ind w:left="1132" w:hanging="283"/>
      <w:jc w:val="both"/>
      <w:spacing w:after="60"/>
    </w:pPr>
    <w:rPr>
      <w:bCs/>
    </w:rPr>
  </w:style>
  <w:style w:type="paragraph" w:styleId="982">
    <w:name w:val="List 5"/>
    <w:basedOn w:val="756"/>
    <w:pPr>
      <w:ind w:left="1415" w:hanging="283"/>
      <w:jc w:val="both"/>
      <w:spacing w:after="60"/>
    </w:pPr>
    <w:rPr>
      <w:bCs/>
    </w:rPr>
  </w:style>
  <w:style w:type="paragraph" w:styleId="983" w:customStyle="1">
    <w:name w:val="Обычный + полужирный"/>
    <w:basedOn w:val="756"/>
    <w:pPr>
      <w:jc w:val="both"/>
    </w:pPr>
    <w:rPr>
      <w:b/>
      <w:bCs/>
    </w:rPr>
  </w:style>
  <w:style w:type="paragraph" w:styleId="984" w:customStyle="1">
    <w:name w:val="xl45"/>
    <w:basedOn w:val="756"/>
    <w:pPr>
      <w:jc w:val="center"/>
      <w:spacing w:before="100" w:beforeAutospacing="1" w:after="100" w:afterAutospacing="1"/>
      <w:pBdr>
        <w:bottom w:val="single" w:color="000000" w:sz="4" w:space="0"/>
      </w:pBdr>
    </w:pPr>
    <w:rPr>
      <w:rFonts w:ascii="Arial" w:hAnsi="Arial" w:cs="Arial"/>
      <w:bCs/>
    </w:rPr>
  </w:style>
  <w:style w:type="character" w:styleId="985" w:customStyle="1">
    <w:name w:val="Гипертекстовая ссылка"/>
    <w:rPr>
      <w:color w:val="008000"/>
      <w:sz w:val="20"/>
      <w:szCs w:val="20"/>
      <w:u w:val="single"/>
    </w:rPr>
  </w:style>
  <w:style w:type="paragraph" w:styleId="986" w:customStyle="1">
    <w:name w:val="Нумерованный список new"/>
    <w:basedOn w:val="781"/>
    <w:pPr>
      <w:ind w:left="720" w:hanging="720"/>
      <w:jc w:val="both"/>
      <w:spacing w:after="0" w:line="360" w:lineRule="auto"/>
      <w:tabs>
        <w:tab w:val="num" w:pos="2160" w:leader="none"/>
      </w:tabs>
    </w:pPr>
    <w:rPr>
      <w:sz w:val="23"/>
      <w:szCs w:val="23"/>
      <w:lang w:val="ru-RU"/>
    </w:rPr>
  </w:style>
  <w:style w:type="paragraph" w:styleId="987" w:customStyle="1">
    <w:name w:val="Раздел"/>
    <w:basedOn w:val="756"/>
    <w:pPr>
      <w:ind w:left="792" w:hanging="432"/>
      <w:jc w:val="center"/>
      <w:spacing w:before="120" w:after="120"/>
      <w:tabs>
        <w:tab w:val="num" w:pos="792" w:leader="none"/>
      </w:tabs>
    </w:pPr>
    <w:rPr>
      <w:rFonts w:ascii="Arial Narrow" w:hAnsi="Arial Narrow"/>
      <w:b/>
      <w:bCs/>
      <w:sz w:val="28"/>
    </w:rPr>
  </w:style>
  <w:style w:type="paragraph" w:styleId="988" w:customStyle="1">
    <w:name w:val="Часть"/>
    <w:basedOn w:val="756"/>
    <w:pPr>
      <w:ind w:left="360" w:hanging="360"/>
      <w:jc w:val="center"/>
      <w:spacing w:after="60"/>
      <w:tabs>
        <w:tab w:val="num" w:pos="360" w:leader="none"/>
      </w:tabs>
    </w:pPr>
    <w:rPr>
      <w:rFonts w:ascii="Arial" w:hAnsi="Arial"/>
      <w:b/>
      <w:bCs/>
      <w:caps/>
      <w:sz w:val="32"/>
    </w:rPr>
  </w:style>
  <w:style w:type="paragraph" w:styleId="989">
    <w:name w:val="List Number 4"/>
    <w:basedOn w:val="756"/>
    <w:pPr>
      <w:ind w:left="1209" w:hanging="360"/>
      <w:jc w:val="both"/>
      <w:spacing w:after="60"/>
      <w:tabs>
        <w:tab w:val="num" w:pos="1209" w:leader="none"/>
      </w:tabs>
    </w:pPr>
    <w:rPr>
      <w:bCs/>
    </w:rPr>
  </w:style>
  <w:style w:type="paragraph" w:styleId="990" w:customStyle="1">
    <w:name w:val="Текст_начало_2"/>
    <w:basedOn w:val="756"/>
    <w:pPr>
      <w:jc w:val="both"/>
      <w:spacing w:line="360" w:lineRule="exact"/>
    </w:pPr>
    <w:rPr>
      <w:rFonts w:ascii="Arial" w:hAnsi="Arial"/>
      <w:bCs/>
      <w:lang w:val="en-GB"/>
    </w:rPr>
  </w:style>
  <w:style w:type="paragraph" w:styleId="991" w:customStyle="1">
    <w:name w:val="Bullet Знак"/>
    <w:link w:val="992"/>
    <w:pPr>
      <w:numPr>
        <w:ilvl w:val="0"/>
        <w:numId w:val="10"/>
      </w:numPr>
      <w:jc w:val="both"/>
      <w:spacing w:line="360" w:lineRule="auto"/>
    </w:pPr>
    <w:rPr>
      <w:rFonts w:ascii="Times New Roman" w:hAnsi="Times New Roman" w:eastAsia="Times New Roman"/>
      <w:sz w:val="24"/>
      <w:szCs w:val="24"/>
    </w:rPr>
  </w:style>
  <w:style w:type="character" w:styleId="992" w:customStyle="1">
    <w:name w:val="Bullet Знак Знак"/>
    <w:link w:val="991"/>
    <w:rPr>
      <w:rFonts w:ascii="Times New Roman" w:hAnsi="Times New Roman" w:eastAsia="Times New Roman"/>
      <w:sz w:val="24"/>
      <w:szCs w:val="24"/>
    </w:rPr>
  </w:style>
  <w:style w:type="character" w:styleId="993" w:customStyle="1">
    <w:name w:val="tx2"/>
    <w:rPr>
      <w:rFonts w:hint="default" w:ascii="Tahoma" w:hAnsi="Tahoma" w:cs="Tahoma"/>
      <w:b/>
      <w:bCs/>
      <w:color w:val="084a7b"/>
      <w:sz w:val="17"/>
      <w:szCs w:val="17"/>
    </w:rPr>
  </w:style>
  <w:style w:type="character" w:styleId="994" w:customStyle="1">
    <w:name w:val="r21"/>
    <w:rPr>
      <w:rFonts w:hint="default" w:ascii="Tahoma" w:hAnsi="Tahoma" w:cs="Tahoma"/>
      <w:b w:val="0"/>
      <w:bCs w:val="0"/>
      <w:color w:val="2b7ebc"/>
      <w:sz w:val="17"/>
      <w:szCs w:val="17"/>
    </w:rPr>
  </w:style>
  <w:style w:type="paragraph" w:styleId="995" w:customStyle="1">
    <w:name w:val="Абзац 1 Знак"/>
    <w:basedOn w:val="758"/>
    <w:link w:val="1000"/>
    <w:pPr>
      <w:numPr>
        <w:ilvl w:val="1"/>
      </w:numPr>
      <w:ind w:left="567" w:hanging="142"/>
      <w:jc w:val="both"/>
      <w:keepNext w:val="0"/>
      <w:spacing w:after="80"/>
      <w:tabs>
        <w:tab w:val="num" w:pos="0" w:leader="none"/>
        <w:tab w:val="left" w:pos="850" w:leader="none"/>
        <w:tab w:val="left" w:pos="1134" w:leader="none"/>
        <w:tab w:val="left" w:pos="1417" w:leader="none"/>
      </w:tabs>
      <w:outlineLvl w:val="9"/>
    </w:pPr>
    <w:rPr>
      <w:rFonts w:eastAsia="Times New Roman"/>
      <w:b w:val="0"/>
      <w:szCs w:val="26"/>
    </w:rPr>
  </w:style>
  <w:style w:type="paragraph" w:styleId="996" w:customStyle="1">
    <w:name w:val="Абзац 2"/>
    <w:basedOn w:val="759"/>
    <w:link w:val="998"/>
    <w:pPr>
      <w:numPr>
        <w:ilvl w:val="2"/>
      </w:numPr>
      <w:ind w:left="709" w:hanging="284"/>
      <w:jc w:val="both"/>
      <w:keepNext w:val="0"/>
      <w:spacing w:before="0" w:after="80"/>
      <w:tabs>
        <w:tab w:val="num" w:pos="0" w:leader="none"/>
        <w:tab w:val="left" w:pos="850" w:leader="none"/>
        <w:tab w:val="left" w:pos="1134" w:leader="none"/>
        <w:tab w:val="left" w:pos="1417" w:leader="none"/>
      </w:tabs>
      <w:outlineLvl w:val="9"/>
    </w:pPr>
    <w:rPr>
      <w:rFonts w:ascii="Times New Roman" w:hAnsi="Times New Roman" w:eastAsia="Times New Roman"/>
      <w:b w:val="0"/>
      <w:sz w:val="20"/>
    </w:rPr>
  </w:style>
  <w:style w:type="paragraph" w:styleId="997" w:customStyle="1">
    <w:name w:val="Текст таблицы Знак"/>
    <w:basedOn w:val="756"/>
    <w:link w:val="999"/>
    <w:pPr>
      <w:ind w:left="20" w:right="20"/>
      <w:jc w:val="both"/>
      <w:spacing w:before="40" w:after="40"/>
    </w:pPr>
    <w:rPr>
      <w:rFonts w:ascii="Arial Narrow" w:hAnsi="Arial Narrow"/>
      <w:sz w:val="20"/>
      <w:szCs w:val="20"/>
    </w:rPr>
  </w:style>
  <w:style w:type="character" w:styleId="998" w:customStyle="1">
    <w:name w:val="Абзац 2 Знак"/>
    <w:link w:val="996"/>
    <w:rPr>
      <w:rFonts w:ascii="Times New Roman" w:hAnsi="Times New Roman" w:eastAsia="Times New Roman" w:cs="Times New Roman"/>
      <w:bCs/>
      <w:sz w:val="20"/>
      <w:szCs w:val="26"/>
      <w:lang w:eastAsia="ru-RU"/>
    </w:rPr>
  </w:style>
  <w:style w:type="character" w:styleId="999" w:customStyle="1">
    <w:name w:val="Текст таблицы Знак Знак"/>
    <w:link w:val="997"/>
    <w:rPr>
      <w:rFonts w:ascii="Arial Narrow" w:hAnsi="Arial Narrow" w:eastAsia="Times New Roman" w:cs="Times New Roman"/>
      <w:sz w:val="20"/>
      <w:szCs w:val="20"/>
      <w:lang w:eastAsia="ru-RU"/>
    </w:rPr>
  </w:style>
  <w:style w:type="character" w:styleId="1000" w:customStyle="1">
    <w:name w:val="Абзац 1 Знак Знак"/>
    <w:link w:val="995"/>
    <w:rPr>
      <w:rFonts w:ascii="Times New Roman" w:hAnsi="Times New Roman" w:eastAsia="Times New Roman" w:cs="Times New Roman"/>
      <w:bCs/>
      <w:sz w:val="20"/>
      <w:szCs w:val="26"/>
      <w:lang w:eastAsia="ru-RU"/>
    </w:rPr>
  </w:style>
  <w:style w:type="paragraph" w:styleId="1001" w:customStyle="1">
    <w:name w:val="Об_раздел"/>
    <w:basedOn w:val="756"/>
    <w:pPr>
      <w:jc w:val="center"/>
      <w:keepLines/>
      <w:keepNext/>
      <w:spacing w:before="120"/>
      <w:tabs>
        <w:tab w:val="left" w:pos="6237" w:leader="none"/>
      </w:tabs>
    </w:pPr>
    <w:rPr>
      <w:b/>
      <w:bCs/>
    </w:rPr>
  </w:style>
  <w:style w:type="paragraph" w:styleId="1002" w:customStyle="1">
    <w:name w:val="Знак Знак Знак"/>
    <w:basedOn w:val="756"/>
    <w:pPr>
      <w:jc w:val="both"/>
      <w:spacing w:after="160" w:line="240" w:lineRule="exact"/>
    </w:pPr>
    <w:rPr>
      <w:rFonts w:ascii="Verdana" w:hAnsi="Verdana"/>
      <w:bCs/>
      <w:sz w:val="16"/>
      <w:lang w:val="en-US" w:eastAsia="en-US"/>
    </w:rPr>
  </w:style>
  <w:style w:type="paragraph" w:styleId="1003" w:customStyle="1">
    <w:name w:val="Нормальный"/>
    <w:pPr>
      <w:widowControl w:val="off"/>
    </w:pPr>
    <w:rPr>
      <w:rFonts w:ascii="Times New Roman" w:hAnsi="Times New Roman" w:eastAsia="Times New Roman"/>
    </w:rPr>
  </w:style>
  <w:style w:type="paragraph" w:styleId="1004">
    <w:name w:val="List"/>
    <w:basedOn w:val="756"/>
    <w:pPr>
      <w:contextualSpacing/>
      <w:ind w:left="283" w:hanging="283"/>
      <w:jc w:val="both"/>
    </w:pPr>
    <w:rPr>
      <w:bCs/>
    </w:rPr>
  </w:style>
  <w:style w:type="paragraph" w:styleId="1005">
    <w:name w:val="List Bullet 3"/>
    <w:basedOn w:val="756"/>
    <w:pPr>
      <w:contextualSpacing/>
      <w:ind w:left="926" w:hanging="360"/>
      <w:jc w:val="both"/>
      <w:tabs>
        <w:tab w:val="num" w:pos="926" w:leader="none"/>
      </w:tabs>
    </w:pPr>
    <w:rPr>
      <w:bCs/>
    </w:rPr>
  </w:style>
  <w:style w:type="paragraph" w:styleId="1006">
    <w:name w:val="List Bullet 2"/>
    <w:basedOn w:val="756"/>
    <w:unhideWhenUsed/>
    <w:pPr>
      <w:numPr>
        <w:ilvl w:val="0"/>
        <w:numId w:val="11"/>
      </w:numPr>
      <w:jc w:val="both"/>
    </w:pPr>
    <w:rPr>
      <w:bCs/>
    </w:rPr>
  </w:style>
  <w:style w:type="table" w:styleId="1007">
    <w:name w:val="Table List 4"/>
    <w:basedOn w:val="767"/>
    <w:unhideWhenUsed/>
    <w:pPr>
      <w:widowControl w:val="off"/>
    </w:pPr>
    <w:rPr>
      <w:rFonts w:ascii="Times New Roman" w:hAnsi="Times New Roman" w:eastAsia="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b/>
        <w:bCs/>
        <w:color w:val="ffffff"/>
      </w:rPr>
      <w:tcPr>
        <w:shd w:val="solid" w:color="808080" w:fill="ffffff"/>
        <w:tcBorders>
          <w:bottom w:val="single" w:color="000000" w:sz="12" w:space="0"/>
        </w:tcBorders>
      </w:tcPr>
    </w:tblStylePr>
  </w:style>
  <w:style w:type="character" w:styleId="1008" w:customStyle="1">
    <w:name w:val="Bullet Char"/>
    <w:rPr>
      <w:rFonts w:ascii="Arial" w:hAnsi="Arial"/>
      <w:sz w:val="22"/>
      <w:szCs w:val="24"/>
      <w:lang w:val="ru-RU" w:eastAsia="ru-RU" w:bidi="ar-SA"/>
    </w:rPr>
  </w:style>
  <w:style w:type="paragraph" w:styleId="1009" w:customStyle="1">
    <w:name w:val="Заг. 4"/>
    <w:basedOn w:val="760"/>
    <w:pPr>
      <w:jc w:val="both"/>
      <w:spacing w:before="120"/>
      <w:outlineLvl w:val="9"/>
    </w:pPr>
    <w:rPr>
      <w:rFonts w:ascii="Times New Roman" w:hAnsi="Times New Roman"/>
      <w:sz w:val="24"/>
      <w:szCs w:val="24"/>
      <w:lang w:val="ru-RU" w:eastAsia="ru-RU"/>
    </w:rPr>
  </w:style>
  <w:style w:type="character" w:styleId="1010" w:customStyle="1">
    <w:name w:val="Font Style32"/>
    <w:rPr>
      <w:rFonts w:ascii="Times New Roman" w:hAnsi="Times New Roman" w:cs="Times New Roman"/>
      <w:sz w:val="26"/>
      <w:szCs w:val="26"/>
    </w:rPr>
  </w:style>
  <w:style w:type="numbering" w:styleId="1011">
    <w:name w:val="Outline List 2"/>
    <w:basedOn w:val="768"/>
    <w:pPr>
      <w:numPr>
        <w:ilvl w:val="0"/>
        <w:numId w:val="12"/>
      </w:numPr>
    </w:pPr>
  </w:style>
  <w:style w:type="paragraph" w:styleId="1012" w:customStyle="1">
    <w:name w:val="BT2"/>
    <w:pPr>
      <w:ind w:left="567" w:right="567" w:firstLine="850"/>
      <w:jc w:val="both"/>
      <w:spacing w:before="85" w:line="340" w:lineRule="atLeast"/>
    </w:pPr>
    <w:rPr>
      <w:rFonts w:ascii="Arial" w:hAnsi="Arial" w:eastAsia="Times New Roman" w:cs="Arial"/>
      <w:color w:val="000000"/>
      <w:sz w:val="22"/>
      <w:szCs w:val="22"/>
    </w:rPr>
  </w:style>
  <w:style w:type="paragraph" w:styleId="1013" w:customStyle="1">
    <w:name w:val="5"/>
    <w:pPr>
      <w:ind w:left="2835" w:right="340" w:hanging="1475"/>
      <w:jc w:val="both"/>
      <w:spacing w:before="56" w:line="215" w:lineRule="atLeast"/>
    </w:pPr>
    <w:rPr>
      <w:rFonts w:ascii="Arial" w:hAnsi="Arial" w:eastAsia="Times New Roman" w:cs="Arial"/>
      <w:color w:val="000000"/>
    </w:rPr>
  </w:style>
  <w:style w:type="paragraph" w:styleId="1014" w:customStyle="1">
    <w:name w:val="заголовок 12"/>
    <w:basedOn w:val="756"/>
    <w:next w:val="756"/>
    <w:pPr>
      <w:jc w:val="center"/>
      <w:keepNext/>
      <w:spacing w:before="240" w:after="60"/>
    </w:pPr>
    <w:rPr>
      <w:b/>
      <w:caps/>
    </w:rPr>
  </w:style>
  <w:style w:type="paragraph" w:styleId="1015">
    <w:name w:val="List 2"/>
    <w:basedOn w:val="756"/>
    <w:uiPriority w:val="99"/>
    <w:semiHidden/>
    <w:unhideWhenUsed/>
    <w:pPr>
      <w:contextualSpacing/>
      <w:ind w:left="566" w:hanging="283"/>
      <w:jc w:val="both"/>
    </w:pPr>
    <w:rPr>
      <w:bCs/>
    </w:rPr>
  </w:style>
  <w:style w:type="character" w:styleId="1016" w:customStyle="1">
    <w:name w:val="Body Text Indent Char"/>
    <w:rPr>
      <w:rFonts w:cs="Times New Roman"/>
      <w:lang w:val="ru-RU" w:eastAsia="ru-RU" w:bidi="ar-SA"/>
    </w:rPr>
  </w:style>
  <w:style w:type="character" w:styleId="1017" w:customStyle="1">
    <w:name w:val="Body Text 2 Char"/>
    <w:rPr>
      <w:rFonts w:cs="Times New Roman"/>
      <w:lang w:val="ru-RU" w:eastAsia="ru-RU" w:bidi="ar-SA"/>
    </w:rPr>
  </w:style>
  <w:style w:type="character" w:styleId="1018" w:customStyle="1">
    <w:name w:val="Body Text 3 Char"/>
    <w:rPr>
      <w:rFonts w:cs="Times New Roman"/>
      <w:sz w:val="28"/>
      <w:lang w:val="ru-RU" w:eastAsia="ru-RU" w:bidi="ar-SA"/>
    </w:rPr>
  </w:style>
  <w:style w:type="character" w:styleId="1019" w:customStyle="1">
    <w:name w:val="Body Text Indent 2 Char"/>
    <w:rPr>
      <w:rFonts w:cs="Times New Roman"/>
      <w:lang w:val="ru-RU" w:eastAsia="ru-RU" w:bidi="ar-SA"/>
    </w:rPr>
  </w:style>
  <w:style w:type="character" w:styleId="1020" w:customStyle="1">
    <w:name w:val="Абзац 2 Знак Знак"/>
    <w:rPr>
      <w:bCs/>
      <w:sz w:val="24"/>
      <w:szCs w:val="26"/>
      <w:lang w:eastAsia="en-US"/>
    </w:rPr>
  </w:style>
  <w:style w:type="paragraph" w:styleId="1021" w:customStyle="1">
    <w:name w:val="Simple"/>
    <w:basedOn w:val="756"/>
    <w:pPr>
      <w:jc w:val="both"/>
    </w:pPr>
    <w:rPr>
      <w:rFonts w:ascii="Arial" w:hAnsi="Arial"/>
      <w:bCs/>
      <w:spacing w:val="-5"/>
      <w:lang w:val="en-US"/>
    </w:rPr>
  </w:style>
  <w:style w:type="character" w:styleId="1022">
    <w:name w:val="Placeholder Text"/>
    <w:uiPriority w:val="99"/>
    <w:semiHidden/>
    <w:rPr>
      <w:color w:val="808080"/>
    </w:rPr>
  </w:style>
  <w:style w:type="character" w:styleId="1023" w:customStyle="1">
    <w:name w:val="Обычный Char Char"/>
    <w:link w:val="852"/>
    <w:rPr>
      <w:rFonts w:ascii="Times New Roman" w:hAnsi="Times New Roman" w:eastAsia="Calibri" w:cs="Times New Roman"/>
      <w:lang w:eastAsia="ar-SA"/>
    </w:rPr>
  </w:style>
  <w:style w:type="paragraph" w:styleId="1024" w:customStyle="1">
    <w:name w:val="Iau?iue1"/>
    <w:rPr>
      <w:rFonts w:ascii="Times New Roman" w:hAnsi="Times New Roman" w:eastAsia="Times New Roman"/>
    </w:rPr>
  </w:style>
  <w:style w:type="paragraph" w:styleId="1025" w:customStyle="1">
    <w:name w:val="Текст таблицы"/>
    <w:basedOn w:val="756"/>
    <w:pPr>
      <w:ind w:left="20" w:right="20"/>
      <w:spacing w:before="40" w:after="40"/>
    </w:pPr>
    <w:rPr>
      <w:rFonts w:ascii="Arial Narrow" w:hAnsi="Arial Narrow"/>
      <w:sz w:val="22"/>
      <w:szCs w:val="20"/>
      <w:lang w:eastAsia="en-US"/>
    </w:rPr>
  </w:style>
  <w:style w:type="paragraph" w:styleId="1026" w:customStyle="1">
    <w:name w:val="Абзац 1"/>
    <w:basedOn w:val="758"/>
    <w:pPr>
      <w:numPr>
        <w:ilvl w:val="1"/>
      </w:numPr>
      <w:ind w:left="567" w:hanging="142"/>
      <w:jc w:val="both"/>
      <w:keepNext w:val="0"/>
      <w:spacing w:after="80"/>
      <w:tabs>
        <w:tab w:val="num" w:pos="0" w:leader="none"/>
        <w:tab w:val="left" w:pos="850" w:leader="none"/>
        <w:tab w:val="left" w:pos="1134" w:leader="none"/>
        <w:tab w:val="left" w:pos="1417" w:leader="none"/>
      </w:tabs>
      <w:outlineLvl w:val="9"/>
    </w:pPr>
    <w:rPr>
      <w:rFonts w:eastAsia="Times New Roman"/>
      <w:b w:val="0"/>
      <w:sz w:val="24"/>
      <w:szCs w:val="26"/>
      <w:lang w:val="ru-RU" w:eastAsia="en-US"/>
    </w:rPr>
  </w:style>
  <w:style w:type="character" w:styleId="1027" w:customStyle="1">
    <w:name w:val="iceouttxt"/>
    <w:basedOn w:val="766"/>
  </w:style>
  <w:style w:type="character" w:styleId="1028" w:customStyle="1">
    <w:name w:val="Основной текст 3 Знак1"/>
    <w:uiPriority w:val="99"/>
    <w:rPr>
      <w:rFonts w:eastAsia="Times New Roman" w:cs="Times New Roman"/>
      <w:sz w:val="16"/>
      <w:szCs w:val="16"/>
      <w:lang w:eastAsia="ar-SA"/>
    </w:rPr>
  </w:style>
  <w:style w:type="paragraph" w:styleId="1029">
    <w:name w:val="List 3"/>
    <w:basedOn w:val="756"/>
    <w:uiPriority w:val="99"/>
    <w:semiHidden/>
    <w:unhideWhenUsed/>
    <w:pPr>
      <w:contextualSpacing/>
      <w:ind w:left="849" w:hanging="283"/>
      <w:jc w:val="both"/>
    </w:pPr>
    <w:rPr>
      <w:bCs/>
    </w:rPr>
  </w:style>
  <w:style w:type="paragraph" w:styleId="1030">
    <w:name w:val="Body Text First Indent"/>
    <w:basedOn w:val="779"/>
    <w:link w:val="1031"/>
    <w:pPr>
      <w:ind w:firstLine="210"/>
    </w:pPr>
    <w:rPr>
      <w:sz w:val="20"/>
      <w:szCs w:val="20"/>
      <w:lang w:val="ru-RU"/>
    </w:rPr>
  </w:style>
  <w:style w:type="character" w:styleId="1031" w:customStyle="1">
    <w:name w:val="Красная строка Знак"/>
    <w:link w:val="1030"/>
    <w:rPr>
      <w:rFonts w:ascii="Times New Roman" w:hAnsi="Times New Roman" w:eastAsia="Times New Roman" w:cs="Times New Roman"/>
      <w:sz w:val="20"/>
      <w:szCs w:val="20"/>
      <w:lang w:eastAsia="ru-RU"/>
    </w:rPr>
  </w:style>
  <w:style w:type="character" w:styleId="1032" w:customStyle="1">
    <w:name w:val="itemcommenttext"/>
    <w:basedOn w:val="766"/>
  </w:style>
  <w:style w:type="paragraph" w:styleId="1033" w:customStyle="1">
    <w:name w:val="_Основной текст"/>
    <w:basedOn w:val="756"/>
    <w:pPr>
      <w:ind w:firstLine="425"/>
      <w:jc w:val="both"/>
      <w:spacing w:before="120"/>
    </w:pPr>
    <w:rPr>
      <w:szCs w:val="20"/>
    </w:rPr>
  </w:style>
  <w:style w:type="paragraph" w:styleId="1034" w:customStyle="1">
    <w:name w:val="Таблица (заголовок)"/>
    <w:basedOn w:val="756"/>
    <w:next w:val="756"/>
    <w:pPr>
      <w:spacing w:before="180" w:after="40"/>
    </w:pPr>
    <w:rPr>
      <w:rFonts w:ascii="Arial" w:hAnsi="Arial"/>
      <w:b/>
      <w:smallCaps/>
      <w:sz w:val="20"/>
      <w:szCs w:val="20"/>
      <w:lang w:eastAsia="en-US"/>
    </w:rPr>
  </w:style>
  <w:style w:type="paragraph" w:styleId="1035" w:customStyle="1">
    <w:name w:val="Основной Знак"/>
    <w:basedOn w:val="756"/>
    <w:link w:val="1036"/>
    <w:pPr>
      <w:ind w:firstLine="851"/>
      <w:spacing w:line="360" w:lineRule="auto"/>
      <w:widowControl w:val="off"/>
    </w:pPr>
  </w:style>
  <w:style w:type="character" w:styleId="1036" w:customStyle="1">
    <w:name w:val="Основной Знак Знак"/>
    <w:link w:val="1035"/>
    <w:rPr>
      <w:rFonts w:ascii="Times New Roman" w:hAnsi="Times New Roman" w:eastAsia="Times New Roman" w:cs="Times New Roman"/>
      <w:sz w:val="24"/>
      <w:szCs w:val="24"/>
      <w:lang w:eastAsia="ru-RU"/>
    </w:rPr>
  </w:style>
  <w:style w:type="table" w:styleId="1037" w:customStyle="1">
    <w:name w:val="Светлая сетка1"/>
    <w:basedOn w:val="767"/>
    <w:uiPriority w:val="62"/>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band1Horz">
      <w:tcPr>
        <w:shd w:val="clear" w:color="auto" w:fill="c0c0c0"/>
        <w:tcBorders>
          <w:top w:val="single" w:color="000000" w:sz="8" w:space="0"/>
          <w:left w:val="single" w:color="000000" w:sz="8" w:space="0"/>
          <w:bottom w:val="single" w:color="000000" w:sz="8" w:space="0"/>
          <w:right w:val="single" w:color="000000" w:sz="8" w:space="0"/>
        </w:tcBorders>
      </w:tcPr>
    </w:tblStylePr>
    <w:tblStylePr w:type="band1Vert">
      <w:tcPr>
        <w:shd w:val="clear" w:color="auto" w:fill="c0c0c0"/>
        <w:tcBorders>
          <w:top w:val="single" w:color="000000" w:sz="8" w:space="0"/>
          <w:left w:val="single" w:color="000000" w:sz="8" w:space="0"/>
          <w:bottom w:val="single" w:color="000000" w:sz="8" w:space="0"/>
          <w:right w:val="single" w:color="000000" w:sz="8" w:space="0"/>
        </w:tcBorders>
      </w:tcPr>
    </w:tblStylePr>
    <w:tblStylePr w:type="band2Horz">
      <w:tcPr>
        <w:tcBorders>
          <w:top w:val="single" w:color="000000" w:sz="8" w:space="0"/>
          <w:left w:val="single" w:color="000000" w:sz="8" w:space="0"/>
          <w:bottom w:val="single" w:color="000000" w:sz="8" w:space="0"/>
          <w:right w:val="single" w:color="000000" w:sz="8" w:space="0"/>
        </w:tcBorders>
      </w:tcPr>
    </w:tblStylePr>
    <w:tblStylePr w:type="firstCol">
      <w:rPr>
        <w:rFonts w:hint="default" w:ascii="Calibri Light" w:hAnsi="Calibri Light" w:eastAsia="Times New Roman" w:cs="Times New Roman"/>
        <w:b/>
        <w:bCs/>
      </w:rPr>
    </w:tblStylePr>
    <w:tblStylePr w:type="firstRow">
      <w:rPr>
        <w:rFonts w:hint="default" w:ascii="Calibri Light" w:hAnsi="Calibri Light" w:eastAsia="Times New Roman" w:cs="Times New Roman"/>
        <w:b/>
        <w:bCs/>
      </w:rPr>
      <w:pPr>
        <w:spacing w:beforeAutospacing="0" w:afterAutospacing="0" w:line="240" w:lineRule="auto"/>
      </w:pPr>
      <w:tcPr>
        <w:tcBorders>
          <w:top w:val="single" w:color="000000" w:sz="8" w:space="0"/>
          <w:left w:val="single" w:color="000000" w:sz="8" w:space="0"/>
          <w:bottom w:val="single" w:color="000000" w:sz="18" w:space="0"/>
          <w:right w:val="single" w:color="000000" w:sz="8" w:space="0"/>
        </w:tcBorders>
      </w:tcPr>
    </w:tblStylePr>
    <w:tblStylePr w:type="lastCol">
      <w:rPr>
        <w:rFonts w:hint="default" w:ascii="Calibri Light" w:hAnsi="Calibri Light" w:eastAsia="Times New Roman" w:cs="Times New Roman"/>
        <w:b/>
        <w:bCs/>
      </w:rPr>
      <w:tcPr>
        <w:tcBorders>
          <w:top w:val="single" w:color="000000" w:sz="8" w:space="0"/>
          <w:left w:val="single" w:color="000000" w:sz="8" w:space="0"/>
          <w:bottom w:val="single" w:color="000000" w:sz="8" w:space="0"/>
          <w:right w:val="single" w:color="000000" w:sz="8" w:space="0"/>
        </w:tcBorders>
      </w:tcPr>
    </w:tblStylePr>
    <w:tblStylePr w:type="lastRow">
      <w:rPr>
        <w:rFonts w:hint="default" w:ascii="Calibri Light" w:hAnsi="Calibri Light" w:eastAsia="Times New Roman" w:cs="Times New Roman"/>
        <w:b/>
        <w:bCs/>
      </w:rPr>
      <w:pPr>
        <w:spacing w:beforeAutospacing="0" w:afterAutospacing="0" w:line="240" w:lineRule="auto"/>
      </w:pPr>
      <w:tcPr>
        <w:tcBorders>
          <w:top w:val="single" w:color="000000" w:sz="6" w:space="0"/>
          <w:left w:val="single" w:color="000000" w:sz="8" w:space="0"/>
          <w:bottom w:val="single" w:color="000000" w:sz="8" w:space="0"/>
          <w:right w:val="single" w:color="000000" w:sz="8" w:space="0"/>
        </w:tcBorders>
      </w:tcPr>
    </w:tblStylePr>
  </w:style>
  <w:style w:type="character" w:styleId="1038" w:customStyle="1">
    <w:name w:val="Обычный (веб) Знак"/>
    <w:link w:val="860"/>
    <w:uiPriority w:val="99"/>
    <w:rPr>
      <w:rFonts w:ascii="Arial Unicode MS" w:hAnsi="Arial Unicode MS" w:eastAsia="Calibri" w:cs="Times New Roman"/>
      <w:sz w:val="24"/>
      <w:szCs w:val="24"/>
      <w:lang w:eastAsia="ru-RU"/>
    </w:rPr>
  </w:style>
  <w:style w:type="character" w:styleId="1039" w:customStyle="1">
    <w:name w:val="Основной текст_"/>
    <w:link w:val="1040"/>
    <w:rPr>
      <w:rFonts w:ascii="Times New Roman" w:hAnsi="Times New Roman" w:eastAsia="Times New Roman"/>
      <w:sz w:val="23"/>
      <w:szCs w:val="23"/>
    </w:rPr>
  </w:style>
  <w:style w:type="paragraph" w:styleId="1040" w:customStyle="1">
    <w:name w:val="Основной текст1"/>
    <w:basedOn w:val="756"/>
    <w:link w:val="1039"/>
    <w:pPr>
      <w:ind w:hanging="360"/>
      <w:jc w:val="both"/>
      <w:spacing w:line="269" w:lineRule="exact"/>
      <w:widowControl w:val="off"/>
    </w:pPr>
    <w:rPr>
      <w:sz w:val="23"/>
      <w:szCs w:val="23"/>
      <w:lang w:eastAsia="en-US"/>
    </w:rPr>
  </w:style>
  <w:style w:type="paragraph" w:styleId="1041" w:customStyle="1">
    <w:name w:val="Основной текст2"/>
    <w:basedOn w:val="756"/>
    <w:pPr>
      <w:ind w:hanging="360"/>
      <w:jc w:val="both"/>
      <w:spacing w:line="269" w:lineRule="exact"/>
      <w:widowControl w:val="off"/>
    </w:pPr>
    <w:rPr>
      <w:color w:val="000000"/>
      <w:sz w:val="23"/>
      <w:szCs w:val="23"/>
    </w:rPr>
  </w:style>
  <w:style w:type="character" w:styleId="1042">
    <w:name w:val="HTML Typewriter"/>
    <w:uiPriority w:val="99"/>
    <w:rPr>
      <w:rFonts w:ascii="Courier New" w:hAnsi="Courier New" w:cs="Times New Roman"/>
      <w:sz w:val="20"/>
    </w:rPr>
  </w:style>
  <w:style w:type="paragraph" w:styleId="1043" w:customStyle="1">
    <w:name w:val="FR1"/>
    <w:pPr>
      <w:jc w:val="center"/>
      <w:spacing w:before="200"/>
      <w:widowControl w:val="off"/>
    </w:pPr>
    <w:rPr>
      <w:rFonts w:ascii="Arial" w:hAnsi="Arial" w:eastAsia="Times New Roman"/>
      <w:b/>
      <w:sz w:val="36"/>
    </w:rPr>
  </w:style>
  <w:style w:type="paragraph" w:styleId="1044" w:customStyle="1">
    <w:name w:val="Основной текст с отступом 31"/>
    <w:basedOn w:val="756"/>
    <w:pPr>
      <w:ind w:firstLine="720"/>
      <w:jc w:val="both"/>
      <w:widowControl w:val="off"/>
    </w:pPr>
    <w:rPr>
      <w:rFonts w:ascii="Arial" w:hAnsi="Arial"/>
      <w:szCs w:val="20"/>
    </w:rPr>
  </w:style>
  <w:style w:type="paragraph" w:styleId="1045" w:customStyle="1">
    <w:name w:val="Знак Знак Знак Знак Знак1 Знак"/>
    <w:basedOn w:val="756"/>
    <w:semiHidden/>
    <w:pPr>
      <w:spacing w:after="160" w:line="240" w:lineRule="exact"/>
    </w:pPr>
    <w:rPr>
      <w:rFonts w:ascii="Verdana" w:hAnsi="Verdana"/>
      <w:sz w:val="20"/>
      <w:szCs w:val="20"/>
      <w:lang w:val="en-GB" w:eastAsia="en-US"/>
    </w:rPr>
  </w:style>
  <w:style w:type="paragraph" w:styleId="1046" w:customStyle="1">
    <w:name w:val="Знак Знак1 Знак"/>
    <w:basedOn w:val="756"/>
    <w:semiHidden/>
    <w:pPr>
      <w:spacing w:after="160" w:line="240" w:lineRule="exact"/>
    </w:pPr>
    <w:rPr>
      <w:rFonts w:ascii="Verdana" w:hAnsi="Verdana"/>
      <w:sz w:val="20"/>
      <w:szCs w:val="20"/>
      <w:lang w:val="en-GB" w:eastAsia="en-US"/>
    </w:rPr>
  </w:style>
  <w:style w:type="paragraph" w:styleId="1047" w:customStyle="1">
    <w:name w:val="WW-Основной текст 3"/>
    <w:basedOn w:val="756"/>
    <w:pPr>
      <w:ind w:right="-518"/>
      <w:jc w:val="both"/>
      <w:widowControl w:val="off"/>
    </w:pPr>
  </w:style>
  <w:style w:type="paragraph" w:styleId="1048" w:customStyle="1">
    <w:name w:val="Знак Знак Знак Знак Знак Знак Знак Знак Знак"/>
    <w:basedOn w:val="756"/>
    <w:semiHidden/>
    <w:pPr>
      <w:spacing w:after="160" w:line="240" w:lineRule="exact"/>
    </w:pPr>
    <w:rPr>
      <w:rFonts w:ascii="Verdana" w:hAnsi="Verdana"/>
      <w:sz w:val="20"/>
      <w:szCs w:val="20"/>
      <w:lang w:val="en-GB" w:eastAsia="en-US"/>
    </w:rPr>
  </w:style>
  <w:style w:type="paragraph" w:styleId="1049" w:customStyle="1">
    <w:name w:val="Âíóòðåííèé àäðåñ"/>
    <w:basedOn w:val="779"/>
    <w:pPr>
      <w:spacing w:after="0" w:line="220" w:lineRule="atLeast"/>
    </w:pPr>
    <w:rPr>
      <w:rFonts w:ascii="Arial" w:hAnsi="Arial"/>
      <w:sz w:val="20"/>
      <w:szCs w:val="20"/>
      <w:lang w:val="ru-RU"/>
    </w:rPr>
  </w:style>
  <w:style w:type="paragraph" w:styleId="1050" w:customStyle="1">
    <w:name w:val="Обычный + по ширине"/>
    <w:basedOn w:val="756"/>
    <w:pPr>
      <w:jc w:val="both"/>
    </w:pPr>
  </w:style>
  <w:style w:type="character" w:styleId="1051" w:customStyle="1">
    <w:name w:val="Раздел договора"/>
    <w:rPr>
      <w:rFonts w:ascii="Times New Roman" w:hAnsi="Times New Roman" w:eastAsia="Times New Roman" w:cs="Times New Roman"/>
      <w:b/>
      <w:color w:val="auto"/>
      <w:sz w:val="28"/>
      <w:szCs w:val="28"/>
      <w:lang w:val="ru-RU" w:eastAsia="ar-SA" w:bidi="ar-SA"/>
    </w:rPr>
  </w:style>
  <w:style w:type="paragraph" w:styleId="1052" w:customStyle="1">
    <w:name w:val="Абзац раздела договора"/>
    <w:basedOn w:val="757"/>
    <w:next w:val="756"/>
    <w:pPr>
      <w:ind w:left="299" w:hanging="283"/>
      <w:jc w:val="center"/>
      <w:spacing w:before="283" w:after="0"/>
    </w:pPr>
    <w:rPr>
      <w:rFonts w:ascii="Times New Roman" w:hAnsi="Times New Roman" w:eastAsia="Times New Roman"/>
      <w:bCs w:val="0"/>
      <w:sz w:val="28"/>
      <w:szCs w:val="20"/>
      <w:lang w:val="ru-RU" w:eastAsia="ar-SA"/>
    </w:rPr>
  </w:style>
  <w:style w:type="paragraph" w:styleId="1053" w:customStyle="1">
    <w:name w:val="Пункт договора"/>
    <w:basedOn w:val="779"/>
    <w:next w:val="756"/>
    <w:pPr>
      <w:ind w:left="299" w:hanging="283"/>
      <w:jc w:val="both"/>
      <w:spacing w:after="0"/>
      <w:widowControl w:val="off"/>
    </w:pPr>
    <w:rPr>
      <w:sz w:val="28"/>
      <w:szCs w:val="20"/>
      <w:lang w:val="ru-RU" w:eastAsia="ar-SA"/>
    </w:rPr>
  </w:style>
  <w:style w:type="paragraph" w:styleId="1054" w:customStyle="1">
    <w:name w:val="Знак Знак Знак Знак Знак"/>
    <w:basedOn w:val="756"/>
    <w:semiHidden/>
    <w:pPr>
      <w:spacing w:after="160" w:line="240" w:lineRule="exact"/>
    </w:pPr>
    <w:rPr>
      <w:rFonts w:ascii="Verdana" w:hAnsi="Verdana"/>
      <w:sz w:val="20"/>
      <w:szCs w:val="20"/>
      <w:lang w:val="en-GB" w:eastAsia="en-US"/>
    </w:rPr>
  </w:style>
  <w:style w:type="paragraph" w:styleId="1055" w:customStyle="1">
    <w:name w:val="Знак Знак Знак Знак Знак Знак Знак Знак Знак Знак Знак Знак Знак Знак Знак"/>
    <w:basedOn w:val="756"/>
    <w:pPr>
      <w:spacing w:before="100" w:beforeAutospacing="1" w:after="100" w:afterAutospacing="1"/>
    </w:pPr>
    <w:rPr>
      <w:rFonts w:ascii="Tahoma" w:hAnsi="Tahoma"/>
      <w:sz w:val="20"/>
      <w:szCs w:val="20"/>
      <w:lang w:val="en-US" w:eastAsia="en-US"/>
    </w:rPr>
  </w:style>
  <w:style w:type="paragraph" w:styleId="1056" w:customStyle="1">
    <w:name w:val="Обычный 1"/>
    <w:basedOn w:val="756"/>
    <w:link w:val="1059"/>
    <w:pPr>
      <w:ind w:firstLine="709"/>
      <w:jc w:val="both"/>
      <w:spacing w:before="60" w:after="60" w:line="360" w:lineRule="auto"/>
    </w:pPr>
  </w:style>
  <w:style w:type="paragraph" w:styleId="1057" w:customStyle="1">
    <w:name w:val="Дефис 1"/>
    <w:basedOn w:val="932"/>
    <w:pPr>
      <w:numPr>
        <w:ilvl w:val="0"/>
        <w:numId w:val="13"/>
      </w:numPr>
      <w:jc w:val="both"/>
      <w:keepLines/>
      <w:spacing w:before="60" w:after="60" w:line="360" w:lineRule="auto"/>
    </w:pPr>
    <w:rPr>
      <w:sz w:val="24"/>
      <w:szCs w:val="24"/>
      <w:lang w:eastAsia="ru-RU"/>
    </w:rPr>
  </w:style>
  <w:style w:type="paragraph" w:styleId="1058" w:customStyle="1">
    <w:name w:val="Дефис 2"/>
    <w:basedOn w:val="1057"/>
    <w:pPr>
      <w:numPr>
        <w:ilvl w:val="1"/>
        <w:numId w:val="14"/>
      </w:numPr>
      <w:spacing w:line="240" w:lineRule="auto"/>
    </w:pPr>
  </w:style>
  <w:style w:type="character" w:styleId="1059" w:customStyle="1">
    <w:name w:val="Обычный 1 Знак"/>
    <w:link w:val="1056"/>
    <w:rPr>
      <w:rFonts w:ascii="Times New Roman" w:hAnsi="Times New Roman" w:eastAsia="Times New Roman" w:cs="Times New Roman"/>
      <w:sz w:val="24"/>
      <w:szCs w:val="24"/>
      <w:lang w:eastAsia="ru-RU"/>
    </w:rPr>
  </w:style>
  <w:style w:type="paragraph" w:styleId="1060" w:customStyle="1">
    <w:name w:val="Знак1"/>
    <w:basedOn w:val="756"/>
    <w:pPr>
      <w:spacing w:after="160" w:line="240" w:lineRule="exact"/>
    </w:pPr>
    <w:rPr>
      <w:rFonts w:ascii="Verdana" w:hAnsi="Verdana"/>
      <w:lang w:val="en-US" w:eastAsia="en-US"/>
    </w:rPr>
  </w:style>
  <w:style w:type="paragraph" w:styleId="1061" w:customStyle="1">
    <w:name w:val="Таблица текст"/>
    <w:basedOn w:val="756"/>
    <w:pPr>
      <w:ind w:left="57" w:right="57"/>
      <w:spacing w:before="40" w:after="40"/>
    </w:pPr>
  </w:style>
  <w:style w:type="paragraph" w:styleId="1062" w:customStyle="1">
    <w:name w:val="Обычный 1 Многоуровневый нумерованный"/>
    <w:basedOn w:val="756"/>
    <w:pPr>
      <w:ind w:left="736"/>
      <w:jc w:val="both"/>
      <w:spacing w:line="360" w:lineRule="auto"/>
      <w:tabs>
        <w:tab w:val="num" w:pos="360" w:leader="none"/>
        <w:tab w:val="num" w:pos="736" w:leader="none"/>
      </w:tabs>
    </w:pPr>
  </w:style>
  <w:style w:type="paragraph" w:styleId="1063" w:customStyle="1">
    <w:name w:val="Сноска 1"/>
    <w:basedOn w:val="777"/>
    <w:pPr>
      <w:jc w:val="both"/>
    </w:pPr>
    <w:rPr>
      <w:rFonts w:ascii="Courier New" w:hAnsi="Courier New" w:cs="Courier New"/>
      <w:sz w:val="22"/>
      <w:szCs w:val="22"/>
      <w:lang w:val="ru-RU"/>
    </w:rPr>
  </w:style>
  <w:style w:type="paragraph" w:styleId="1064" w:customStyle="1">
    <w:name w:val="Таблица 1"/>
    <w:basedOn w:val="756"/>
    <w:pPr>
      <w:jc w:val="right"/>
      <w:keepNext/>
    </w:pPr>
    <w:rPr>
      <w:b/>
      <w:sz w:val="27"/>
      <w:szCs w:val="27"/>
    </w:rPr>
  </w:style>
  <w:style w:type="paragraph" w:styleId="1065" w:customStyle="1">
    <w:name w:val="Таблица заголовок"/>
    <w:basedOn w:val="756"/>
    <w:pPr>
      <w:keepNext/>
    </w:pPr>
    <w:rPr>
      <w:b/>
      <w:sz w:val="27"/>
      <w:szCs w:val="27"/>
    </w:rPr>
  </w:style>
  <w:style w:type="paragraph" w:styleId="1066" w:customStyle="1">
    <w:name w:val="Знак Знак Знак Знак Знак Знак Знак Знак Знак Знак Знак"/>
    <w:basedOn w:val="756"/>
    <w:semiHidden/>
    <w:pPr>
      <w:spacing w:after="160" w:line="240" w:lineRule="exact"/>
    </w:pPr>
    <w:rPr>
      <w:rFonts w:ascii="Verdana" w:hAnsi="Verdana"/>
      <w:sz w:val="20"/>
      <w:szCs w:val="20"/>
      <w:lang w:val="en-GB" w:eastAsia="en-US"/>
    </w:rPr>
  </w:style>
  <w:style w:type="paragraph" w:styleId="1067" w:customStyle="1">
    <w:name w:val="Char Char Знак Знак Знак Знак Знак"/>
    <w:basedOn w:val="756"/>
    <w:semiHidden/>
    <w:pPr>
      <w:spacing w:after="160" w:line="240" w:lineRule="exact"/>
    </w:pPr>
    <w:rPr>
      <w:rFonts w:ascii="Verdana" w:hAnsi="Verdana"/>
      <w:sz w:val="20"/>
      <w:szCs w:val="20"/>
      <w:lang w:val="en-GB" w:eastAsia="en-US"/>
    </w:rPr>
  </w:style>
  <w:style w:type="paragraph" w:styleId="1068" w:customStyle="1">
    <w:name w:val="Знак1 Знак Знак Знак Знак Знак"/>
    <w:basedOn w:val="756"/>
    <w:semiHidden/>
    <w:pPr>
      <w:spacing w:after="160" w:line="240" w:lineRule="exact"/>
    </w:pPr>
    <w:rPr>
      <w:rFonts w:ascii="Verdana" w:hAnsi="Verdana"/>
      <w:sz w:val="20"/>
      <w:szCs w:val="20"/>
      <w:lang w:val="en-GB" w:eastAsia="en-US"/>
    </w:rPr>
  </w:style>
  <w:style w:type="paragraph" w:styleId="1069" w:customStyle="1">
    <w:name w:val="Обычный11"/>
    <w:pPr>
      <w:widowControl w:val="off"/>
    </w:pPr>
    <w:rPr>
      <w:rFonts w:ascii="Times New Roman" w:hAnsi="Times New Roman" w:eastAsia="Times New Roman"/>
      <w:sz w:val="24"/>
    </w:rPr>
  </w:style>
  <w:style w:type="paragraph" w:styleId="1070" w:customStyle="1">
    <w:name w:val="Знак Знак Знак Знак Знак Знак Знак"/>
    <w:basedOn w:val="756"/>
    <w:pPr>
      <w:spacing w:before="100" w:beforeAutospacing="1" w:after="100" w:afterAutospacing="1"/>
    </w:pPr>
    <w:rPr>
      <w:rFonts w:ascii="Tahoma" w:hAnsi="Tahoma" w:cs="Tahoma"/>
      <w:sz w:val="20"/>
      <w:szCs w:val="20"/>
      <w:lang w:val="en-US" w:eastAsia="en-US"/>
    </w:rPr>
  </w:style>
  <w:style w:type="paragraph" w:styleId="1071" w:customStyle="1">
    <w:name w:val="Текст1"/>
    <w:basedOn w:val="756"/>
    <w:rPr>
      <w:rFonts w:ascii="Courier New" w:hAnsi="Courier New"/>
      <w:sz w:val="20"/>
      <w:szCs w:val="20"/>
    </w:rPr>
  </w:style>
  <w:style w:type="paragraph" w:styleId="1072" w:customStyle="1">
    <w:name w:val="Знак Знак Знак3"/>
    <w:basedOn w:val="756"/>
    <w:pPr>
      <w:spacing w:before="100" w:beforeAutospacing="1" w:after="100" w:afterAutospacing="1"/>
    </w:pPr>
    <w:rPr>
      <w:rFonts w:ascii="Tahoma" w:hAnsi="Tahoma"/>
      <w:sz w:val="20"/>
      <w:szCs w:val="20"/>
      <w:lang w:val="en-US" w:eastAsia="en-US"/>
    </w:rPr>
  </w:style>
  <w:style w:type="paragraph" w:styleId="1073" w:customStyle="1">
    <w:name w:val="Знак Знак Знак Знак Знак Знак Знак Знак Знак Знак Знак Знак Знак"/>
    <w:basedOn w:val="756"/>
    <w:pPr>
      <w:spacing w:before="100" w:beforeAutospacing="1" w:after="100" w:afterAutospacing="1"/>
    </w:pPr>
    <w:rPr>
      <w:rFonts w:ascii="Tahoma" w:hAnsi="Tahoma" w:cs="Tahoma"/>
      <w:sz w:val="20"/>
      <w:szCs w:val="20"/>
      <w:lang w:val="en-US" w:eastAsia="en-US"/>
    </w:rPr>
  </w:style>
  <w:style w:type="paragraph" w:styleId="1074" w:customStyle="1">
    <w:name w:val="Знак2"/>
    <w:basedOn w:val="756"/>
    <w:pPr>
      <w:spacing w:before="100" w:beforeAutospacing="1" w:after="100" w:afterAutospacing="1"/>
    </w:pPr>
    <w:rPr>
      <w:rFonts w:ascii="Tahoma" w:hAnsi="Tahoma"/>
      <w:sz w:val="20"/>
      <w:szCs w:val="20"/>
      <w:lang w:val="en-US" w:eastAsia="en-US"/>
    </w:rPr>
  </w:style>
  <w:style w:type="character" w:styleId="1075" w:customStyle="1">
    <w:name w:val="Знак Знак Знак2"/>
    <w:rPr>
      <w:sz w:val="24"/>
      <w:lang w:val="ru-RU" w:eastAsia="ru-RU" w:bidi="ar-SA"/>
    </w:rPr>
  </w:style>
  <w:style w:type="character" w:styleId="1076" w:customStyle="1">
    <w:name w:val="iceouttxt1"/>
    <w:rPr>
      <w:rFonts w:hint="default" w:ascii="Arial" w:hAnsi="Arial" w:cs="Arial"/>
      <w:color w:val="666666"/>
      <w:sz w:val="14"/>
      <w:szCs w:val="14"/>
    </w:rPr>
  </w:style>
  <w:style w:type="paragraph" w:styleId="1077" w:customStyle="1">
    <w:name w:val="Знак1 Знак Знак1 Знак Знак Знак Знак Знак Знак Знак"/>
    <w:basedOn w:val="756"/>
    <w:pPr>
      <w:spacing w:after="160" w:line="240" w:lineRule="exact"/>
    </w:pPr>
    <w:rPr>
      <w:rFonts w:ascii="Tahoma" w:hAnsi="Tahoma"/>
      <w:sz w:val="20"/>
      <w:szCs w:val="20"/>
      <w:lang w:val="en-US" w:eastAsia="en-US"/>
    </w:rPr>
  </w:style>
  <w:style w:type="paragraph" w:styleId="1078" w:customStyle="1">
    <w:name w:val="Знак Знак Знак Знак Знак Знак"/>
    <w:basedOn w:val="756"/>
    <w:pPr>
      <w:spacing w:before="100" w:beforeAutospacing="1" w:after="100" w:afterAutospacing="1"/>
    </w:pPr>
    <w:rPr>
      <w:rFonts w:ascii="Tahoma" w:hAnsi="Tahoma" w:cs="Tahoma"/>
      <w:sz w:val="20"/>
      <w:szCs w:val="20"/>
      <w:lang w:val="en-US" w:eastAsia="en-US"/>
    </w:rPr>
  </w:style>
  <w:style w:type="paragraph" w:styleId="1079" w:customStyle="1">
    <w:name w:val="Знак Знак1 Знак Знак Знак Знак"/>
    <w:basedOn w:val="756"/>
    <w:semiHidden/>
    <w:pPr>
      <w:spacing w:after="160" w:line="240" w:lineRule="exact"/>
    </w:pPr>
    <w:rPr>
      <w:rFonts w:ascii="Verdana" w:hAnsi="Verdana"/>
      <w:sz w:val="20"/>
      <w:szCs w:val="20"/>
      <w:lang w:val="en-GB" w:eastAsia="en-US"/>
    </w:rPr>
  </w:style>
  <w:style w:type="paragraph" w:styleId="1080" w:customStyle="1">
    <w:name w:val="Знак Знак1 Знак Знак Знак Знак Знак Знак Знак"/>
    <w:basedOn w:val="756"/>
    <w:semiHidden/>
    <w:pPr>
      <w:spacing w:after="160" w:line="240" w:lineRule="exact"/>
    </w:pPr>
    <w:rPr>
      <w:rFonts w:ascii="Verdana" w:hAnsi="Verdana"/>
      <w:sz w:val="20"/>
      <w:szCs w:val="20"/>
      <w:lang w:val="en-GB" w:eastAsia="en-US"/>
    </w:rPr>
  </w:style>
  <w:style w:type="paragraph" w:styleId="1081" w:customStyle="1">
    <w:name w:val="Знак1 Знак Знак Знак1 Знак Знак Знак"/>
    <w:basedOn w:val="756"/>
    <w:pPr>
      <w:spacing w:before="100" w:beforeAutospacing="1" w:after="100" w:afterAutospacing="1"/>
    </w:pPr>
    <w:rPr>
      <w:rFonts w:ascii="Tahoma" w:hAnsi="Tahoma" w:cs="Tahoma"/>
      <w:sz w:val="20"/>
      <w:szCs w:val="20"/>
      <w:lang w:val="en-US" w:eastAsia="en-US"/>
    </w:rPr>
  </w:style>
  <w:style w:type="paragraph" w:styleId="1082" w:customStyle="1">
    <w:name w:val="Знак Знак Знак Знак2"/>
    <w:basedOn w:val="756"/>
    <w:pPr>
      <w:spacing w:before="100" w:beforeAutospacing="1" w:after="100" w:afterAutospacing="1"/>
    </w:pPr>
    <w:rPr>
      <w:rFonts w:ascii="Tahoma" w:hAnsi="Tahoma" w:cs="Tahoma"/>
      <w:sz w:val="20"/>
      <w:szCs w:val="20"/>
      <w:lang w:val="en-US" w:eastAsia="en-US"/>
    </w:rPr>
  </w:style>
  <w:style w:type="paragraph" w:styleId="1083" w:customStyle="1">
    <w:name w:val="Знак Знак Знак3 Знак Знак Знак Знак"/>
    <w:basedOn w:val="756"/>
    <w:pPr>
      <w:spacing w:before="100" w:beforeAutospacing="1" w:after="100" w:afterAutospacing="1"/>
    </w:pPr>
    <w:rPr>
      <w:rFonts w:ascii="Tahoma" w:hAnsi="Tahoma"/>
      <w:sz w:val="20"/>
      <w:szCs w:val="20"/>
      <w:lang w:val="en-US" w:eastAsia="en-US"/>
    </w:rPr>
  </w:style>
  <w:style w:type="paragraph" w:styleId="1084" w:customStyle="1">
    <w:name w:val="Знак Знак Знак Знак Знак Знак Знак Знак Знак Знак Знак Знак Знак Знак Знак Знак Знак Знак Знак Знак"/>
    <w:basedOn w:val="756"/>
    <w:pPr>
      <w:spacing w:before="100" w:beforeAutospacing="1" w:after="100" w:afterAutospacing="1"/>
    </w:pPr>
    <w:rPr>
      <w:rFonts w:ascii="Tahoma" w:hAnsi="Tahoma" w:cs="Tahoma"/>
      <w:sz w:val="20"/>
      <w:szCs w:val="20"/>
      <w:lang w:val="en-US" w:eastAsia="en-US"/>
    </w:rPr>
  </w:style>
  <w:style w:type="paragraph" w:styleId="1085" w:customStyle="1">
    <w:name w:val="Знак Знак Знак Знак Знак1 Знак Знак Знак Знак Знак Знак Знак"/>
    <w:basedOn w:val="756"/>
    <w:semiHidden/>
    <w:pPr>
      <w:spacing w:after="160" w:line="240" w:lineRule="exact"/>
    </w:pPr>
    <w:rPr>
      <w:rFonts w:ascii="Verdana" w:hAnsi="Verdana"/>
      <w:sz w:val="20"/>
      <w:szCs w:val="20"/>
      <w:lang w:val="en-GB" w:eastAsia="en-US"/>
    </w:rPr>
  </w:style>
  <w:style w:type="paragraph" w:styleId="1086" w:customStyle="1">
    <w:name w:val="Знак Знак Знак1 Знак Знак Знак"/>
    <w:basedOn w:val="756"/>
    <w:pPr>
      <w:spacing w:before="100" w:beforeAutospacing="1" w:after="100" w:afterAutospacing="1"/>
    </w:pPr>
    <w:rPr>
      <w:rFonts w:ascii="Tahoma" w:hAnsi="Tahoma" w:cs="Tahoma"/>
      <w:sz w:val="20"/>
      <w:szCs w:val="20"/>
      <w:lang w:val="en-US" w:eastAsia="en-US"/>
    </w:rPr>
  </w:style>
  <w:style w:type="paragraph" w:styleId="1087" w:customStyle="1">
    <w:name w:val="Знак Знак Знак1 Знак Знак Знак Знак Знак Знак Знак"/>
    <w:basedOn w:val="756"/>
    <w:pPr>
      <w:spacing w:before="100" w:beforeAutospacing="1" w:after="100" w:afterAutospacing="1"/>
    </w:pPr>
    <w:rPr>
      <w:rFonts w:ascii="Tahoma" w:hAnsi="Tahoma" w:cs="Tahoma"/>
      <w:sz w:val="20"/>
      <w:szCs w:val="20"/>
      <w:lang w:val="en-US" w:eastAsia="en-US"/>
    </w:rPr>
  </w:style>
  <w:style w:type="paragraph" w:styleId="1088" w:customStyle="1">
    <w:name w:val="Знак Знак Знак4 Знак"/>
    <w:basedOn w:val="756"/>
    <w:semiHidden/>
    <w:pPr>
      <w:spacing w:after="160" w:line="240" w:lineRule="exact"/>
    </w:pPr>
    <w:rPr>
      <w:rFonts w:ascii="Verdana" w:hAnsi="Verdana"/>
      <w:sz w:val="20"/>
      <w:szCs w:val="20"/>
      <w:lang w:val="en-GB" w:eastAsia="en-US"/>
    </w:rPr>
  </w:style>
  <w:style w:type="paragraph" w:styleId="1089" w:customStyle="1">
    <w:name w:val="Знак1 Знак Знак Знак"/>
    <w:basedOn w:val="756"/>
    <w:pPr>
      <w:spacing w:before="100" w:beforeAutospacing="1" w:after="100" w:afterAutospacing="1"/>
    </w:pPr>
    <w:rPr>
      <w:rFonts w:ascii="Tahoma" w:hAnsi="Tahoma" w:eastAsia="Batang" w:cs="Tahoma"/>
      <w:sz w:val="20"/>
      <w:szCs w:val="20"/>
      <w:lang w:val="en-US" w:eastAsia="en-US"/>
    </w:rPr>
  </w:style>
  <w:style w:type="paragraph" w:styleId="1090" w:customStyle="1">
    <w:name w:val="Знак Знак Знак1 Знак Знак Знак Знак Знак Знак Знак Знак Знак Знак Знак Знак Знак"/>
    <w:basedOn w:val="756"/>
    <w:pPr>
      <w:spacing w:before="100" w:beforeAutospacing="1" w:after="100" w:afterAutospacing="1"/>
    </w:pPr>
    <w:rPr>
      <w:rFonts w:ascii="Tahoma" w:hAnsi="Tahoma" w:cs="Tahoma"/>
      <w:sz w:val="20"/>
      <w:szCs w:val="20"/>
      <w:lang w:val="en-US" w:eastAsia="en-US"/>
    </w:rPr>
  </w:style>
  <w:style w:type="paragraph" w:styleId="1091" w:customStyle="1">
    <w:name w:val="Знак Знак1"/>
    <w:basedOn w:val="756"/>
    <w:pPr>
      <w:spacing w:before="100" w:beforeAutospacing="1" w:after="100" w:afterAutospacing="1"/>
    </w:pPr>
    <w:rPr>
      <w:rFonts w:ascii="Tahoma" w:hAnsi="Tahoma" w:cs="Tahoma"/>
      <w:sz w:val="20"/>
      <w:szCs w:val="20"/>
      <w:lang w:val="en-US" w:eastAsia="en-US"/>
    </w:rPr>
  </w:style>
  <w:style w:type="paragraph" w:styleId="1092" w:customStyle="1">
    <w:name w:val="Знак1 Знак Знак Знак Знак Знак Знак1 Знак Знак Знак Знак Знак"/>
    <w:basedOn w:val="756"/>
    <w:pPr>
      <w:spacing w:before="100" w:beforeAutospacing="1" w:after="100" w:afterAutospacing="1"/>
    </w:pPr>
    <w:rPr>
      <w:rFonts w:ascii="Tahoma" w:hAnsi="Tahoma" w:cs="Tahoma"/>
      <w:sz w:val="20"/>
      <w:szCs w:val="20"/>
      <w:lang w:val="en-US" w:eastAsia="en-US"/>
    </w:rPr>
  </w:style>
  <w:style w:type="character" w:styleId="1093" w:customStyle="1">
    <w:name w:val="style1"/>
    <w:basedOn w:val="766"/>
  </w:style>
  <w:style w:type="paragraph" w:styleId="1094" w:customStyle="1">
    <w:name w:val="Знак1 Знак Знак Знак Знак Знак Знак1 Знак Знак Знак"/>
    <w:basedOn w:val="756"/>
    <w:pPr>
      <w:spacing w:before="100" w:beforeAutospacing="1" w:after="100" w:afterAutospacing="1"/>
    </w:pPr>
    <w:rPr>
      <w:rFonts w:ascii="Tahoma" w:hAnsi="Tahoma" w:cs="Tahoma"/>
      <w:sz w:val="20"/>
      <w:szCs w:val="20"/>
      <w:lang w:val="en-US" w:eastAsia="en-US"/>
    </w:rPr>
  </w:style>
  <w:style w:type="paragraph" w:styleId="1095" w:customStyle="1">
    <w:name w:val="Знак1 Знак Знак Знак Знак Знак Знак Знак Знак Знак"/>
    <w:basedOn w:val="756"/>
    <w:pPr>
      <w:spacing w:before="100" w:beforeAutospacing="1" w:after="100" w:afterAutospacing="1"/>
    </w:pPr>
    <w:rPr>
      <w:rFonts w:ascii="Tahoma" w:hAnsi="Tahoma" w:cs="Tahoma"/>
      <w:sz w:val="20"/>
      <w:szCs w:val="20"/>
      <w:lang w:val="en-US" w:eastAsia="en-US"/>
    </w:rPr>
  </w:style>
  <w:style w:type="paragraph" w:styleId="1096" w:customStyle="1">
    <w:name w:val="Знак1 Знак Знак Знак Знак Знак Знак Знак Знак"/>
    <w:basedOn w:val="756"/>
    <w:pPr>
      <w:spacing w:before="100" w:beforeAutospacing="1" w:after="100" w:afterAutospacing="1"/>
    </w:pPr>
    <w:rPr>
      <w:rFonts w:ascii="Tahoma" w:hAnsi="Tahoma" w:cs="Tahoma"/>
      <w:sz w:val="20"/>
      <w:szCs w:val="20"/>
      <w:lang w:val="en-US" w:eastAsia="en-US"/>
    </w:rPr>
  </w:style>
  <w:style w:type="paragraph" w:styleId="1097" w:customStyle="1">
    <w:name w:val="Знак1 Знак Знак Знак Знак Знак Знак Знак Знак Знак Знак Знак"/>
    <w:basedOn w:val="756"/>
    <w:pPr>
      <w:spacing w:before="100" w:beforeAutospacing="1" w:after="100" w:afterAutospacing="1"/>
    </w:pPr>
    <w:rPr>
      <w:rFonts w:ascii="Tahoma" w:hAnsi="Tahoma" w:cs="Tahoma"/>
      <w:sz w:val="20"/>
      <w:szCs w:val="20"/>
      <w:lang w:val="en-US" w:eastAsia="en-US"/>
    </w:rPr>
  </w:style>
  <w:style w:type="paragraph" w:styleId="1098" w:customStyle="1">
    <w:name w:val="Основной текст с отступом 32"/>
    <w:basedOn w:val="756"/>
    <w:pPr>
      <w:ind w:firstLine="720"/>
      <w:jc w:val="both"/>
      <w:widowControl w:val="off"/>
    </w:pPr>
    <w:rPr>
      <w:rFonts w:ascii="Arial" w:hAnsi="Arial"/>
      <w:szCs w:val="20"/>
    </w:rPr>
  </w:style>
  <w:style w:type="paragraph" w:styleId="1099" w:customStyle="1">
    <w:name w:val="Знак Знак Знак1 Знак Знак Знак Знак Знак Знак Знак Знак Знак Знак Знак Знак Знак1"/>
    <w:basedOn w:val="756"/>
    <w:pPr>
      <w:spacing w:before="100" w:beforeAutospacing="1" w:after="100" w:afterAutospacing="1"/>
    </w:pPr>
    <w:rPr>
      <w:rFonts w:ascii="Tahoma" w:hAnsi="Tahoma" w:cs="Tahoma"/>
      <w:sz w:val="20"/>
      <w:szCs w:val="20"/>
      <w:lang w:val="en-US" w:eastAsia="en-US"/>
    </w:rPr>
  </w:style>
  <w:style w:type="paragraph" w:styleId="1100" w:customStyle="1">
    <w:name w:val="Основной текст с отступом 33"/>
    <w:basedOn w:val="756"/>
    <w:pPr>
      <w:ind w:firstLine="720"/>
      <w:jc w:val="both"/>
      <w:widowControl w:val="off"/>
    </w:pPr>
    <w:rPr>
      <w:rFonts w:ascii="Arial" w:hAnsi="Arial"/>
      <w:szCs w:val="20"/>
    </w:rPr>
  </w:style>
  <w:style w:type="paragraph" w:styleId="1101" w:customStyle="1">
    <w:name w:val="Основной текст с отступом 34"/>
    <w:basedOn w:val="756"/>
    <w:pPr>
      <w:ind w:firstLine="720"/>
      <w:jc w:val="both"/>
      <w:widowControl w:val="off"/>
    </w:pPr>
    <w:rPr>
      <w:rFonts w:ascii="Arial" w:hAnsi="Arial"/>
      <w:szCs w:val="20"/>
    </w:rPr>
  </w:style>
  <w:style w:type="paragraph" w:styleId="1102" w:customStyle="1">
    <w:name w:val="Знак Знак Знак4 Знак Знак Знак1 Знак Знак Знак"/>
    <w:basedOn w:val="756"/>
    <w:pPr>
      <w:spacing w:before="100" w:beforeAutospacing="1" w:after="100" w:afterAutospacing="1"/>
    </w:pPr>
    <w:rPr>
      <w:rFonts w:ascii="Tahoma" w:hAnsi="Tahoma"/>
      <w:sz w:val="20"/>
      <w:szCs w:val="20"/>
      <w:lang w:val="en-US" w:eastAsia="en-US"/>
    </w:rPr>
  </w:style>
  <w:style w:type="paragraph" w:styleId="1103" w:customStyle="1">
    <w:name w:val="Основной текст с отступом 35"/>
    <w:basedOn w:val="756"/>
    <w:pPr>
      <w:ind w:firstLine="720"/>
      <w:jc w:val="both"/>
      <w:widowControl w:val="off"/>
    </w:pPr>
    <w:rPr>
      <w:rFonts w:ascii="Arial" w:hAnsi="Arial"/>
      <w:szCs w:val="20"/>
    </w:rPr>
  </w:style>
  <w:style w:type="paragraph" w:styleId="1104" w:customStyle="1">
    <w:name w:val="Знак1 Знак Знак Знак Знак Знак Знак1 Знак Знак Знак Знак Знак Знак Знак Знак Знак"/>
    <w:basedOn w:val="756"/>
    <w:pPr>
      <w:spacing w:before="100" w:beforeAutospacing="1" w:after="100" w:afterAutospacing="1"/>
    </w:pPr>
    <w:rPr>
      <w:rFonts w:ascii="Tahoma" w:hAnsi="Tahoma" w:cs="Tahoma"/>
      <w:sz w:val="20"/>
      <w:szCs w:val="20"/>
      <w:lang w:val="en-US" w:eastAsia="en-US"/>
    </w:rPr>
  </w:style>
  <w:style w:type="character" w:styleId="1105" w:customStyle="1">
    <w:name w:val="iceouttxt5"/>
    <w:rPr>
      <w:rFonts w:hint="default" w:ascii="Arial" w:hAnsi="Arial" w:cs="Arial"/>
      <w:color w:val="666666"/>
      <w:sz w:val="17"/>
      <w:szCs w:val="17"/>
    </w:rPr>
  </w:style>
  <w:style w:type="paragraph" w:styleId="1106" w:customStyle="1">
    <w:name w:val="Знак1 Знак Знак Знак Знак Знак Знак1 Знак Знак Знак Знак Знак1"/>
    <w:basedOn w:val="756"/>
    <w:pPr>
      <w:spacing w:before="100" w:beforeAutospacing="1" w:after="100" w:afterAutospacing="1"/>
    </w:pPr>
    <w:rPr>
      <w:rFonts w:ascii="Tahoma" w:hAnsi="Tahoma" w:cs="Tahoma"/>
      <w:sz w:val="20"/>
      <w:szCs w:val="20"/>
      <w:lang w:val="en-US" w:eastAsia="en-US"/>
    </w:rPr>
  </w:style>
  <w:style w:type="paragraph" w:styleId="1107" w:customStyle="1">
    <w:name w:val="Основной текст с отступом 36"/>
    <w:basedOn w:val="756"/>
    <w:pPr>
      <w:ind w:firstLine="720"/>
      <w:jc w:val="both"/>
      <w:widowControl w:val="off"/>
    </w:pPr>
    <w:rPr>
      <w:rFonts w:ascii="Arial" w:hAnsi="Arial"/>
      <w:szCs w:val="20"/>
    </w:rPr>
  </w:style>
  <w:style w:type="paragraph" w:styleId="1108" w:customStyle="1">
    <w:name w:val="Основной текст с отступом 37"/>
    <w:basedOn w:val="756"/>
    <w:pPr>
      <w:ind w:firstLine="720"/>
      <w:jc w:val="both"/>
      <w:widowControl w:val="off"/>
    </w:pPr>
    <w:rPr>
      <w:rFonts w:ascii="Arial" w:hAnsi="Arial"/>
      <w:szCs w:val="20"/>
    </w:rPr>
  </w:style>
  <w:style w:type="character" w:styleId="1109" w:customStyle="1">
    <w:name w:val="ConsPlusNormal Знак"/>
    <w:link w:val="797"/>
    <w:uiPriority w:val="99"/>
    <w:rPr>
      <w:rFonts w:ascii="Arial" w:hAnsi="Arial" w:eastAsia="Times New Roman" w:cs="Arial"/>
      <w:sz w:val="20"/>
      <w:szCs w:val="20"/>
      <w:lang w:eastAsia="ru-RU"/>
    </w:rPr>
  </w:style>
  <w:style w:type="paragraph" w:styleId="1110" w:customStyle="1">
    <w:name w:val="ConsPlusCell"/>
    <w:uiPriority w:val="99"/>
    <w:pPr>
      <w:widowControl w:val="off"/>
    </w:pPr>
    <w:rPr>
      <w:rFonts w:eastAsia="Times New Roman" w:cs="Calibri"/>
      <w:sz w:val="22"/>
      <w:szCs w:val="22"/>
    </w:rPr>
  </w:style>
  <w:style w:type="character" w:styleId="1111" w:customStyle="1">
    <w:name w:val="bkimg_c"/>
    <w:basedOn w:val="766"/>
  </w:style>
  <w:style w:type="paragraph" w:styleId="1112" w:customStyle="1">
    <w:name w:val="FR3"/>
    <w:pPr>
      <w:ind w:left="800" w:right="600"/>
      <w:jc w:val="center"/>
      <w:spacing w:line="300" w:lineRule="auto"/>
      <w:widowControl w:val="off"/>
    </w:pPr>
    <w:rPr>
      <w:rFonts w:ascii="Times New Roman" w:hAnsi="Times New Roman" w:eastAsia="Times New Roman"/>
      <w:sz w:val="40"/>
      <w:szCs w:val="40"/>
      <w:lang w:eastAsia="zh-CN"/>
    </w:rPr>
  </w:style>
  <w:style w:type="paragraph" w:styleId="1113" w:customStyle="1">
    <w:name w:val="Text body indent"/>
    <w:basedOn w:val="847"/>
    <w:pPr>
      <w:ind w:left="283"/>
      <w:jc w:val="left"/>
      <w:spacing w:after="120"/>
      <w:widowControl w:val="off"/>
    </w:pPr>
    <w:rPr>
      <w:sz w:val="20"/>
      <w:szCs w:val="20"/>
    </w:rPr>
  </w:style>
  <w:style w:type="paragraph" w:styleId="1114" w:customStyle="1">
    <w:name w:val="Заголовок 14"/>
    <w:basedOn w:val="847"/>
    <w:next w:val="756"/>
    <w:pPr>
      <w:jc w:val="center"/>
      <w:keepNext/>
      <w:spacing w:before="80"/>
      <w:widowControl w:val="off"/>
      <w:outlineLvl w:val="0"/>
    </w:pPr>
    <w:rPr>
      <w:b/>
      <w:bCs/>
    </w:rPr>
  </w:style>
  <w:style w:type="character" w:styleId="1115" w:customStyle="1">
    <w:name w:val="Заголовок2_обычный Знак"/>
    <w:link w:val="1116"/>
    <w:rPr>
      <w:rFonts w:ascii="Times New Roman" w:hAnsi="Times New Roman" w:eastAsia="Times New Roman" w:cs="⃥ﻳ￨‮ﳲﻳ"/>
      <w:b/>
      <w:bCs/>
      <w:sz w:val="24"/>
      <w:szCs w:val="24"/>
    </w:rPr>
  </w:style>
  <w:style w:type="paragraph" w:styleId="1116" w:customStyle="1">
    <w:name w:val="Заголовок2_обычный"/>
    <w:basedOn w:val="758"/>
    <w:link w:val="1115"/>
    <w:qFormat/>
    <w:pPr>
      <w:numPr>
        <w:ilvl w:val="1"/>
      </w:numPr>
      <w:ind w:firstLine="709"/>
      <w:jc w:val="both"/>
      <w:keepLines/>
      <w:spacing w:before="120" w:after="120"/>
      <w:tabs>
        <w:tab w:val="left" w:pos="120" w:leader="none"/>
      </w:tabs>
    </w:pPr>
    <w:rPr>
      <w:rFonts w:eastAsia="Times New Roman" w:cs="⃥ﻳ￨‮ﳲﻳ"/>
      <w:sz w:val="24"/>
      <w:szCs w:val="24"/>
      <w:lang w:val="ru-RU" w:eastAsia="en-US"/>
    </w:rPr>
  </w:style>
  <w:style w:type="paragraph" w:styleId="1117" w:customStyle="1">
    <w:name w:val="Продолжение списка 21"/>
    <w:basedOn w:val="756"/>
    <w:pPr>
      <w:ind w:left="566"/>
      <w:spacing w:after="120"/>
    </w:pPr>
    <w:rPr>
      <w:sz w:val="20"/>
      <w:szCs w:val="20"/>
      <w:lang w:eastAsia="ar-SA"/>
    </w:rPr>
  </w:style>
  <w:style w:type="paragraph" w:styleId="1118" w:customStyle="1">
    <w:name w:val="Normal1"/>
    <w:pPr>
      <w:spacing w:before="100" w:after="100"/>
    </w:pPr>
    <w:rPr>
      <w:rFonts w:ascii="Times New Roman" w:hAnsi="Times New Roman" w:eastAsia="Times New Roman"/>
      <w:sz w:val="24"/>
    </w:rPr>
  </w:style>
  <w:style w:type="paragraph" w:styleId="1119" w:customStyle="1">
    <w:name w:val="Style1"/>
    <w:basedOn w:val="756"/>
    <w:uiPriority w:val="99"/>
    <w:pPr>
      <w:jc w:val="both"/>
      <w:widowControl w:val="off"/>
    </w:pPr>
  </w:style>
  <w:style w:type="paragraph" w:styleId="1120" w:customStyle="1">
    <w:name w:val="Style2"/>
    <w:basedOn w:val="756"/>
    <w:uiPriority w:val="99"/>
    <w:pPr>
      <w:jc w:val="center"/>
      <w:spacing w:line="278" w:lineRule="exact"/>
      <w:widowControl w:val="off"/>
    </w:pPr>
  </w:style>
  <w:style w:type="paragraph" w:styleId="1121" w:customStyle="1">
    <w:name w:val="Style3"/>
    <w:basedOn w:val="756"/>
    <w:uiPriority w:val="99"/>
    <w:pPr>
      <w:widowControl w:val="off"/>
    </w:pPr>
  </w:style>
  <w:style w:type="paragraph" w:styleId="1122" w:customStyle="1">
    <w:name w:val="Style4"/>
    <w:basedOn w:val="756"/>
    <w:uiPriority w:val="99"/>
    <w:pPr>
      <w:ind w:hanging="413"/>
      <w:spacing w:line="317" w:lineRule="exact"/>
      <w:widowControl w:val="off"/>
    </w:pPr>
  </w:style>
  <w:style w:type="paragraph" w:styleId="1123" w:customStyle="1">
    <w:name w:val="Style5"/>
    <w:basedOn w:val="756"/>
    <w:uiPriority w:val="99"/>
    <w:pPr>
      <w:ind w:hanging="710"/>
      <w:spacing w:line="278" w:lineRule="exact"/>
      <w:widowControl w:val="off"/>
    </w:pPr>
  </w:style>
  <w:style w:type="paragraph" w:styleId="1124" w:customStyle="1">
    <w:name w:val="Style6"/>
    <w:basedOn w:val="756"/>
    <w:uiPriority w:val="99"/>
    <w:pPr>
      <w:ind w:firstLine="365"/>
      <w:spacing w:line="451" w:lineRule="exact"/>
      <w:widowControl w:val="off"/>
    </w:pPr>
  </w:style>
  <w:style w:type="paragraph" w:styleId="1125" w:customStyle="1">
    <w:name w:val="Style7"/>
    <w:basedOn w:val="756"/>
    <w:uiPriority w:val="99"/>
    <w:pPr>
      <w:spacing w:line="274" w:lineRule="exact"/>
      <w:widowControl w:val="off"/>
    </w:pPr>
  </w:style>
  <w:style w:type="paragraph" w:styleId="1126" w:customStyle="1">
    <w:name w:val="Style8"/>
    <w:basedOn w:val="756"/>
    <w:uiPriority w:val="99"/>
    <w:pPr>
      <w:ind w:firstLine="360"/>
      <w:jc w:val="both"/>
      <w:spacing w:line="278" w:lineRule="exact"/>
      <w:widowControl w:val="off"/>
    </w:pPr>
  </w:style>
  <w:style w:type="paragraph" w:styleId="1127" w:customStyle="1">
    <w:name w:val="Style9"/>
    <w:basedOn w:val="756"/>
    <w:uiPriority w:val="99"/>
    <w:pPr>
      <w:jc w:val="both"/>
      <w:spacing w:line="274" w:lineRule="exact"/>
      <w:widowControl w:val="off"/>
    </w:pPr>
  </w:style>
  <w:style w:type="paragraph" w:styleId="1128" w:customStyle="1">
    <w:name w:val="Style10"/>
    <w:basedOn w:val="756"/>
    <w:uiPriority w:val="99"/>
    <w:pPr>
      <w:widowControl w:val="off"/>
    </w:pPr>
  </w:style>
  <w:style w:type="paragraph" w:styleId="1129" w:customStyle="1">
    <w:name w:val="Style11"/>
    <w:basedOn w:val="756"/>
    <w:uiPriority w:val="99"/>
    <w:pPr>
      <w:ind w:firstLine="341"/>
      <w:spacing w:line="253" w:lineRule="exact"/>
      <w:widowControl w:val="off"/>
    </w:pPr>
  </w:style>
  <w:style w:type="paragraph" w:styleId="1130" w:customStyle="1">
    <w:name w:val="Style12"/>
    <w:basedOn w:val="756"/>
    <w:uiPriority w:val="99"/>
    <w:pPr>
      <w:ind w:hanging="562"/>
      <w:spacing w:line="283" w:lineRule="exact"/>
      <w:widowControl w:val="off"/>
    </w:pPr>
  </w:style>
  <w:style w:type="paragraph" w:styleId="1131" w:customStyle="1">
    <w:name w:val="Style13"/>
    <w:basedOn w:val="756"/>
    <w:uiPriority w:val="99"/>
    <w:pPr>
      <w:ind w:hanging="192"/>
      <w:spacing w:line="274" w:lineRule="exact"/>
      <w:widowControl w:val="off"/>
    </w:pPr>
  </w:style>
  <w:style w:type="paragraph" w:styleId="1132" w:customStyle="1">
    <w:name w:val="Style14"/>
    <w:basedOn w:val="756"/>
    <w:uiPriority w:val="99"/>
    <w:pPr>
      <w:ind w:hanging="91"/>
      <w:jc w:val="both"/>
      <w:spacing w:line="494" w:lineRule="exact"/>
      <w:widowControl w:val="off"/>
    </w:pPr>
  </w:style>
  <w:style w:type="paragraph" w:styleId="1133" w:customStyle="1">
    <w:name w:val="Style15"/>
    <w:basedOn w:val="756"/>
    <w:uiPriority w:val="99"/>
    <w:pPr>
      <w:ind w:firstLine="1080"/>
      <w:spacing w:line="456" w:lineRule="exact"/>
      <w:widowControl w:val="off"/>
    </w:pPr>
  </w:style>
  <w:style w:type="paragraph" w:styleId="1134" w:customStyle="1">
    <w:name w:val="Style16"/>
    <w:basedOn w:val="756"/>
    <w:uiPriority w:val="99"/>
    <w:pPr>
      <w:ind w:hanging="278"/>
      <w:spacing w:line="278" w:lineRule="exact"/>
      <w:widowControl w:val="off"/>
    </w:pPr>
  </w:style>
  <w:style w:type="paragraph" w:styleId="1135" w:customStyle="1">
    <w:name w:val="Style17"/>
    <w:basedOn w:val="756"/>
    <w:uiPriority w:val="99"/>
    <w:pPr>
      <w:jc w:val="right"/>
      <w:spacing w:line="600" w:lineRule="exact"/>
      <w:widowControl w:val="off"/>
    </w:pPr>
  </w:style>
  <w:style w:type="paragraph" w:styleId="1136" w:customStyle="1">
    <w:name w:val="Style18"/>
    <w:basedOn w:val="756"/>
    <w:uiPriority w:val="99"/>
    <w:pPr>
      <w:ind w:firstLine="787"/>
      <w:spacing w:line="283" w:lineRule="exact"/>
      <w:widowControl w:val="off"/>
    </w:pPr>
  </w:style>
  <w:style w:type="paragraph" w:styleId="1137" w:customStyle="1">
    <w:name w:val="Style19"/>
    <w:basedOn w:val="756"/>
    <w:uiPriority w:val="99"/>
    <w:pPr>
      <w:ind w:hanging="355"/>
      <w:spacing w:line="283" w:lineRule="exact"/>
      <w:widowControl w:val="off"/>
    </w:pPr>
  </w:style>
  <w:style w:type="paragraph" w:styleId="1138" w:customStyle="1">
    <w:name w:val="Style20"/>
    <w:basedOn w:val="756"/>
    <w:uiPriority w:val="99"/>
    <w:pPr>
      <w:ind w:hanging="701"/>
      <w:spacing w:line="259" w:lineRule="exact"/>
      <w:widowControl w:val="off"/>
    </w:pPr>
  </w:style>
  <w:style w:type="paragraph" w:styleId="1139" w:customStyle="1">
    <w:name w:val="Style21"/>
    <w:basedOn w:val="756"/>
    <w:uiPriority w:val="99"/>
    <w:pPr>
      <w:ind w:firstLine="1766"/>
      <w:spacing w:line="274" w:lineRule="exact"/>
      <w:widowControl w:val="off"/>
    </w:pPr>
  </w:style>
  <w:style w:type="paragraph" w:styleId="1140" w:customStyle="1">
    <w:name w:val="Style22"/>
    <w:basedOn w:val="756"/>
    <w:uiPriority w:val="99"/>
    <w:pPr>
      <w:ind w:hanging="283"/>
      <w:spacing w:line="312" w:lineRule="exact"/>
      <w:widowControl w:val="off"/>
    </w:pPr>
  </w:style>
  <w:style w:type="paragraph" w:styleId="1141" w:customStyle="1">
    <w:name w:val="Style23"/>
    <w:basedOn w:val="756"/>
    <w:uiPriority w:val="99"/>
    <w:pPr>
      <w:ind w:hanging="360"/>
      <w:jc w:val="both"/>
      <w:spacing w:line="274" w:lineRule="exact"/>
      <w:widowControl w:val="off"/>
    </w:pPr>
  </w:style>
  <w:style w:type="paragraph" w:styleId="1142" w:customStyle="1">
    <w:name w:val="Style24"/>
    <w:basedOn w:val="756"/>
    <w:uiPriority w:val="99"/>
    <w:pPr>
      <w:widowControl w:val="off"/>
    </w:pPr>
  </w:style>
  <w:style w:type="paragraph" w:styleId="1143" w:customStyle="1">
    <w:name w:val="Style25"/>
    <w:basedOn w:val="756"/>
    <w:uiPriority w:val="99"/>
    <w:pPr>
      <w:ind w:firstLine="773"/>
      <w:spacing w:line="283" w:lineRule="exact"/>
      <w:widowControl w:val="off"/>
    </w:pPr>
  </w:style>
  <w:style w:type="paragraph" w:styleId="1144" w:customStyle="1">
    <w:name w:val="Style26"/>
    <w:basedOn w:val="756"/>
    <w:uiPriority w:val="99"/>
    <w:pPr>
      <w:ind w:firstLine="552"/>
      <w:spacing w:line="418" w:lineRule="exact"/>
      <w:widowControl w:val="off"/>
    </w:pPr>
  </w:style>
  <w:style w:type="paragraph" w:styleId="1145" w:customStyle="1">
    <w:name w:val="Style27"/>
    <w:basedOn w:val="756"/>
    <w:uiPriority w:val="99"/>
    <w:pPr>
      <w:widowControl w:val="off"/>
    </w:pPr>
  </w:style>
  <w:style w:type="paragraph" w:styleId="1146" w:customStyle="1">
    <w:name w:val="Style28"/>
    <w:basedOn w:val="756"/>
    <w:uiPriority w:val="99"/>
    <w:pPr>
      <w:ind w:hanging="706"/>
      <w:spacing w:line="278" w:lineRule="exact"/>
      <w:widowControl w:val="off"/>
    </w:pPr>
  </w:style>
  <w:style w:type="paragraph" w:styleId="1147" w:customStyle="1">
    <w:name w:val="Style29"/>
    <w:basedOn w:val="756"/>
    <w:uiPriority w:val="99"/>
    <w:pPr>
      <w:ind w:firstLine="360"/>
      <w:spacing w:line="283" w:lineRule="exact"/>
      <w:widowControl w:val="off"/>
    </w:pPr>
  </w:style>
  <w:style w:type="paragraph" w:styleId="1148" w:customStyle="1">
    <w:name w:val="Style30"/>
    <w:basedOn w:val="756"/>
    <w:uiPriority w:val="99"/>
    <w:pPr>
      <w:ind w:firstLine="360"/>
      <w:spacing w:line="566" w:lineRule="exact"/>
      <w:widowControl w:val="off"/>
    </w:pPr>
  </w:style>
  <w:style w:type="paragraph" w:styleId="1149" w:customStyle="1">
    <w:name w:val="Style31"/>
    <w:basedOn w:val="756"/>
    <w:uiPriority w:val="99"/>
    <w:pPr>
      <w:widowControl w:val="off"/>
    </w:pPr>
  </w:style>
  <w:style w:type="paragraph" w:styleId="1150" w:customStyle="1">
    <w:name w:val="Style32"/>
    <w:basedOn w:val="756"/>
    <w:uiPriority w:val="99"/>
    <w:pPr>
      <w:ind w:hanging="350"/>
      <w:spacing w:line="278" w:lineRule="exact"/>
      <w:widowControl w:val="off"/>
    </w:pPr>
  </w:style>
  <w:style w:type="paragraph" w:styleId="1151" w:customStyle="1">
    <w:name w:val="Style33"/>
    <w:basedOn w:val="756"/>
    <w:uiPriority w:val="99"/>
    <w:pPr>
      <w:ind w:firstLine="1075"/>
      <w:spacing w:line="624" w:lineRule="exact"/>
      <w:widowControl w:val="off"/>
    </w:pPr>
  </w:style>
  <w:style w:type="paragraph" w:styleId="1152" w:customStyle="1">
    <w:name w:val="Style34"/>
    <w:basedOn w:val="756"/>
    <w:uiPriority w:val="99"/>
    <w:pPr>
      <w:widowControl w:val="off"/>
    </w:pPr>
  </w:style>
  <w:style w:type="paragraph" w:styleId="1153" w:customStyle="1">
    <w:name w:val="Style35"/>
    <w:basedOn w:val="756"/>
    <w:uiPriority w:val="99"/>
    <w:pPr>
      <w:jc w:val="both"/>
      <w:spacing w:line="278" w:lineRule="exact"/>
      <w:widowControl w:val="off"/>
    </w:pPr>
  </w:style>
  <w:style w:type="paragraph" w:styleId="1154" w:customStyle="1">
    <w:name w:val="Style36"/>
    <w:basedOn w:val="756"/>
    <w:uiPriority w:val="99"/>
    <w:pPr>
      <w:widowControl w:val="off"/>
    </w:pPr>
  </w:style>
  <w:style w:type="paragraph" w:styleId="1155" w:customStyle="1">
    <w:name w:val="Style37"/>
    <w:basedOn w:val="756"/>
    <w:uiPriority w:val="99"/>
    <w:pPr>
      <w:ind w:firstLine="1848"/>
      <w:spacing w:line="283" w:lineRule="exact"/>
      <w:widowControl w:val="off"/>
    </w:pPr>
  </w:style>
  <w:style w:type="paragraph" w:styleId="1156" w:customStyle="1">
    <w:name w:val="Style38"/>
    <w:basedOn w:val="756"/>
    <w:uiPriority w:val="99"/>
    <w:pPr>
      <w:spacing w:line="557" w:lineRule="exact"/>
      <w:widowControl w:val="off"/>
    </w:pPr>
  </w:style>
  <w:style w:type="paragraph" w:styleId="1157" w:customStyle="1">
    <w:name w:val="Style39"/>
    <w:basedOn w:val="756"/>
    <w:uiPriority w:val="99"/>
    <w:pPr>
      <w:spacing w:line="418" w:lineRule="exact"/>
      <w:widowControl w:val="off"/>
    </w:pPr>
  </w:style>
  <w:style w:type="paragraph" w:styleId="1158" w:customStyle="1">
    <w:name w:val="Style40"/>
    <w:basedOn w:val="756"/>
    <w:uiPriority w:val="99"/>
    <w:pPr>
      <w:spacing w:line="691" w:lineRule="exact"/>
      <w:widowControl w:val="off"/>
    </w:pPr>
  </w:style>
  <w:style w:type="paragraph" w:styleId="1159" w:customStyle="1">
    <w:name w:val="Style41"/>
    <w:basedOn w:val="756"/>
    <w:uiPriority w:val="99"/>
    <w:pPr>
      <w:jc w:val="right"/>
      <w:spacing w:line="322" w:lineRule="exact"/>
      <w:widowControl w:val="off"/>
    </w:pPr>
  </w:style>
  <w:style w:type="paragraph" w:styleId="1160" w:customStyle="1">
    <w:name w:val="Style42"/>
    <w:basedOn w:val="756"/>
    <w:uiPriority w:val="99"/>
    <w:pPr>
      <w:widowControl w:val="off"/>
    </w:pPr>
  </w:style>
  <w:style w:type="paragraph" w:styleId="1161" w:customStyle="1">
    <w:name w:val="Style43"/>
    <w:basedOn w:val="756"/>
    <w:uiPriority w:val="99"/>
    <w:pPr>
      <w:spacing w:line="274" w:lineRule="exact"/>
      <w:widowControl w:val="off"/>
    </w:pPr>
  </w:style>
  <w:style w:type="paragraph" w:styleId="1162" w:customStyle="1">
    <w:name w:val="Style44"/>
    <w:basedOn w:val="756"/>
    <w:uiPriority w:val="99"/>
    <w:pPr>
      <w:jc w:val="both"/>
      <w:spacing w:line="552" w:lineRule="exact"/>
      <w:widowControl w:val="off"/>
    </w:pPr>
  </w:style>
  <w:style w:type="paragraph" w:styleId="1163" w:customStyle="1">
    <w:name w:val="Style45"/>
    <w:basedOn w:val="756"/>
    <w:uiPriority w:val="99"/>
    <w:pPr>
      <w:ind w:hanging="350"/>
      <w:spacing w:line="269" w:lineRule="exact"/>
      <w:widowControl w:val="off"/>
    </w:pPr>
  </w:style>
  <w:style w:type="paragraph" w:styleId="1164" w:customStyle="1">
    <w:name w:val="Style46"/>
    <w:basedOn w:val="756"/>
    <w:uiPriority w:val="99"/>
    <w:pPr>
      <w:ind w:firstLine="571"/>
      <w:spacing w:line="557" w:lineRule="exact"/>
      <w:widowControl w:val="off"/>
    </w:pPr>
  </w:style>
  <w:style w:type="character" w:styleId="1165" w:customStyle="1">
    <w:name w:val="Font Style48"/>
    <w:uiPriority w:val="99"/>
    <w:rPr>
      <w:rFonts w:ascii="Times New Roman" w:hAnsi="Times New Roman" w:cs="Times New Roman"/>
      <w:b/>
      <w:bCs/>
      <w:sz w:val="22"/>
      <w:szCs w:val="22"/>
    </w:rPr>
  </w:style>
  <w:style w:type="character" w:styleId="1166" w:customStyle="1">
    <w:name w:val="Font Style49"/>
    <w:uiPriority w:val="99"/>
    <w:rPr>
      <w:rFonts w:ascii="Times New Roman" w:hAnsi="Times New Roman" w:cs="Times New Roman"/>
      <w:sz w:val="22"/>
      <w:szCs w:val="22"/>
    </w:rPr>
  </w:style>
  <w:style w:type="character" w:styleId="1167" w:customStyle="1">
    <w:name w:val="Font Style50"/>
    <w:uiPriority w:val="99"/>
    <w:rPr>
      <w:rFonts w:ascii="Times New Roman" w:hAnsi="Times New Roman" w:cs="Times New Roman"/>
      <w:b/>
      <w:bCs/>
      <w:sz w:val="22"/>
      <w:szCs w:val="22"/>
    </w:rPr>
  </w:style>
  <w:style w:type="character" w:styleId="1168" w:customStyle="1">
    <w:name w:val="Font Style51"/>
    <w:uiPriority w:val="99"/>
    <w:rPr>
      <w:rFonts w:ascii="Times New Roman" w:hAnsi="Times New Roman" w:cs="Times New Roman"/>
      <w:b/>
      <w:bCs/>
      <w:sz w:val="26"/>
      <w:szCs w:val="26"/>
    </w:rPr>
  </w:style>
  <w:style w:type="character" w:styleId="1169" w:customStyle="1">
    <w:name w:val="Font Style52"/>
    <w:uiPriority w:val="99"/>
    <w:rPr>
      <w:rFonts w:ascii="Times New Roman" w:hAnsi="Times New Roman" w:cs="Times New Roman"/>
      <w:b/>
      <w:bCs/>
      <w:i/>
      <w:iCs/>
      <w:sz w:val="22"/>
      <w:szCs w:val="22"/>
    </w:rPr>
  </w:style>
  <w:style w:type="character" w:styleId="1170" w:customStyle="1">
    <w:name w:val="Font Style53"/>
    <w:uiPriority w:val="99"/>
    <w:rPr>
      <w:rFonts w:ascii="Times New Roman" w:hAnsi="Times New Roman" w:cs="Times New Roman"/>
      <w:b/>
      <w:bCs/>
      <w:sz w:val="16"/>
      <w:szCs w:val="16"/>
    </w:rPr>
  </w:style>
  <w:style w:type="character" w:styleId="1171" w:customStyle="1">
    <w:name w:val="Font Style54"/>
    <w:uiPriority w:val="99"/>
    <w:rPr>
      <w:rFonts w:ascii="Times New Roman" w:hAnsi="Times New Roman" w:cs="Times New Roman"/>
      <w:b/>
      <w:bCs/>
      <w:sz w:val="20"/>
      <w:szCs w:val="20"/>
    </w:rPr>
  </w:style>
  <w:style w:type="character" w:styleId="1172" w:customStyle="1">
    <w:name w:val="Font Style55"/>
    <w:uiPriority w:val="99"/>
    <w:rPr>
      <w:rFonts w:ascii="Arial Unicode MS" w:eastAsia="Arial Unicode MS" w:cs="Arial Unicode MS"/>
      <w:b/>
      <w:bCs/>
      <w:sz w:val="22"/>
      <w:szCs w:val="22"/>
    </w:rPr>
  </w:style>
  <w:style w:type="character" w:styleId="1173" w:customStyle="1">
    <w:name w:val="Font Style56"/>
    <w:uiPriority w:val="99"/>
    <w:rPr>
      <w:rFonts w:ascii="Times New Roman" w:hAnsi="Times New Roman" w:cs="Times New Roman"/>
      <w:b/>
      <w:bCs/>
      <w:smallCaps/>
      <w:sz w:val="22"/>
      <w:szCs w:val="22"/>
    </w:rPr>
  </w:style>
  <w:style w:type="character" w:styleId="1174" w:customStyle="1">
    <w:name w:val="Font Style57"/>
    <w:uiPriority w:val="99"/>
    <w:rPr>
      <w:rFonts w:ascii="Times New Roman" w:hAnsi="Times New Roman" w:cs="Times New Roman"/>
      <w:b/>
      <w:bCs/>
      <w:sz w:val="22"/>
      <w:szCs w:val="22"/>
    </w:rPr>
  </w:style>
  <w:style w:type="character" w:styleId="1175" w:customStyle="1">
    <w:name w:val="Font Style58"/>
    <w:uiPriority w:val="99"/>
    <w:rPr>
      <w:rFonts w:ascii="Times New Roman" w:hAnsi="Times New Roman" w:cs="Times New Roman"/>
      <w:b/>
      <w:bCs/>
      <w:sz w:val="22"/>
      <w:szCs w:val="22"/>
    </w:rPr>
  </w:style>
  <w:style w:type="character" w:styleId="1176" w:customStyle="1">
    <w:name w:val="Font Style59"/>
    <w:uiPriority w:val="99"/>
    <w:rPr>
      <w:rFonts w:ascii="Times New Roman" w:hAnsi="Times New Roman" w:cs="Times New Roman"/>
      <w:b/>
      <w:bCs/>
      <w:sz w:val="20"/>
      <w:szCs w:val="20"/>
    </w:rPr>
  </w:style>
  <w:style w:type="character" w:styleId="1177" w:customStyle="1">
    <w:name w:val="Font Style60"/>
    <w:uiPriority w:val="99"/>
    <w:rPr>
      <w:rFonts w:ascii="Times New Roman" w:hAnsi="Times New Roman" w:cs="Times New Roman"/>
      <w:b/>
      <w:bCs/>
      <w:sz w:val="22"/>
      <w:szCs w:val="22"/>
    </w:rPr>
  </w:style>
  <w:style w:type="character" w:styleId="1178" w:customStyle="1">
    <w:name w:val="Font Style61"/>
    <w:uiPriority w:val="99"/>
    <w:rPr>
      <w:rFonts w:ascii="Times New Roman" w:hAnsi="Times New Roman" w:cs="Times New Roman"/>
      <w:b/>
      <w:bCs/>
      <w:sz w:val="20"/>
      <w:szCs w:val="20"/>
    </w:rPr>
  </w:style>
  <w:style w:type="character" w:styleId="1179" w:customStyle="1">
    <w:name w:val="Font Style62"/>
    <w:uiPriority w:val="99"/>
    <w:rPr>
      <w:rFonts w:ascii="Times New Roman" w:hAnsi="Times New Roman" w:cs="Times New Roman"/>
      <w:b/>
      <w:bCs/>
      <w:sz w:val="18"/>
      <w:szCs w:val="18"/>
    </w:rPr>
  </w:style>
  <w:style w:type="paragraph" w:styleId="1180" w:customStyle="1">
    <w:name w:val="Times 12"/>
    <w:basedOn w:val="756"/>
    <w:uiPriority w:val="99"/>
    <w:pPr>
      <w:ind w:firstLine="567"/>
      <w:jc w:val="both"/>
    </w:pPr>
    <w:rPr>
      <w:bCs/>
      <w:szCs w:val="22"/>
    </w:rPr>
  </w:style>
  <w:style w:type="paragraph" w:styleId="1181" w:customStyle="1">
    <w:name w:val="Абзац списка11"/>
    <w:basedOn w:val="756"/>
    <w:pPr>
      <w:contextualSpacing/>
      <w:ind w:left="720"/>
      <w:widowControl w:val="off"/>
    </w:pPr>
    <w:rPr>
      <w:rFonts w:eastAsia="Calibri"/>
      <w:sz w:val="20"/>
      <w:szCs w:val="20"/>
    </w:rPr>
  </w:style>
  <w:style w:type="character" w:styleId="1182" w:customStyle="1">
    <w:name w:val="Font Style45"/>
    <w:uiPriority w:val="99"/>
    <w:rPr>
      <w:rFonts w:ascii="Times New Roman" w:hAnsi="Times New Roman" w:cs="Times New Roman"/>
      <w:sz w:val="18"/>
      <w:szCs w:val="18"/>
    </w:rPr>
  </w:style>
  <w:style w:type="character" w:styleId="1183" w:customStyle="1">
    <w:name w:val="Font Style37"/>
    <w:uiPriority w:val="99"/>
    <w:rPr>
      <w:rFonts w:ascii="Times New Roman" w:hAnsi="Times New Roman" w:cs="Times New Roman"/>
      <w:sz w:val="26"/>
      <w:szCs w:val="26"/>
    </w:rPr>
  </w:style>
  <w:style w:type="paragraph" w:styleId="1184">
    <w:name w:val="Revision"/>
    <w:hidden/>
    <w:uiPriority w:val="99"/>
    <w:semiHidden/>
    <w:rPr>
      <w:rFonts w:ascii="Times New Roman" w:hAnsi="Times New Roman" w:eastAsia="Times New Roman"/>
      <w:sz w:val="24"/>
      <w:szCs w:val="24"/>
    </w:rPr>
  </w:style>
  <w:style w:type="character" w:styleId="1185" w:customStyle="1">
    <w:name w:val="value"/>
    <w:basedOn w:val="766"/>
  </w:style>
  <w:style w:type="character" w:styleId="1186" w:customStyle="1">
    <w:name w:val="postfix"/>
    <w:basedOn w:val="766"/>
  </w:style>
  <w:style w:type="paragraph" w:styleId="1187">
    <w:name w:val="List Continue 2"/>
    <w:basedOn w:val="756"/>
    <w:semiHidden/>
    <w:unhideWhenUsed/>
    <w:pPr>
      <w:ind w:left="566"/>
      <w:spacing w:after="120"/>
    </w:pPr>
    <w:rPr>
      <w:sz w:val="20"/>
      <w:szCs w:val="20"/>
    </w:rPr>
  </w:style>
  <w:style w:type="paragraph" w:styleId="1188" w:customStyle="1">
    <w:name w:val="Средняя сетка 21"/>
    <w:uiPriority w:val="1"/>
    <w:qFormat/>
    <w:rPr>
      <w:sz w:val="22"/>
      <w:szCs w:val="22"/>
      <w:lang w:eastAsia="en-US"/>
    </w:rPr>
  </w:style>
  <w:style w:type="character" w:styleId="1189" w:customStyle="1">
    <w:name w:val="left"/>
    <w:basedOn w:val="766"/>
  </w:style>
  <w:style w:type="character" w:styleId="1190" w:customStyle="1">
    <w:name w:val="right"/>
    <w:basedOn w:val="766"/>
  </w:style>
  <w:style w:type="character" w:styleId="1191" w:customStyle="1">
    <w:name w:val="Oa?iei1"/>
    <w:rPr>
      <w:rFonts w:hint="default" w:ascii="TimesET" w:hAnsi="TimesET"/>
      <w:b/>
      <w:bCs w:val="0"/>
      <w:sz w:val="24"/>
    </w:rPr>
  </w:style>
  <w:style w:type="character" w:styleId="1192" w:customStyle="1">
    <w:name w:val="citemvalue"/>
    <w:basedOn w:val="766"/>
  </w:style>
  <w:style w:type="character" w:styleId="1193" w:customStyle="1">
    <w:name w:val="citemname"/>
    <w:basedOn w:val="766"/>
  </w:style>
  <w:style w:type="character" w:styleId="1194" w:customStyle="1">
    <w:name w:val="mc-f"/>
    <w:basedOn w:val="766"/>
  </w:style>
  <w:style w:type="character" w:styleId="1195" w:customStyle="1">
    <w:name w:val="value-render"/>
    <w:basedOn w:val="766"/>
  </w:style>
  <w:style w:type="paragraph" w:styleId="1196" w:customStyle="1">
    <w:name w:val="Table Paragraph"/>
    <w:basedOn w:val="756"/>
    <w:uiPriority w:val="1"/>
    <w:qFormat/>
    <w:pPr>
      <w:widowControl w:val="off"/>
    </w:pPr>
  </w:style>
  <w:style w:type="numbering" w:styleId="1197" w:customStyle="1">
    <w:name w:val="1 / 1.1 / 1.1.11"/>
    <w:basedOn w:val="768"/>
    <w:next w:val="1011"/>
    <w:pPr>
      <w:numPr>
        <w:ilvl w:val="0"/>
        <w:numId w:val="15"/>
      </w:numPr>
    </w:pPr>
  </w:style>
  <w:style w:type="table" w:styleId="1198" w:customStyle="1">
    <w:name w:val="Сетка таблицы2"/>
    <w:basedOn w:val="767"/>
    <w:next w:val="800"/>
    <w:uiPriority w:val="9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99" w:customStyle="1">
    <w:name w:val="Сетка таблицы3"/>
    <w:basedOn w:val="767"/>
    <w:next w:val="800"/>
    <w:uiPriority w:val="9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00" w:customStyle="1">
    <w:name w:val="Сетка таблицы21"/>
    <w:basedOn w:val="767"/>
    <w:next w:val="800"/>
    <w:uiPriority w:val="9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01" w:customStyle="1">
    <w:name w:val="_Обычный без интервала"/>
    <w:basedOn w:val="792"/>
    <w:rPr>
      <w:lang w:eastAsia="en-US"/>
    </w:rPr>
  </w:style>
  <w:style w:type="paragraph" w:styleId="1202" w:customStyle="1">
    <w:name w:val="List2"/>
    <w:basedOn w:val="756"/>
    <w:uiPriority w:val="99"/>
    <w:semiHidden/>
    <w:pPr>
      <w:jc w:val="both"/>
      <w:spacing w:line="360" w:lineRule="auto"/>
      <w:tabs>
        <w:tab w:val="left" w:pos="1701" w:leader="none"/>
      </w:tabs>
    </w:pPr>
    <w:rPr>
      <w:szCs w:val="20"/>
    </w:rPr>
  </w:style>
  <w:style w:type="table" w:styleId="1203" w:customStyle="1">
    <w:name w:val="Table Grid"/>
    <w:rPr>
      <w:rFonts w:eastAsia="Times New Roman" w:asciiTheme="minorHAnsi" w:hAnsiTheme="minorHAnsi" w:cstheme="minorBidi"/>
      <w:sz w:val="22"/>
      <w:szCs w:val="22"/>
    </w:rPr>
    <w:tblPr>
      <w:tblCellMar>
        <w:left w:w="0" w:type="dxa"/>
        <w:top w:w="0" w:type="dxa"/>
        <w:right w:w="0" w:type="dxa"/>
        <w:bottom w:w="0" w:type="dxa"/>
      </w:tblCellMar>
    </w:tblPr>
  </w:style>
  <w:style w:type="paragraph" w:styleId="1204" w:customStyle="1">
    <w:name w:val="Заголовок 1 ТТ"/>
    <w:basedOn w:val="757"/>
    <w:next w:val="756"/>
    <w:uiPriority w:val="99"/>
    <w:qFormat/>
    <w:pPr>
      <w:numPr>
        <w:ilvl w:val="0"/>
        <w:numId w:val="33"/>
      </w:numPr>
      <w:jc w:val="both"/>
      <w:spacing w:after="0" w:line="276" w:lineRule="auto"/>
    </w:pPr>
    <w:rPr>
      <w:rFonts w:ascii="Times New Roman" w:hAnsi="Times New Roman" w:eastAsia="Calibri"/>
      <w:sz w:val="28"/>
      <w:szCs w:val="28"/>
      <w:lang w:val="ru-RU"/>
    </w:rPr>
  </w:style>
  <w:style w:type="paragraph" w:styleId="1205" w:customStyle="1">
    <w:name w:val="Заголовок 2 ТТ"/>
    <w:basedOn w:val="758"/>
    <w:next w:val="756"/>
    <w:uiPriority w:val="99"/>
    <w:qFormat/>
    <w:pPr>
      <w:numPr>
        <w:ilvl w:val="1"/>
        <w:numId w:val="33"/>
      </w:numPr>
      <w:jc w:val="both"/>
      <w:keepLines/>
      <w:spacing w:after="60" w:line="276" w:lineRule="auto"/>
    </w:pPr>
    <w:rPr>
      <w:rFonts w:eastAsia="Calibri"/>
      <w:iCs/>
      <w:sz w:val="24"/>
      <w:szCs w:val="24"/>
      <w:lang w:val="ru-RU"/>
    </w:rPr>
  </w:style>
  <w:style w:type="paragraph" w:styleId="1206" w:customStyle="1">
    <w:name w:val="Заголовок 3 ТТ"/>
    <w:basedOn w:val="759"/>
    <w:next w:val="756"/>
    <w:uiPriority w:val="99"/>
    <w:qFormat/>
    <w:pPr>
      <w:numPr>
        <w:ilvl w:val="2"/>
        <w:numId w:val="33"/>
      </w:numPr>
      <w:jc w:val="both"/>
      <w:keepLines/>
      <w:spacing w:before="0" w:after="0" w:line="276" w:lineRule="auto"/>
    </w:pPr>
    <w:rPr>
      <w:rFonts w:ascii="Times New Roman" w:hAnsi="Times New Roman" w:eastAsia="Arial Unicode MS"/>
      <w:sz w:val="28"/>
      <w:szCs w:val="28"/>
      <w:lang w:val="ru-RU"/>
    </w:rPr>
  </w:style>
  <w:style w:type="paragraph" w:styleId="1207" w:customStyle="1">
    <w:name w:val="Заголовок 4 ТТ"/>
    <w:basedOn w:val="760"/>
    <w:next w:val="756"/>
    <w:uiPriority w:val="99"/>
    <w:qFormat/>
    <w:pPr>
      <w:numPr>
        <w:ilvl w:val="3"/>
        <w:numId w:val="33"/>
      </w:numPr>
      <w:spacing w:before="120" w:line="276" w:lineRule="auto"/>
    </w:pPr>
    <w:rPr>
      <w:rFonts w:ascii="Times New Roman" w:hAnsi="Times New Roman"/>
      <w:szCs w:val="20"/>
      <w:lang w:val="ru-RU" w:eastAsia="ru-RU"/>
    </w:rPr>
  </w:style>
  <w:style w:type="character" w:styleId="1208" w:customStyle="1">
    <w:name w:val="typography"/>
    <w:basedOn w:val="766"/>
  </w:style>
  <w:style w:type="table" w:styleId="1209" w:customStyle="1">
    <w:name w:val="Сетка таблицы4"/>
    <w:basedOn w:val="767"/>
    <w:next w:val="800"/>
    <w:uiPriority w:val="39"/>
    <w:qFormat/>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oleObject" Target="embeddings/oleObject1.bin"/><Relationship Id="rId13" Type="http://schemas.openxmlformats.org/officeDocument/2006/relationships/image" Target="media/image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AD4A3-61C8-4430-8D51-EBA2B642E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r7-office/2024.3.2.622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Кравцова Юлия Сергеевна</cp:lastModifiedBy>
  <cp:revision>20</cp:revision>
  <dcterms:created xsi:type="dcterms:W3CDTF">2026-06-15T09:30:00Z</dcterms:created>
  <dcterms:modified xsi:type="dcterms:W3CDTF">2026-08-26T07:34:15Z</dcterms:modified>
</cp:coreProperties>
</file>