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640" w:rsidRPr="00EC0948" w:rsidRDefault="00E3718B">
      <w:pPr>
        <w:overflowPunct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0948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Техническое задание</w:t>
      </w:r>
    </w:p>
    <w:p w:rsidR="00EC0948" w:rsidRPr="00EC0948" w:rsidRDefault="005E0E76" w:rsidP="00EC0948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C09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предоставление </w:t>
      </w:r>
      <w:r w:rsidR="00EC0948" w:rsidRPr="00EC09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услуг по </w:t>
      </w:r>
      <w:proofErr w:type="gramStart"/>
      <w:r w:rsidR="00EC0948" w:rsidRPr="00EC09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информационному</w:t>
      </w:r>
      <w:proofErr w:type="gramEnd"/>
      <w:r w:rsidR="00EC0948" w:rsidRPr="00EC09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E0E76" w:rsidRPr="00EC0948" w:rsidRDefault="00EC0948" w:rsidP="00EC0948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C09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обслуживанию</w:t>
      </w:r>
      <w:r w:rsidR="00E3718B" w:rsidRPr="00EC09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proofErr w:type="spellStart"/>
      <w:r w:rsidR="00E3718B" w:rsidRPr="00EC09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СБиС</w:t>
      </w:r>
      <w:proofErr w:type="spellEnd"/>
      <w:r w:rsidR="00E3718B" w:rsidRPr="00EC09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++ Электронная отчетность»</w:t>
      </w:r>
      <w:r w:rsidR="005E0E76" w:rsidRPr="00EC09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</w:p>
    <w:p w:rsidR="00A53640" w:rsidRPr="00EC0948" w:rsidRDefault="005E0E76">
      <w:pPr>
        <w:overflowPunct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09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Pr="00EC09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Web</w:t>
      </w:r>
      <w:r w:rsidRPr="00EC09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-система </w:t>
      </w:r>
      <w:proofErr w:type="spellStart"/>
      <w:r w:rsidRPr="00EC09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СБиС</w:t>
      </w:r>
      <w:proofErr w:type="spellEnd"/>
      <w:r w:rsidRPr="00EC09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ЭДО»</w:t>
      </w:r>
    </w:p>
    <w:p w:rsidR="00A53640" w:rsidRDefault="00A53640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53640" w:rsidRDefault="00E3718B">
      <w:pPr>
        <w:tabs>
          <w:tab w:val="left" w:pos="284"/>
        </w:tabs>
        <w:overflowPunct w:val="0"/>
        <w:spacing w:after="120" w:line="240" w:lineRule="auto"/>
        <w:ind w:left="-284"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A"/>
          <w:lang w:eastAsia="ru-RU"/>
        </w:rPr>
        <w:t>Поставка аналогов не допускается. Данный программный продукт будет функционировать в существующей локальной вычислительной сети Заказчика и использоваться во взаимодействии с программным обеспечением, установленным Заказчиком.</w:t>
      </w:r>
    </w:p>
    <w:tbl>
      <w:tblPr>
        <w:tblW w:w="9918" w:type="dxa"/>
        <w:tblInd w:w="-19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565"/>
        <w:gridCol w:w="2831"/>
        <w:gridCol w:w="6522"/>
      </w:tblGrid>
      <w:tr w:rsidR="00A53640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A53640" w:rsidRDefault="00E3718B">
            <w:pPr>
              <w:overflowPunct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eastAsia="ru-RU"/>
              </w:rPr>
              <w:t>№</w:t>
            </w:r>
          </w:p>
          <w:p w:rsidR="00A53640" w:rsidRDefault="00E3718B">
            <w:pPr>
              <w:overflowPunct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eastAsia="ru-RU"/>
              </w:rPr>
              <w:t>п/п</w:t>
            </w:r>
          </w:p>
        </w:tc>
        <w:tc>
          <w:tcPr>
            <w:tcW w:w="2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A53640" w:rsidRDefault="00E3718B">
            <w:pPr>
              <w:overflowPunct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eastAsia="ru-RU"/>
              </w:rPr>
              <w:t>Параметры требований к услугам</w:t>
            </w:r>
          </w:p>
        </w:tc>
        <w:tc>
          <w:tcPr>
            <w:tcW w:w="6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A53640" w:rsidRDefault="00E3718B">
            <w:pPr>
              <w:overflowPunct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eastAsia="ru-RU"/>
              </w:rPr>
              <w:t>Конкретные требования к услугам</w:t>
            </w:r>
          </w:p>
        </w:tc>
      </w:tr>
      <w:tr w:rsidR="00A53640">
        <w:trPr>
          <w:trHeight w:val="498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53640" w:rsidRDefault="00E3718B">
            <w:pPr>
              <w:overflowPunct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1</w:t>
            </w:r>
          </w:p>
        </w:tc>
        <w:tc>
          <w:tcPr>
            <w:tcW w:w="2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53640" w:rsidRPr="00CD09A5" w:rsidRDefault="00E3718B" w:rsidP="00CD09A5">
            <w:pPr>
              <w:overflowPunct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CD09A5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Наименование закупае</w:t>
            </w:r>
            <w:bookmarkStart w:id="0" w:name="_GoBack"/>
            <w:bookmarkEnd w:id="0"/>
            <w:r w:rsidRPr="00CD09A5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мых услуг (виды услуг)</w:t>
            </w:r>
          </w:p>
        </w:tc>
        <w:tc>
          <w:tcPr>
            <w:tcW w:w="6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53640" w:rsidRPr="005E0E76" w:rsidRDefault="00EC0948">
            <w:pPr>
              <w:tabs>
                <w:tab w:val="left" w:pos="284"/>
              </w:tabs>
              <w:overflowPunct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Информационное обслуживание</w:t>
            </w:r>
            <w:r w:rsidR="00E3718B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 xml:space="preserve"> программного продукта «</w:t>
            </w:r>
            <w:proofErr w:type="spellStart"/>
            <w:r w:rsidR="00E3718B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СБиС</w:t>
            </w:r>
            <w:proofErr w:type="spellEnd"/>
            <w:r w:rsidR="00E3718B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++ Электронная отчетность»</w:t>
            </w:r>
            <w:r w:rsidR="005E0E76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,</w:t>
            </w:r>
            <w:r w:rsidR="00E3718B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 xml:space="preserve"> </w:t>
            </w:r>
            <w:r w:rsidR="005E0E76" w:rsidRPr="005E0E76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«</w:t>
            </w:r>
            <w:r w:rsidR="005E0E76" w:rsidRPr="005E0E76">
              <w:rPr>
                <w:rFonts w:ascii="Times New Roman" w:eastAsia="Times New Roman" w:hAnsi="Times New Roman" w:cs="Times New Roman"/>
                <w:bCs/>
                <w:color w:val="00000A"/>
                <w:lang w:val="en-US" w:eastAsia="ru-RU"/>
              </w:rPr>
              <w:t>Web</w:t>
            </w:r>
            <w:r w:rsidR="005E0E76" w:rsidRPr="005E0E76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 xml:space="preserve">-система </w:t>
            </w:r>
            <w:proofErr w:type="spellStart"/>
            <w:r w:rsidR="005E0E76" w:rsidRPr="005E0E76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СБиС</w:t>
            </w:r>
            <w:proofErr w:type="spellEnd"/>
            <w:r w:rsidR="005E0E76" w:rsidRPr="005E0E76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 xml:space="preserve"> ЭДО»</w:t>
            </w:r>
          </w:p>
        </w:tc>
      </w:tr>
      <w:tr w:rsidR="00A53640">
        <w:trPr>
          <w:trHeight w:val="316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53640" w:rsidRDefault="00E3718B">
            <w:pPr>
              <w:overflowPunct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2</w:t>
            </w:r>
          </w:p>
        </w:tc>
        <w:tc>
          <w:tcPr>
            <w:tcW w:w="2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53640" w:rsidRPr="00CD09A5" w:rsidRDefault="00E3718B">
            <w:pPr>
              <w:overflowPunct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D09A5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Объем закупаемых услуг </w:t>
            </w:r>
          </w:p>
        </w:tc>
        <w:tc>
          <w:tcPr>
            <w:tcW w:w="6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53640" w:rsidRDefault="00A53640">
            <w:pPr>
              <w:tabs>
                <w:tab w:val="left" w:pos="284"/>
              </w:tabs>
              <w:overflowPunct w:val="0"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</w:p>
          <w:p w:rsidR="00A53640" w:rsidRDefault="00EC0948">
            <w:pPr>
              <w:numPr>
                <w:ilvl w:val="0"/>
                <w:numId w:val="2"/>
              </w:numPr>
              <w:tabs>
                <w:tab w:val="clear" w:pos="720"/>
                <w:tab w:val="left" w:pos="284"/>
              </w:tabs>
              <w:overflowPunct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C0948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 xml:space="preserve">Информационное обслуживание программного продукта </w:t>
            </w:r>
            <w:r w:rsidR="00E3718B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"СБИС</w:t>
            </w:r>
            <w:r w:rsidR="00735454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 xml:space="preserve"> ЭО-Базовый </w:t>
            </w:r>
            <w:r w:rsidR="008C5F07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Бюджет»</w:t>
            </w:r>
            <w:r w:rsidR="00E3718B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 xml:space="preserve">" </w:t>
            </w:r>
            <w:r w:rsidR="008C5F07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1 штука</w:t>
            </w:r>
            <w:r w:rsidR="00E3718B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.</w:t>
            </w:r>
          </w:p>
          <w:p w:rsidR="00A53640" w:rsidRDefault="00A53640">
            <w:pPr>
              <w:tabs>
                <w:tab w:val="left" w:pos="284"/>
              </w:tabs>
              <w:overflowPunct w:val="0"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</w:p>
          <w:p w:rsidR="00A53640" w:rsidRPr="005E0E76" w:rsidRDefault="00EC0948" w:rsidP="005E0E76">
            <w:pPr>
              <w:numPr>
                <w:ilvl w:val="0"/>
                <w:numId w:val="2"/>
              </w:numPr>
              <w:tabs>
                <w:tab w:val="clear" w:pos="720"/>
                <w:tab w:val="left" w:pos="284"/>
              </w:tabs>
              <w:overflowPunct w:val="0"/>
              <w:spacing w:after="0" w:line="240" w:lineRule="auto"/>
              <w:jc w:val="both"/>
              <w:rPr>
                <w:rFonts w:ascii="TensorFont" w:hAnsi="TensorFont"/>
                <w:color w:val="000000"/>
                <w:sz w:val="21"/>
                <w:szCs w:val="21"/>
                <w:highlight w:val="white"/>
              </w:rPr>
            </w:pPr>
            <w:r w:rsidRPr="00EC0948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Информационное обслуживание программного продукта </w:t>
            </w:r>
            <w:r w:rsidR="00E3718B">
              <w:rPr>
                <w:rFonts w:ascii="Times New Roman" w:hAnsi="Times New Roman"/>
                <w:color w:val="000000"/>
                <w:shd w:val="clear" w:color="auto" w:fill="FFFFFF"/>
              </w:rPr>
              <w:t>"</w:t>
            </w:r>
            <w:proofErr w:type="spellStart"/>
            <w:r w:rsidR="00E3718B">
              <w:rPr>
                <w:rFonts w:ascii="Times New Roman" w:hAnsi="Times New Roman"/>
                <w:color w:val="000000"/>
                <w:shd w:val="clear" w:color="auto" w:fill="FFFFFF"/>
              </w:rPr>
              <w:t>Web</w:t>
            </w:r>
            <w:proofErr w:type="spellEnd"/>
            <w:r w:rsidR="00E3718B">
              <w:rPr>
                <w:rFonts w:ascii="Times New Roman" w:hAnsi="Times New Roman"/>
                <w:color w:val="000000"/>
                <w:shd w:val="clear" w:color="auto" w:fill="FFFFFF"/>
              </w:rPr>
              <w:t>-система СБИС"  Э</w:t>
            </w:r>
            <w:r w:rsidR="008C5F07">
              <w:rPr>
                <w:rFonts w:ascii="Times New Roman" w:hAnsi="Times New Roman"/>
                <w:color w:val="000000"/>
                <w:shd w:val="clear" w:color="auto" w:fill="FFFFFF"/>
              </w:rPr>
              <w:t>Д</w:t>
            </w:r>
            <w:r w:rsidR="00E3718B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О, </w:t>
            </w:r>
            <w:r w:rsidR="005E0E76">
              <w:rPr>
                <w:rFonts w:ascii="Times New Roman" w:hAnsi="Times New Roman"/>
                <w:color w:val="000000"/>
                <w:shd w:val="clear" w:color="auto" w:fill="FFFFFF"/>
              </w:rPr>
              <w:t>200 документов на 12 месяцев</w:t>
            </w:r>
          </w:p>
        </w:tc>
      </w:tr>
      <w:tr w:rsidR="00A53640">
        <w:trPr>
          <w:trHeight w:val="263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53640" w:rsidRDefault="00E3718B">
            <w:pPr>
              <w:overflowPunct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3</w:t>
            </w:r>
          </w:p>
        </w:tc>
        <w:tc>
          <w:tcPr>
            <w:tcW w:w="2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53640" w:rsidRPr="00CD09A5" w:rsidRDefault="005E0E76">
            <w:pPr>
              <w:overflowPunct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D09A5">
              <w:rPr>
                <w:rFonts w:ascii="Times New Roman" w:eastAsia="Times New Roman" w:hAnsi="Times New Roman" w:cs="Times New Roman"/>
                <w:b/>
                <w:color w:val="00000A"/>
                <w:lang w:eastAsia="ru-RU"/>
              </w:rPr>
              <w:t>Заказчик</w:t>
            </w:r>
            <w:r w:rsidR="00E3718B" w:rsidRPr="00CD09A5">
              <w:rPr>
                <w:rFonts w:ascii="Times New Roman" w:eastAsia="Times New Roman" w:hAnsi="Times New Roman" w:cs="Times New Roman"/>
                <w:b/>
                <w:color w:val="00000A"/>
                <w:lang w:eastAsia="ru-RU"/>
              </w:rPr>
              <w:t xml:space="preserve"> </w:t>
            </w:r>
          </w:p>
        </w:tc>
        <w:tc>
          <w:tcPr>
            <w:tcW w:w="6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53640" w:rsidRPr="005E0E76" w:rsidRDefault="005E0E76">
            <w:pPr>
              <w:overflowPunct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5E0E76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Представительство МИД России в г. Самаре</w:t>
            </w:r>
          </w:p>
        </w:tc>
      </w:tr>
      <w:tr w:rsidR="00A53640">
        <w:trPr>
          <w:trHeight w:val="263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53640" w:rsidRDefault="00EC0948">
            <w:pPr>
              <w:overflowPunct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4</w:t>
            </w:r>
          </w:p>
        </w:tc>
        <w:tc>
          <w:tcPr>
            <w:tcW w:w="2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53640" w:rsidRPr="00CD09A5" w:rsidRDefault="00E3718B">
            <w:pPr>
              <w:overflowPunct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D09A5">
              <w:rPr>
                <w:rFonts w:ascii="Times New Roman" w:eastAsia="Times New Roman" w:hAnsi="Times New Roman" w:cs="Times New Roman"/>
                <w:b/>
                <w:color w:val="00000A"/>
                <w:lang w:eastAsia="ru-RU"/>
              </w:rPr>
              <w:t>Срок оказания услуг</w:t>
            </w:r>
          </w:p>
        </w:tc>
        <w:tc>
          <w:tcPr>
            <w:tcW w:w="6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53640" w:rsidRDefault="00EC0948">
            <w:pPr>
              <w:overflowPunct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12 месяцев</w:t>
            </w:r>
          </w:p>
        </w:tc>
      </w:tr>
      <w:tr w:rsidR="00A53640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53640" w:rsidRDefault="00EC0948">
            <w:pPr>
              <w:overflowPunct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5</w:t>
            </w:r>
          </w:p>
        </w:tc>
        <w:tc>
          <w:tcPr>
            <w:tcW w:w="2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53640" w:rsidRDefault="00E3718B" w:rsidP="00735454">
            <w:pPr>
              <w:overflowPunct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eastAsia="ru-RU"/>
              </w:rPr>
              <w:t xml:space="preserve">Требования, предъявляемые к программному обеспечению </w:t>
            </w:r>
          </w:p>
        </w:tc>
        <w:tc>
          <w:tcPr>
            <w:tcW w:w="6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53640" w:rsidRDefault="00E3718B">
            <w:pPr>
              <w:overflowPunct w:val="0"/>
              <w:spacing w:after="0" w:line="240" w:lineRule="auto"/>
              <w:ind w:firstLine="708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Система должна представлять собой защищенную телекоммуникационную систему с функциями по формированию и передаче отчетности в контролирующие органы, а также включать в себя иные сервисы, удовлетворяющие нижеследующим требованиям настоящего технического задания.</w:t>
            </w:r>
          </w:p>
          <w:p w:rsidR="00A53640" w:rsidRDefault="00E3718B">
            <w:pPr>
              <w:overflowPunct w:val="0"/>
              <w:spacing w:after="0" w:line="240" w:lineRule="auto"/>
              <w:ind w:firstLine="708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Формирование и передача отчётности в контролирующие органы должны отвечать следующим критериям:</w:t>
            </w:r>
          </w:p>
          <w:p w:rsidR="00A53640" w:rsidRDefault="00E3718B">
            <w:pPr>
              <w:overflowPunct w:val="0"/>
              <w:spacing w:after="0" w:line="240" w:lineRule="auto"/>
              <w:ind w:firstLine="708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eastAsia="ru-RU"/>
              </w:rPr>
              <w:t>Федеральная налоговая служба России (далее ФНС)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:</w:t>
            </w:r>
          </w:p>
          <w:p w:rsidR="00A53640" w:rsidRDefault="00E3718B">
            <w:pPr>
              <w:overflowPunct w:val="0"/>
              <w:spacing w:after="0" w:line="240" w:lineRule="auto"/>
              <w:ind w:firstLine="708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− возможность формирования отчетности в веб-интерфейсе в режиме онлайн в актуальном формате;</w:t>
            </w:r>
          </w:p>
          <w:p w:rsidR="00A53640" w:rsidRDefault="00E3718B">
            <w:pPr>
              <w:overflowPunct w:val="0"/>
              <w:spacing w:after="0" w:line="240" w:lineRule="auto"/>
              <w:ind w:firstLine="708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− наличие обязательной проверки сформированной отчётности на соответствие действующему формату;</w:t>
            </w:r>
          </w:p>
          <w:p w:rsidR="00A53640" w:rsidRDefault="00E3718B">
            <w:pPr>
              <w:overflowPunct w:val="0"/>
              <w:spacing w:after="0" w:line="240" w:lineRule="auto"/>
              <w:ind w:firstLine="708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− возможность проверки отчётности, сформированной любой другой программой для ЭВМ, на соответствие действующему формату;</w:t>
            </w:r>
          </w:p>
          <w:p w:rsidR="00A53640" w:rsidRDefault="00E3718B">
            <w:pPr>
              <w:overflowPunct w:val="0"/>
              <w:spacing w:after="0" w:line="240" w:lineRule="auto"/>
              <w:ind w:firstLine="708"/>
              <w:jc w:val="both"/>
              <w:outlineLvl w:val="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− возможность отправки проверенной отчетности, сформированной как в Системе, так и в любой другой программе для ЭВМ, по телекоммуникационным каналам связи в соответствии  с порядком, установленным Приказом ФНС России от 02.11.2009 г. № ММ-7-6/534@ «Об утверждении Методический рекомендаций об организации электронного документооборота при предоставлении налоговых деклараций (расчетов) в электронном виде по телекоммуникационным каналам связи»;</w:t>
            </w:r>
            <w:proofErr w:type="gramEnd"/>
          </w:p>
          <w:p w:rsidR="00A53640" w:rsidRDefault="00E3718B">
            <w:pPr>
              <w:overflowPunct w:val="0"/>
              <w:spacing w:after="0" w:line="240" w:lineRule="auto"/>
              <w:ind w:firstLine="708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− возможность делать запросы на получение различных справок и выписок в электронном виде (информационное обслуживание налогоплательщиков);</w:t>
            </w:r>
          </w:p>
          <w:p w:rsidR="00A53640" w:rsidRDefault="00E3718B">
            <w:pPr>
              <w:overflowPunct w:val="0"/>
              <w:spacing w:after="0" w:line="240" w:lineRule="auto"/>
              <w:ind w:firstLine="708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− возможность получения справочной информации и нормативных документов по заполнению форм налоговой отчетности.</w:t>
            </w:r>
          </w:p>
          <w:p w:rsidR="00A53640" w:rsidRDefault="00A53640">
            <w:pPr>
              <w:overflowPunct w:val="0"/>
              <w:spacing w:after="0" w:line="240" w:lineRule="auto"/>
              <w:ind w:firstLine="708"/>
              <w:jc w:val="both"/>
              <w:outlineLvl w:val="0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</w:p>
          <w:p w:rsidR="00A53640" w:rsidRDefault="00547C73">
            <w:pPr>
              <w:overflowPunct w:val="0"/>
              <w:spacing w:after="0" w:line="240" w:lineRule="auto"/>
              <w:ind w:firstLine="708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eastAsia="ru-RU"/>
              </w:rPr>
              <w:t>Социальный Фонд России (далее С</w:t>
            </w:r>
            <w:r w:rsidR="00E3718B">
              <w:rPr>
                <w:rFonts w:ascii="Times New Roman" w:eastAsia="Times New Roman" w:hAnsi="Times New Roman" w:cs="Times New Roman"/>
                <w:b/>
                <w:color w:val="00000A"/>
                <w:lang w:eastAsia="ru-RU"/>
              </w:rPr>
              <w:t>ФР)</w:t>
            </w:r>
            <w:r w:rsidR="00E3718B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:</w:t>
            </w:r>
          </w:p>
          <w:p w:rsidR="00A53640" w:rsidRDefault="00E3718B">
            <w:pPr>
              <w:overflowPunct w:val="0"/>
              <w:spacing w:after="0" w:line="240" w:lineRule="auto"/>
              <w:ind w:firstLine="708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− возможность отправки проверенной отчетности по тел</w:t>
            </w:r>
            <w:r w:rsidR="00547C73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екоммуникационным каналам связи;</w:t>
            </w:r>
          </w:p>
          <w:p w:rsidR="00A53640" w:rsidRDefault="00E3718B">
            <w:pPr>
              <w:overflowPunct w:val="0"/>
              <w:spacing w:after="0" w:line="240" w:lineRule="auto"/>
              <w:ind w:firstLine="708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− возможность формирования отчетности в веб-интерфейсе в режиме онлайн в актуальном формате  с предварительной проверкой;</w:t>
            </w:r>
          </w:p>
          <w:p w:rsidR="00A53640" w:rsidRDefault="00E3718B">
            <w:pPr>
              <w:overflowPunct w:val="0"/>
              <w:spacing w:after="0" w:line="240" w:lineRule="auto"/>
              <w:ind w:firstLine="708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− возможность проверки отчётности, сформированной 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lastRenderedPageBreak/>
              <w:t>любой другой программой для ЭВМ встроенной проверочной программой;</w:t>
            </w:r>
          </w:p>
          <w:p w:rsidR="00A53640" w:rsidRDefault="00E3718B">
            <w:pPr>
              <w:overflowPunct w:val="0"/>
              <w:spacing w:after="0" w:line="240" w:lineRule="auto"/>
              <w:ind w:firstLine="708"/>
              <w:jc w:val="both"/>
              <w:outlineLvl w:val="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− возможность подгружать проверенную отчетность, сформированную как в Системе, так и в любой другой программе для ЭВМ, на приемный шлюз </w:t>
            </w:r>
            <w:r w:rsidR="00547C73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СФР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. Если приемный шлюз недоступен, система должна ставить отчетность в очередь и когда шлюз становится работоспособным, высылать отчетность;</w:t>
            </w:r>
          </w:p>
          <w:p w:rsidR="00A53640" w:rsidRDefault="00E3718B">
            <w:pPr>
              <w:overflowPunct w:val="0"/>
              <w:spacing w:after="0" w:line="240" w:lineRule="auto"/>
              <w:ind w:firstLine="708"/>
              <w:jc w:val="both"/>
              <w:outlineLvl w:val="0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- возможность отправлять электронные больничные;</w:t>
            </w:r>
          </w:p>
          <w:p w:rsidR="00A53640" w:rsidRDefault="005E0E76" w:rsidP="00547C73">
            <w:pPr>
              <w:overflowPunct w:val="0"/>
              <w:spacing w:after="0" w:line="240" w:lineRule="auto"/>
              <w:ind w:firstLine="708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-</w:t>
            </w:r>
            <w:r w:rsidR="00E3718B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возможность отправлять прямые выплаты и другие регламентированные отчеты в </w:t>
            </w:r>
            <w:r w:rsidR="00547C73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СФР</w:t>
            </w:r>
            <w:r w:rsidR="00E3718B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.</w:t>
            </w:r>
          </w:p>
        </w:tc>
      </w:tr>
      <w:tr w:rsidR="00A53640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53640" w:rsidRDefault="00EC0948">
            <w:pPr>
              <w:overflowPunct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lastRenderedPageBreak/>
              <w:t>6</w:t>
            </w:r>
          </w:p>
        </w:tc>
        <w:tc>
          <w:tcPr>
            <w:tcW w:w="2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53640" w:rsidRDefault="00E3718B">
            <w:pPr>
              <w:keepLines/>
              <w:widowControl w:val="0"/>
              <w:overflowPunct w:val="0"/>
              <w:spacing w:before="480" w:after="0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Требования к составу</w:t>
            </w:r>
          </w:p>
          <w:p w:rsidR="00A53640" w:rsidRDefault="00A53640">
            <w:pPr>
              <w:overflowPunct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53640" w:rsidRDefault="00E3718B">
            <w:pPr>
              <w:numPr>
                <w:ilvl w:val="0"/>
                <w:numId w:val="3"/>
              </w:numPr>
              <w:tabs>
                <w:tab w:val="left" w:pos="176"/>
              </w:tabs>
              <w:overflowPunct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Получение от поставщиков юридически значимых электронных документов.</w:t>
            </w:r>
          </w:p>
          <w:p w:rsidR="00A53640" w:rsidRDefault="00E3718B">
            <w:pPr>
              <w:numPr>
                <w:ilvl w:val="0"/>
                <w:numId w:val="3"/>
              </w:numPr>
              <w:tabs>
                <w:tab w:val="left" w:pos="176"/>
              </w:tabs>
              <w:overflowPunct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Отправка электронных документов в банк при кредитном обслуживании.</w:t>
            </w:r>
          </w:p>
          <w:p w:rsidR="00A53640" w:rsidRDefault="00E3718B">
            <w:pPr>
              <w:numPr>
                <w:ilvl w:val="0"/>
                <w:numId w:val="3"/>
              </w:numPr>
              <w:tabs>
                <w:tab w:val="left" w:pos="176"/>
              </w:tabs>
              <w:overflowPunct w:val="0"/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Локальный архив отчетов.</w:t>
            </w:r>
          </w:p>
          <w:p w:rsidR="00A53640" w:rsidRDefault="00E3718B">
            <w:pPr>
              <w:numPr>
                <w:ilvl w:val="0"/>
                <w:numId w:val="3"/>
              </w:numPr>
              <w:tabs>
                <w:tab w:val="left" w:pos="176"/>
              </w:tabs>
              <w:overflowPunct w:val="0"/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Камеральная проверка отправляемого отчета.</w:t>
            </w:r>
          </w:p>
          <w:p w:rsidR="00A53640" w:rsidRDefault="00E3718B">
            <w:pPr>
              <w:numPr>
                <w:ilvl w:val="0"/>
                <w:numId w:val="3"/>
              </w:numPr>
              <w:tabs>
                <w:tab w:val="left" w:pos="176"/>
              </w:tabs>
              <w:overflowPunct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Сдача отчетности в  контролирующие органы: ФНС, </w:t>
            </w:r>
            <w:r w:rsidR="00547C73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ФР, РОССТАТ.</w:t>
            </w:r>
          </w:p>
          <w:p w:rsidR="00A53640" w:rsidRDefault="00E3718B">
            <w:pPr>
              <w:numPr>
                <w:ilvl w:val="0"/>
                <w:numId w:val="3"/>
              </w:numPr>
              <w:tabs>
                <w:tab w:val="left" w:pos="176"/>
              </w:tabs>
              <w:overflowPunct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Регистрация одного ответственного (на материальный носитель Заказчика).</w:t>
            </w:r>
          </w:p>
          <w:p w:rsidR="00A53640" w:rsidRDefault="00E3718B">
            <w:pPr>
              <w:numPr>
                <w:ilvl w:val="0"/>
                <w:numId w:val="3"/>
              </w:numPr>
              <w:tabs>
                <w:tab w:val="left" w:pos="176"/>
              </w:tabs>
              <w:overflowPunct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Сверка расчетов с бюджетом (ФНС, </w:t>
            </w:r>
            <w:r w:rsidR="00547C73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ФР).</w:t>
            </w:r>
          </w:p>
          <w:p w:rsidR="00A53640" w:rsidRDefault="00E3718B">
            <w:pPr>
              <w:numPr>
                <w:ilvl w:val="0"/>
                <w:numId w:val="3"/>
              </w:numPr>
              <w:tabs>
                <w:tab w:val="left" w:pos="176"/>
              </w:tabs>
              <w:overflowPunct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Неограниченный доступ к ЕГРЮЛ/ЕГРИП.</w:t>
            </w:r>
          </w:p>
          <w:p w:rsidR="00A53640" w:rsidRDefault="00E3718B">
            <w:pPr>
              <w:numPr>
                <w:ilvl w:val="0"/>
                <w:numId w:val="3"/>
              </w:numPr>
              <w:tabs>
                <w:tab w:val="left" w:pos="176"/>
              </w:tabs>
              <w:overflowPunct w:val="0"/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Юридически значимый обмен первичными документами.</w:t>
            </w:r>
          </w:p>
          <w:p w:rsidR="00A53640" w:rsidRDefault="00E3718B">
            <w:pPr>
              <w:numPr>
                <w:ilvl w:val="0"/>
                <w:numId w:val="3"/>
              </w:numPr>
              <w:tabs>
                <w:tab w:val="left" w:pos="176"/>
              </w:tabs>
              <w:overflowPunct w:val="0"/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Внутренний документооборот.</w:t>
            </w:r>
          </w:p>
          <w:p w:rsidR="00A53640" w:rsidRDefault="00A53640">
            <w:pPr>
              <w:tabs>
                <w:tab w:val="left" w:pos="176"/>
              </w:tabs>
              <w:overflowPunct w:val="0"/>
              <w:spacing w:after="0" w:line="240" w:lineRule="auto"/>
              <w:ind w:left="1462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</w:p>
        </w:tc>
      </w:tr>
      <w:tr w:rsidR="00A53640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53640" w:rsidRDefault="00EC0948">
            <w:pPr>
              <w:overflowPunct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7</w:t>
            </w:r>
          </w:p>
        </w:tc>
        <w:tc>
          <w:tcPr>
            <w:tcW w:w="2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53640" w:rsidRDefault="00E3718B" w:rsidP="00735454">
            <w:pPr>
              <w:overflowPunct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Требования, предъявляемые к абонентскому обслуживанию</w:t>
            </w:r>
          </w:p>
        </w:tc>
        <w:tc>
          <w:tcPr>
            <w:tcW w:w="6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53640" w:rsidRDefault="00E3718B">
            <w:pPr>
              <w:numPr>
                <w:ilvl w:val="0"/>
                <w:numId w:val="3"/>
              </w:numPr>
              <w:tabs>
                <w:tab w:val="left" w:pos="242"/>
              </w:tabs>
              <w:overflowPunct w:val="0"/>
              <w:spacing w:after="0" w:line="240" w:lineRule="auto"/>
              <w:ind w:left="34" w:firstLine="0"/>
              <w:contextualSpacing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Техническая поддержка пользователей системы в виде консультаций по телефону в режиме 24 часа в сутки 7 дней в неделю.</w:t>
            </w:r>
          </w:p>
          <w:p w:rsidR="00A53640" w:rsidRDefault="00E3718B">
            <w:pPr>
              <w:numPr>
                <w:ilvl w:val="0"/>
                <w:numId w:val="3"/>
              </w:numPr>
              <w:tabs>
                <w:tab w:val="left" w:pos="242"/>
              </w:tabs>
              <w:overflowPunct w:val="0"/>
              <w:spacing w:after="0" w:line="240" w:lineRule="auto"/>
              <w:ind w:left="34" w:firstLine="0"/>
              <w:contextualSpacing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Наличие информационной рассылки обо всех обновлениях системы на электронный адрес.</w:t>
            </w:r>
          </w:p>
          <w:p w:rsidR="00A53640" w:rsidRDefault="00E3718B">
            <w:pPr>
              <w:numPr>
                <w:ilvl w:val="0"/>
                <w:numId w:val="3"/>
              </w:numPr>
              <w:tabs>
                <w:tab w:val="left" w:pos="242"/>
              </w:tabs>
              <w:overflowPunct w:val="0"/>
              <w:spacing w:after="0" w:line="240" w:lineRule="auto"/>
              <w:ind w:left="34" w:firstLine="0"/>
              <w:contextualSpacing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Полный доступ к личному кабинету.</w:t>
            </w:r>
          </w:p>
          <w:p w:rsidR="00A53640" w:rsidRDefault="00E3718B">
            <w:pPr>
              <w:numPr>
                <w:ilvl w:val="0"/>
                <w:numId w:val="3"/>
              </w:numPr>
              <w:tabs>
                <w:tab w:val="left" w:pos="242"/>
              </w:tabs>
              <w:overflowPunct w:val="0"/>
              <w:spacing w:after="0" w:line="240" w:lineRule="auto"/>
              <w:ind w:left="34" w:firstLine="0"/>
              <w:contextualSpacing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Бесп</w:t>
            </w:r>
            <w:r w:rsidR="00FD1617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латные консультации по телефону</w:t>
            </w:r>
          </w:p>
        </w:tc>
      </w:tr>
      <w:tr w:rsidR="00A53640">
        <w:trPr>
          <w:trHeight w:val="2258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53640" w:rsidRDefault="00EC0948">
            <w:pPr>
              <w:overflowPunct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8</w:t>
            </w:r>
          </w:p>
        </w:tc>
        <w:tc>
          <w:tcPr>
            <w:tcW w:w="2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53640" w:rsidRDefault="00E3718B">
            <w:pPr>
              <w:overflowPunct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Дополнительные возможности системы:</w:t>
            </w:r>
          </w:p>
        </w:tc>
        <w:tc>
          <w:tcPr>
            <w:tcW w:w="6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53640" w:rsidRDefault="00E3718B">
            <w:pPr>
              <w:overflowPunct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Своевременное (в соответствии с последними изменениями законодательства) обновление форматов подготовки электронной отчетности  и встроенных проверочных программ на сервере системы.</w:t>
            </w:r>
          </w:p>
          <w:p w:rsidR="00A53640" w:rsidRDefault="00E3718B">
            <w:pPr>
              <w:overflowPunct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Должна быть возможность получения рассылок из контролирующих органов и отправки отчетности, на которую нет форматов (неформализованный документооборот).</w:t>
            </w:r>
          </w:p>
          <w:p w:rsidR="00A53640" w:rsidRDefault="00E3718B">
            <w:pPr>
              <w:overflowPunct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Должна быть возможность получения открытых и общедоступных сведений из Единого государственного реестра юридических лиц и Единого государственного реестра индивидуальных предпринимателей. Возможность оперативно проверять данные по своим контрагентам. Возможность получения до 20 выписок в год из государственных реестров ЕГРЮЛ/ЕГРИП по любому юридическому лицу и индивидуальному предпринимателю, зарегистрированном на территории Российской Федерации.</w:t>
            </w:r>
          </w:p>
          <w:p w:rsidR="00A53640" w:rsidRDefault="00E3718B">
            <w:pPr>
              <w:overflowPunct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Доступ к веб-интерфейсу системы должен осуществляться по шифрованному каналу связи, исключающему доступ третьих лиц.</w:t>
            </w:r>
          </w:p>
          <w:p w:rsidR="00A53640" w:rsidRDefault="00E3718B">
            <w:pPr>
              <w:overflowPunct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Система должна позволять подписание передаваемой отчётности и неформализованных документов квалифицированными электронными подписями сторон электронного документооборота.</w:t>
            </w:r>
          </w:p>
          <w:p w:rsidR="00A53640" w:rsidRDefault="00E3718B">
            <w:pPr>
              <w:overflowPunct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Все передаваемые сторонами документооборота документы должны дополнительно шифроваться средствами криптографической защиты информации, сертифицированными ФСБ России.</w:t>
            </w:r>
          </w:p>
          <w:p w:rsidR="00A53640" w:rsidRDefault="00E3718B">
            <w:pPr>
              <w:overflowPunct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Хранение отчётности на сервере системы должно осуществляться в зашифрованном виде. </w:t>
            </w:r>
          </w:p>
          <w:p w:rsidR="00A53640" w:rsidRDefault="00E3718B">
            <w:pPr>
              <w:overflowPunct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lastRenderedPageBreak/>
              <w:t xml:space="preserve">Должна быть осуществлена возможность работы с любого компьютера, подключенного к сети Интернет  с установленными операционными системами: </w:t>
            </w:r>
          </w:p>
          <w:p w:rsidR="00A53640" w:rsidRDefault="00E3718B">
            <w:pPr>
              <w:overflowPunct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Windows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XP с пакетом обновления 3 (SP3); </w:t>
            </w:r>
          </w:p>
          <w:p w:rsidR="00A53640" w:rsidRDefault="00E3718B">
            <w:pPr>
              <w:overflowPunct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WindowsServer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2003 с пакетом обновления 1 (SP1) и выше;  </w:t>
            </w:r>
          </w:p>
          <w:p w:rsidR="00A53640" w:rsidRDefault="00E3718B">
            <w:pPr>
              <w:overflowPunct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Windows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7 с пакетом обновления SP1;</w:t>
            </w:r>
          </w:p>
          <w:p w:rsidR="00A53640" w:rsidRDefault="00E3718B">
            <w:pPr>
              <w:overflowPunct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val="en-US" w:eastAsia="ru-RU"/>
              </w:rPr>
              <w:t xml:space="preserve">- Windows Server 2008 R2 SP1 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A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выше</w:t>
            </w:r>
            <w:r>
              <w:rPr>
                <w:rFonts w:ascii="Times New Roman" w:eastAsia="Times New Roman" w:hAnsi="Times New Roman" w:cs="Times New Roman"/>
                <w:color w:val="00000A"/>
                <w:lang w:val="en-US" w:eastAsia="ru-RU"/>
              </w:rPr>
              <w:t>;</w:t>
            </w:r>
          </w:p>
          <w:p w:rsidR="00A53640" w:rsidRDefault="00E3718B">
            <w:pPr>
              <w:overflowPunct w:val="0"/>
              <w:spacing w:after="0" w:line="240" w:lineRule="auto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Windows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10.</w:t>
            </w:r>
          </w:p>
        </w:tc>
      </w:tr>
    </w:tbl>
    <w:p w:rsidR="00A53640" w:rsidRDefault="00A53640">
      <w:pPr>
        <w:overflowPunct w:val="0"/>
        <w:spacing w:after="0" w:line="240" w:lineRule="auto"/>
        <w:jc w:val="center"/>
        <w:rPr>
          <w:rFonts w:ascii="Times New Roman" w:hAnsi="Times New Roman"/>
        </w:rPr>
      </w:pPr>
    </w:p>
    <w:sectPr w:rsidR="00A53640">
      <w:pgSz w:w="11906" w:h="16838"/>
      <w:pgMar w:top="840" w:right="906" w:bottom="798" w:left="80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ensorFont">
    <w:altName w:val="Times New Roman"/>
    <w:charset w:val="01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66AB3"/>
    <w:multiLevelType w:val="multilevel"/>
    <w:tmpl w:val="2EFA9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1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0B31F85"/>
    <w:multiLevelType w:val="multilevel"/>
    <w:tmpl w:val="D584D61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  <w:sz w:val="21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">
    <w:nsid w:val="6DDC5B32"/>
    <w:multiLevelType w:val="multilevel"/>
    <w:tmpl w:val="8FD2E4E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7E111C94"/>
    <w:multiLevelType w:val="multilevel"/>
    <w:tmpl w:val="0D4C730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640"/>
    <w:rsid w:val="001F4B5F"/>
    <w:rsid w:val="00322A87"/>
    <w:rsid w:val="00547C73"/>
    <w:rsid w:val="005E0E76"/>
    <w:rsid w:val="00735454"/>
    <w:rsid w:val="008C5F07"/>
    <w:rsid w:val="00A53640"/>
    <w:rsid w:val="00CD09A5"/>
    <w:rsid w:val="00E3718B"/>
    <w:rsid w:val="00EC0948"/>
    <w:rsid w:val="00FD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0D1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8F30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rsid w:val="008F30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F30D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30D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30D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30D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30D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30D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30D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8F30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Основной текст Знак"/>
    <w:basedOn w:val="a0"/>
    <w:uiPriority w:val="99"/>
    <w:semiHidden/>
    <w:qFormat/>
    <w:rsid w:val="009A6CDA"/>
    <w:rPr>
      <w:rFonts w:ascii="Liberation Serif" w:eastAsia="DejaVu Sans" w:hAnsi="Liberation Serif" w:cs="Mangal"/>
      <w:kern w:val="2"/>
      <w:sz w:val="24"/>
      <w:szCs w:val="21"/>
      <w:lang w:eastAsia="zh-CN" w:bidi="hi-IN"/>
    </w:rPr>
  </w:style>
  <w:style w:type="character" w:customStyle="1" w:styleId="21">
    <w:name w:val="Цитата 2 Знак1"/>
    <w:basedOn w:val="a0"/>
    <w:link w:val="20"/>
    <w:uiPriority w:val="9"/>
    <w:qFormat/>
    <w:rsid w:val="008F30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F30D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4">
    <w:name w:val="Название Знак"/>
    <w:basedOn w:val="a0"/>
    <w:uiPriority w:val="10"/>
    <w:qFormat/>
    <w:rsid w:val="008F30D1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a5">
    <w:name w:val="Подзаголовок Знак"/>
    <w:basedOn w:val="a0"/>
    <w:uiPriority w:val="11"/>
    <w:qFormat/>
    <w:rsid w:val="008F30D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Strong"/>
    <w:basedOn w:val="a0"/>
    <w:uiPriority w:val="22"/>
    <w:qFormat/>
    <w:rsid w:val="008F30D1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8F30D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8F30D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8F30D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8F30D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8F30D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8F30D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7">
    <w:name w:val="Emphasis"/>
    <w:basedOn w:val="a0"/>
    <w:uiPriority w:val="20"/>
    <w:qFormat/>
    <w:rsid w:val="008F30D1"/>
    <w:rPr>
      <w:i/>
      <w:iCs/>
    </w:rPr>
  </w:style>
  <w:style w:type="character" w:customStyle="1" w:styleId="22">
    <w:name w:val="Цитата 2 Знак"/>
    <w:basedOn w:val="a0"/>
    <w:link w:val="22"/>
    <w:uiPriority w:val="29"/>
    <w:qFormat/>
    <w:rsid w:val="008F30D1"/>
    <w:rPr>
      <w:i/>
      <w:iCs/>
      <w:color w:val="000000" w:themeColor="text1"/>
    </w:rPr>
  </w:style>
  <w:style w:type="character" w:customStyle="1" w:styleId="a8">
    <w:name w:val="Выделенная цитата Знак"/>
    <w:basedOn w:val="a0"/>
    <w:uiPriority w:val="30"/>
    <w:qFormat/>
    <w:rsid w:val="008F30D1"/>
    <w:rPr>
      <w:b/>
      <w:bCs/>
      <w:i/>
      <w:iCs/>
      <w:color w:val="4F81BD" w:themeColor="accent1"/>
    </w:rPr>
  </w:style>
  <w:style w:type="character" w:styleId="a9">
    <w:name w:val="Subtle Emphasis"/>
    <w:basedOn w:val="a0"/>
    <w:uiPriority w:val="19"/>
    <w:qFormat/>
    <w:rsid w:val="008F30D1"/>
    <w:rPr>
      <w:i/>
      <w:iCs/>
      <w:color w:val="808080" w:themeColor="text1" w:themeTint="7F"/>
    </w:rPr>
  </w:style>
  <w:style w:type="character" w:styleId="aa">
    <w:name w:val="Intense Emphasis"/>
    <w:basedOn w:val="a0"/>
    <w:uiPriority w:val="21"/>
    <w:qFormat/>
    <w:rsid w:val="008F30D1"/>
    <w:rPr>
      <w:b/>
      <w:bCs/>
      <w:i/>
      <w:iCs/>
      <w:color w:val="4F81BD" w:themeColor="accent1"/>
    </w:rPr>
  </w:style>
  <w:style w:type="character" w:styleId="ab">
    <w:name w:val="Subtle Reference"/>
    <w:basedOn w:val="a0"/>
    <w:uiPriority w:val="31"/>
    <w:qFormat/>
    <w:rsid w:val="008F30D1"/>
    <w:rPr>
      <w:smallCaps/>
      <w:color w:val="C0504D" w:themeColor="accent2"/>
      <w:u w:val="single"/>
    </w:rPr>
  </w:style>
  <w:style w:type="character" w:styleId="ac">
    <w:name w:val="Intense Reference"/>
    <w:basedOn w:val="a0"/>
    <w:uiPriority w:val="32"/>
    <w:qFormat/>
    <w:rsid w:val="008F30D1"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sid w:val="008F30D1"/>
    <w:rPr>
      <w:b/>
      <w:bCs/>
      <w:smallCaps/>
      <w:spacing w:val="5"/>
    </w:rPr>
  </w:style>
  <w:style w:type="character" w:customStyle="1" w:styleId="ListLabel130">
    <w:name w:val="ListLabel 130"/>
    <w:qFormat/>
    <w:rPr>
      <w:rFonts w:cs="Symbol"/>
      <w:b/>
      <w:sz w:val="21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21">
    <w:name w:val="ListLabel 121"/>
    <w:qFormat/>
    <w:rPr>
      <w:rFonts w:ascii="Times New Roman" w:hAnsi="Times New Roman" w:cs="Symbol"/>
      <w:sz w:val="21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ListLabel166">
    <w:name w:val="ListLabel 166"/>
    <w:qFormat/>
    <w:rPr>
      <w:rFonts w:ascii="Times New Roman" w:eastAsia="Times New Roman" w:hAnsi="Times New Roman" w:cs="Times New Roman"/>
      <w:b/>
      <w:color w:val="133786"/>
      <w:sz w:val="21"/>
      <w:szCs w:val="21"/>
      <w:u w:val="single"/>
      <w:lang w:val="ru-RU" w:eastAsia="ru-RU"/>
    </w:rPr>
  </w:style>
  <w:style w:type="character" w:customStyle="1" w:styleId="ListLabel139">
    <w:name w:val="ListLabel 139"/>
    <w:qFormat/>
    <w:rPr>
      <w:rFonts w:ascii="Times New Roman" w:hAnsi="Times New Roman" w:cs="OpenSymbol"/>
      <w:b w:val="0"/>
      <w:sz w:val="21"/>
    </w:rPr>
  </w:style>
  <w:style w:type="character" w:customStyle="1" w:styleId="ListLabel140">
    <w:name w:val="ListLabel 140"/>
    <w:qFormat/>
    <w:rPr>
      <w:rFonts w:cs="OpenSymbol"/>
    </w:rPr>
  </w:style>
  <w:style w:type="character" w:customStyle="1" w:styleId="ListLabel141">
    <w:name w:val="ListLabel 141"/>
    <w:qFormat/>
    <w:rPr>
      <w:rFonts w:cs="OpenSymbol"/>
    </w:rPr>
  </w:style>
  <w:style w:type="character" w:customStyle="1" w:styleId="ListLabel142">
    <w:name w:val="ListLabel 142"/>
    <w:qFormat/>
    <w:rPr>
      <w:rFonts w:cs="OpenSymbol"/>
    </w:rPr>
  </w:style>
  <w:style w:type="character" w:customStyle="1" w:styleId="ListLabel143">
    <w:name w:val="ListLabel 143"/>
    <w:qFormat/>
    <w:rPr>
      <w:rFonts w:cs="OpenSymbol"/>
    </w:rPr>
  </w:style>
  <w:style w:type="character" w:customStyle="1" w:styleId="ListLabel144">
    <w:name w:val="ListLabel 144"/>
    <w:qFormat/>
    <w:rPr>
      <w:rFonts w:cs="OpenSymbol"/>
    </w:rPr>
  </w:style>
  <w:style w:type="character" w:customStyle="1" w:styleId="ListLabel145">
    <w:name w:val="ListLabel 145"/>
    <w:qFormat/>
    <w:rPr>
      <w:rFonts w:cs="OpenSymbol"/>
    </w:rPr>
  </w:style>
  <w:style w:type="character" w:customStyle="1" w:styleId="ListLabel146">
    <w:name w:val="ListLabel 146"/>
    <w:qFormat/>
    <w:rPr>
      <w:rFonts w:cs="OpenSymbol"/>
    </w:rPr>
  </w:style>
  <w:style w:type="character" w:customStyle="1" w:styleId="ListLabel147">
    <w:name w:val="ListLabel 147"/>
    <w:qFormat/>
    <w:rPr>
      <w:rFonts w:cs="OpenSymbol"/>
    </w:rPr>
  </w:style>
  <w:style w:type="character" w:customStyle="1" w:styleId="ListLabel148">
    <w:name w:val="ListLabel 148"/>
    <w:qFormat/>
    <w:rPr>
      <w:rFonts w:ascii="Times New Roman" w:hAnsi="Times New Roman" w:cs="OpenSymbol"/>
      <w:b w:val="0"/>
      <w:sz w:val="21"/>
    </w:rPr>
  </w:style>
  <w:style w:type="character" w:customStyle="1" w:styleId="ListLabel149">
    <w:name w:val="ListLabel 149"/>
    <w:qFormat/>
    <w:rPr>
      <w:rFonts w:cs="OpenSymbol"/>
    </w:rPr>
  </w:style>
  <w:style w:type="character" w:customStyle="1" w:styleId="ListLabel150">
    <w:name w:val="ListLabel 150"/>
    <w:qFormat/>
    <w:rPr>
      <w:rFonts w:cs="OpenSymbol"/>
    </w:rPr>
  </w:style>
  <w:style w:type="character" w:customStyle="1" w:styleId="ListLabel151">
    <w:name w:val="ListLabel 151"/>
    <w:qFormat/>
    <w:rPr>
      <w:rFonts w:cs="OpenSymbol"/>
    </w:rPr>
  </w:style>
  <w:style w:type="character" w:customStyle="1" w:styleId="ListLabel152">
    <w:name w:val="ListLabel 152"/>
    <w:qFormat/>
    <w:rPr>
      <w:rFonts w:cs="OpenSymbol"/>
    </w:rPr>
  </w:style>
  <w:style w:type="character" w:customStyle="1" w:styleId="ListLabel153">
    <w:name w:val="ListLabel 153"/>
    <w:qFormat/>
    <w:rPr>
      <w:rFonts w:cs="OpenSymbol"/>
    </w:rPr>
  </w:style>
  <w:style w:type="character" w:customStyle="1" w:styleId="ListLabel154">
    <w:name w:val="ListLabel 154"/>
    <w:qFormat/>
    <w:rPr>
      <w:rFonts w:cs="OpenSymbol"/>
    </w:rPr>
  </w:style>
  <w:style w:type="character" w:customStyle="1" w:styleId="ListLabel155">
    <w:name w:val="ListLabel 155"/>
    <w:qFormat/>
    <w:rPr>
      <w:rFonts w:cs="OpenSymbol"/>
    </w:rPr>
  </w:style>
  <w:style w:type="character" w:customStyle="1" w:styleId="ListLabel156">
    <w:name w:val="ListLabel 156"/>
    <w:qFormat/>
    <w:rPr>
      <w:rFonts w:cs="OpenSymbol"/>
    </w:rPr>
  </w:style>
  <w:style w:type="character" w:customStyle="1" w:styleId="ListLabel167">
    <w:name w:val="ListLabel 167"/>
    <w:qFormat/>
    <w:rPr>
      <w:rFonts w:ascii="Times New Roman" w:eastAsia="Times New Roman" w:hAnsi="Times New Roman" w:cs="Times New Roman"/>
      <w:b/>
      <w:color w:val="000000"/>
      <w:sz w:val="21"/>
      <w:szCs w:val="21"/>
      <w:u w:val="single"/>
      <w:lang w:val="ru-RU" w:eastAsia="ru-RU"/>
    </w:rPr>
  </w:style>
  <w:style w:type="character" w:customStyle="1" w:styleId="ListLabel157">
    <w:name w:val="ListLabel 157"/>
    <w:qFormat/>
    <w:rPr>
      <w:rFonts w:cs="OpenSymbol"/>
      <w:sz w:val="24"/>
    </w:rPr>
  </w:style>
  <w:style w:type="character" w:customStyle="1" w:styleId="ListLabel158">
    <w:name w:val="ListLabel 158"/>
    <w:qFormat/>
    <w:rPr>
      <w:rFonts w:cs="OpenSymbol"/>
    </w:rPr>
  </w:style>
  <w:style w:type="character" w:customStyle="1" w:styleId="ListLabel159">
    <w:name w:val="ListLabel 159"/>
    <w:qFormat/>
    <w:rPr>
      <w:rFonts w:cs="OpenSymbol"/>
    </w:rPr>
  </w:style>
  <w:style w:type="character" w:customStyle="1" w:styleId="ListLabel160">
    <w:name w:val="ListLabel 160"/>
    <w:qFormat/>
    <w:rPr>
      <w:rFonts w:cs="OpenSymbol"/>
    </w:rPr>
  </w:style>
  <w:style w:type="character" w:customStyle="1" w:styleId="ListLabel161">
    <w:name w:val="ListLabel 161"/>
    <w:qFormat/>
    <w:rPr>
      <w:rFonts w:cs="OpenSymbol"/>
    </w:rPr>
  </w:style>
  <w:style w:type="character" w:customStyle="1" w:styleId="ListLabel162">
    <w:name w:val="ListLabel 162"/>
    <w:qFormat/>
    <w:rPr>
      <w:rFonts w:cs="OpenSymbol"/>
    </w:rPr>
  </w:style>
  <w:style w:type="character" w:customStyle="1" w:styleId="ListLabel163">
    <w:name w:val="ListLabel 163"/>
    <w:qFormat/>
    <w:rPr>
      <w:rFonts w:cs="OpenSymbol"/>
    </w:rPr>
  </w:style>
  <w:style w:type="character" w:customStyle="1" w:styleId="ListLabel164">
    <w:name w:val="ListLabel 164"/>
    <w:qFormat/>
    <w:rPr>
      <w:rFonts w:cs="OpenSymbol"/>
    </w:rPr>
  </w:style>
  <w:style w:type="character" w:customStyle="1" w:styleId="ListLabel165">
    <w:name w:val="ListLabel 165"/>
    <w:qFormat/>
    <w:rPr>
      <w:rFonts w:cs="OpenSymbol"/>
    </w:rPr>
  </w:style>
  <w:style w:type="character" w:customStyle="1" w:styleId="ListLabel168">
    <w:name w:val="ListLabel 168"/>
    <w:qFormat/>
    <w:rPr>
      <w:rFonts w:cs="Symbol"/>
      <w:b/>
      <w:sz w:val="21"/>
    </w:rPr>
  </w:style>
  <w:style w:type="character" w:customStyle="1" w:styleId="ListLabel169">
    <w:name w:val="ListLabel 169"/>
    <w:qFormat/>
    <w:rPr>
      <w:rFonts w:cs="Courier New"/>
    </w:rPr>
  </w:style>
  <w:style w:type="character" w:customStyle="1" w:styleId="ListLabel170">
    <w:name w:val="ListLabel 170"/>
    <w:qFormat/>
    <w:rPr>
      <w:rFonts w:cs="Wingdings"/>
    </w:rPr>
  </w:style>
  <w:style w:type="character" w:customStyle="1" w:styleId="ListLabel171">
    <w:name w:val="ListLabel 171"/>
    <w:qFormat/>
    <w:rPr>
      <w:rFonts w:cs="Symbol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Wingdings"/>
    </w:rPr>
  </w:style>
  <w:style w:type="character" w:customStyle="1" w:styleId="ListLabel174">
    <w:name w:val="ListLabel 174"/>
    <w:qFormat/>
    <w:rPr>
      <w:rFonts w:cs="Symbol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Wingdings"/>
    </w:rPr>
  </w:style>
  <w:style w:type="character" w:customStyle="1" w:styleId="ListLabel177">
    <w:name w:val="ListLabel 177"/>
    <w:qFormat/>
    <w:rPr>
      <w:rFonts w:cs="Symbol"/>
      <w:sz w:val="21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rFonts w:cs="Wingdings"/>
    </w:rPr>
  </w:style>
  <w:style w:type="character" w:customStyle="1" w:styleId="ListLabel180">
    <w:name w:val="ListLabel 180"/>
    <w:qFormat/>
    <w:rPr>
      <w:rFonts w:cs="Symbol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Wingdings"/>
    </w:rPr>
  </w:style>
  <w:style w:type="character" w:customStyle="1" w:styleId="ListLabel183">
    <w:name w:val="ListLabel 183"/>
    <w:qFormat/>
    <w:rPr>
      <w:rFonts w:cs="Symbol"/>
    </w:rPr>
  </w:style>
  <w:style w:type="character" w:customStyle="1" w:styleId="ListLabel184">
    <w:name w:val="ListLabel 184"/>
    <w:qFormat/>
    <w:rPr>
      <w:rFonts w:cs="Courier New"/>
    </w:rPr>
  </w:style>
  <w:style w:type="character" w:customStyle="1" w:styleId="ListLabel185">
    <w:name w:val="ListLabel 185"/>
    <w:qFormat/>
    <w:rPr>
      <w:rFonts w:cs="Wingdings"/>
    </w:rPr>
  </w:style>
  <w:style w:type="character" w:customStyle="1" w:styleId="ListLabel186">
    <w:name w:val="ListLabel 186"/>
    <w:qFormat/>
    <w:rPr>
      <w:rFonts w:cs="Symbol"/>
      <w:b/>
      <w:sz w:val="21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cs="Wingdings"/>
    </w:rPr>
  </w:style>
  <w:style w:type="character" w:customStyle="1" w:styleId="ListLabel189">
    <w:name w:val="ListLabel 189"/>
    <w:qFormat/>
    <w:rPr>
      <w:rFonts w:cs="Symbol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Wingdings"/>
    </w:rPr>
  </w:style>
  <w:style w:type="character" w:customStyle="1" w:styleId="ListLabel192">
    <w:name w:val="ListLabel 192"/>
    <w:qFormat/>
    <w:rPr>
      <w:rFonts w:cs="Symbol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Wingdings"/>
    </w:rPr>
  </w:style>
  <w:style w:type="character" w:customStyle="1" w:styleId="ListLabel195">
    <w:name w:val="ListLabel 195"/>
    <w:qFormat/>
    <w:rPr>
      <w:rFonts w:cs="Symbol"/>
      <w:sz w:val="21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Wingdings"/>
    </w:rPr>
  </w:style>
  <w:style w:type="character" w:customStyle="1" w:styleId="ListLabel198">
    <w:name w:val="ListLabel 198"/>
    <w:qFormat/>
    <w:rPr>
      <w:rFonts w:cs="Symbol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Wingdings"/>
    </w:rPr>
  </w:style>
  <w:style w:type="character" w:customStyle="1" w:styleId="ListLabel201">
    <w:name w:val="ListLabel 201"/>
    <w:qFormat/>
    <w:rPr>
      <w:rFonts w:cs="Symbol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Wingdings"/>
    </w:rPr>
  </w:style>
  <w:style w:type="character" w:customStyle="1" w:styleId="ListLabel204">
    <w:name w:val="ListLabel 204"/>
    <w:qFormat/>
    <w:rPr>
      <w:sz w:val="20"/>
    </w:rPr>
  </w:style>
  <w:style w:type="character" w:customStyle="1" w:styleId="ListLabel205">
    <w:name w:val="ListLabel 205"/>
    <w:qFormat/>
    <w:rPr>
      <w:sz w:val="20"/>
    </w:rPr>
  </w:style>
  <w:style w:type="character" w:customStyle="1" w:styleId="ListLabel206">
    <w:name w:val="ListLabel 206"/>
    <w:qFormat/>
    <w:rPr>
      <w:sz w:val="20"/>
    </w:rPr>
  </w:style>
  <w:style w:type="character" w:customStyle="1" w:styleId="ListLabel207">
    <w:name w:val="ListLabel 207"/>
    <w:qFormat/>
    <w:rPr>
      <w:sz w:val="20"/>
    </w:rPr>
  </w:style>
  <w:style w:type="character" w:customStyle="1" w:styleId="ListLabel208">
    <w:name w:val="ListLabel 208"/>
    <w:qFormat/>
    <w:rPr>
      <w:sz w:val="20"/>
    </w:rPr>
  </w:style>
  <w:style w:type="character" w:customStyle="1" w:styleId="ListLabel209">
    <w:name w:val="ListLabel 209"/>
    <w:qFormat/>
    <w:rPr>
      <w:sz w:val="20"/>
    </w:rPr>
  </w:style>
  <w:style w:type="character" w:customStyle="1" w:styleId="ListLabel210">
    <w:name w:val="ListLabel 210"/>
    <w:qFormat/>
    <w:rPr>
      <w:sz w:val="20"/>
    </w:rPr>
  </w:style>
  <w:style w:type="character" w:customStyle="1" w:styleId="ListLabel211">
    <w:name w:val="ListLabel 211"/>
    <w:qFormat/>
    <w:rPr>
      <w:sz w:val="20"/>
    </w:rPr>
  </w:style>
  <w:style w:type="character" w:customStyle="1" w:styleId="ListLabel212">
    <w:name w:val="ListLabel 212"/>
    <w:qFormat/>
    <w:rPr>
      <w:sz w:val="20"/>
    </w:rPr>
  </w:style>
  <w:style w:type="character" w:customStyle="1" w:styleId="ListLabel213">
    <w:name w:val="ListLabel 213"/>
    <w:qFormat/>
    <w:rPr>
      <w:rFonts w:cs="Symbol"/>
      <w:b/>
      <w:sz w:val="21"/>
    </w:rPr>
  </w:style>
  <w:style w:type="character" w:customStyle="1" w:styleId="ListLabel214">
    <w:name w:val="ListLabel 214"/>
    <w:qFormat/>
    <w:rPr>
      <w:rFonts w:cs="Courier New"/>
    </w:rPr>
  </w:style>
  <w:style w:type="character" w:customStyle="1" w:styleId="ListLabel215">
    <w:name w:val="ListLabel 215"/>
    <w:qFormat/>
    <w:rPr>
      <w:rFonts w:cs="Wingdings"/>
    </w:rPr>
  </w:style>
  <w:style w:type="character" w:customStyle="1" w:styleId="ListLabel216">
    <w:name w:val="ListLabel 216"/>
    <w:qFormat/>
    <w:rPr>
      <w:rFonts w:cs="Symbol"/>
    </w:rPr>
  </w:style>
  <w:style w:type="character" w:customStyle="1" w:styleId="ListLabel217">
    <w:name w:val="ListLabel 217"/>
    <w:qFormat/>
    <w:rPr>
      <w:rFonts w:cs="Courier New"/>
    </w:rPr>
  </w:style>
  <w:style w:type="character" w:customStyle="1" w:styleId="ListLabel218">
    <w:name w:val="ListLabel 218"/>
    <w:qFormat/>
    <w:rPr>
      <w:rFonts w:cs="Wingdings"/>
    </w:rPr>
  </w:style>
  <w:style w:type="character" w:customStyle="1" w:styleId="ListLabel219">
    <w:name w:val="ListLabel 219"/>
    <w:qFormat/>
    <w:rPr>
      <w:rFonts w:cs="Symbol"/>
    </w:rPr>
  </w:style>
  <w:style w:type="character" w:customStyle="1" w:styleId="ListLabel220">
    <w:name w:val="ListLabel 220"/>
    <w:qFormat/>
    <w:rPr>
      <w:rFonts w:cs="Courier New"/>
    </w:rPr>
  </w:style>
  <w:style w:type="character" w:customStyle="1" w:styleId="ListLabel221">
    <w:name w:val="ListLabel 221"/>
    <w:qFormat/>
    <w:rPr>
      <w:rFonts w:cs="Wingdings"/>
    </w:rPr>
  </w:style>
  <w:style w:type="character" w:customStyle="1" w:styleId="ListLabel222">
    <w:name w:val="ListLabel 222"/>
    <w:qFormat/>
    <w:rPr>
      <w:rFonts w:cs="Symbol"/>
      <w:sz w:val="21"/>
    </w:rPr>
  </w:style>
  <w:style w:type="character" w:customStyle="1" w:styleId="ListLabel223">
    <w:name w:val="ListLabel 223"/>
    <w:qFormat/>
    <w:rPr>
      <w:rFonts w:cs="Courier New"/>
    </w:rPr>
  </w:style>
  <w:style w:type="character" w:customStyle="1" w:styleId="ListLabel224">
    <w:name w:val="ListLabel 224"/>
    <w:qFormat/>
    <w:rPr>
      <w:rFonts w:cs="Wingdings"/>
    </w:rPr>
  </w:style>
  <w:style w:type="character" w:customStyle="1" w:styleId="ListLabel225">
    <w:name w:val="ListLabel 225"/>
    <w:qFormat/>
    <w:rPr>
      <w:rFonts w:cs="Symbol"/>
    </w:rPr>
  </w:style>
  <w:style w:type="character" w:customStyle="1" w:styleId="ListLabel226">
    <w:name w:val="ListLabel 226"/>
    <w:qFormat/>
    <w:rPr>
      <w:rFonts w:cs="Courier New"/>
    </w:rPr>
  </w:style>
  <w:style w:type="character" w:customStyle="1" w:styleId="ListLabel227">
    <w:name w:val="ListLabel 227"/>
    <w:qFormat/>
    <w:rPr>
      <w:rFonts w:cs="Wingdings"/>
    </w:rPr>
  </w:style>
  <w:style w:type="character" w:customStyle="1" w:styleId="ListLabel228">
    <w:name w:val="ListLabel 228"/>
    <w:qFormat/>
    <w:rPr>
      <w:rFonts w:cs="Symbol"/>
    </w:rPr>
  </w:style>
  <w:style w:type="character" w:customStyle="1" w:styleId="ListLabel229">
    <w:name w:val="ListLabel 229"/>
    <w:qFormat/>
    <w:rPr>
      <w:rFonts w:cs="Courier New"/>
    </w:rPr>
  </w:style>
  <w:style w:type="character" w:customStyle="1" w:styleId="ListLabel230">
    <w:name w:val="ListLabel 230"/>
    <w:qFormat/>
    <w:rPr>
      <w:rFonts w:cs="Wingdings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">
    <w:name w:val="Body Text"/>
    <w:basedOn w:val="a"/>
    <w:uiPriority w:val="99"/>
    <w:semiHidden/>
    <w:unhideWhenUsed/>
    <w:rsid w:val="009A6CDA"/>
    <w:pPr>
      <w:spacing w:after="120"/>
    </w:pPr>
    <w:rPr>
      <w:rFonts w:cs="Mangal"/>
      <w:szCs w:val="21"/>
    </w:rPr>
  </w:style>
  <w:style w:type="paragraph" w:styleId="af0">
    <w:name w:val="List"/>
    <w:basedOn w:val="af"/>
  </w:style>
  <w:style w:type="paragraph" w:styleId="af1">
    <w:name w:val="caption"/>
    <w:basedOn w:val="a"/>
    <w:next w:val="a"/>
    <w:uiPriority w:val="35"/>
    <w:unhideWhenUsed/>
    <w:qFormat/>
    <w:rsid w:val="008F30D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2">
    <w:name w:val="index heading"/>
    <w:basedOn w:val="a"/>
    <w:qFormat/>
    <w:pPr>
      <w:suppressLineNumbers/>
    </w:pPr>
  </w:style>
  <w:style w:type="paragraph" w:styleId="af3">
    <w:name w:val="Title"/>
    <w:basedOn w:val="a"/>
    <w:next w:val="a"/>
    <w:uiPriority w:val="10"/>
    <w:qFormat/>
    <w:rsid w:val="008F30D1"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f4">
    <w:name w:val="Subtitle"/>
    <w:basedOn w:val="a"/>
    <w:next w:val="a"/>
    <w:uiPriority w:val="11"/>
    <w:qFormat/>
    <w:rsid w:val="008F30D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5">
    <w:name w:val="No Spacing"/>
    <w:uiPriority w:val="1"/>
    <w:qFormat/>
    <w:rsid w:val="008F30D1"/>
    <w:rPr>
      <w:sz w:val="22"/>
    </w:rPr>
  </w:style>
  <w:style w:type="paragraph" w:styleId="af6">
    <w:name w:val="List Paragraph"/>
    <w:basedOn w:val="a"/>
    <w:uiPriority w:val="34"/>
    <w:qFormat/>
    <w:rsid w:val="008F30D1"/>
    <w:pPr>
      <w:ind w:left="720"/>
      <w:contextualSpacing/>
    </w:pPr>
  </w:style>
  <w:style w:type="paragraph" w:styleId="20">
    <w:name w:val="Quote"/>
    <w:basedOn w:val="a"/>
    <w:next w:val="a"/>
    <w:link w:val="21"/>
    <w:uiPriority w:val="29"/>
    <w:qFormat/>
    <w:rsid w:val="008F30D1"/>
    <w:rPr>
      <w:i/>
      <w:iCs/>
      <w:color w:val="000000" w:themeColor="text1"/>
    </w:rPr>
  </w:style>
  <w:style w:type="paragraph" w:styleId="af7">
    <w:name w:val="Intense Quote"/>
    <w:basedOn w:val="a"/>
    <w:next w:val="a"/>
    <w:uiPriority w:val="30"/>
    <w:qFormat/>
    <w:rsid w:val="008F30D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af8">
    <w:name w:val="TOC Heading"/>
    <w:basedOn w:val="1"/>
    <w:next w:val="a"/>
    <w:uiPriority w:val="39"/>
    <w:semiHidden/>
    <w:unhideWhenUsed/>
    <w:qFormat/>
    <w:rsid w:val="008F30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0D1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8F30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rsid w:val="008F30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F30D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30D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30D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30D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30D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30D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30D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8F30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Основной текст Знак"/>
    <w:basedOn w:val="a0"/>
    <w:uiPriority w:val="99"/>
    <w:semiHidden/>
    <w:qFormat/>
    <w:rsid w:val="009A6CDA"/>
    <w:rPr>
      <w:rFonts w:ascii="Liberation Serif" w:eastAsia="DejaVu Sans" w:hAnsi="Liberation Serif" w:cs="Mangal"/>
      <w:kern w:val="2"/>
      <w:sz w:val="24"/>
      <w:szCs w:val="21"/>
      <w:lang w:eastAsia="zh-CN" w:bidi="hi-IN"/>
    </w:rPr>
  </w:style>
  <w:style w:type="character" w:customStyle="1" w:styleId="21">
    <w:name w:val="Цитата 2 Знак1"/>
    <w:basedOn w:val="a0"/>
    <w:link w:val="20"/>
    <w:uiPriority w:val="9"/>
    <w:qFormat/>
    <w:rsid w:val="008F30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F30D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4">
    <w:name w:val="Название Знак"/>
    <w:basedOn w:val="a0"/>
    <w:uiPriority w:val="10"/>
    <w:qFormat/>
    <w:rsid w:val="008F30D1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a5">
    <w:name w:val="Подзаголовок Знак"/>
    <w:basedOn w:val="a0"/>
    <w:uiPriority w:val="11"/>
    <w:qFormat/>
    <w:rsid w:val="008F30D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Strong"/>
    <w:basedOn w:val="a0"/>
    <w:uiPriority w:val="22"/>
    <w:qFormat/>
    <w:rsid w:val="008F30D1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8F30D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8F30D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8F30D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8F30D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8F30D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8F30D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7">
    <w:name w:val="Emphasis"/>
    <w:basedOn w:val="a0"/>
    <w:uiPriority w:val="20"/>
    <w:qFormat/>
    <w:rsid w:val="008F30D1"/>
    <w:rPr>
      <w:i/>
      <w:iCs/>
    </w:rPr>
  </w:style>
  <w:style w:type="character" w:customStyle="1" w:styleId="22">
    <w:name w:val="Цитата 2 Знак"/>
    <w:basedOn w:val="a0"/>
    <w:link w:val="22"/>
    <w:uiPriority w:val="29"/>
    <w:qFormat/>
    <w:rsid w:val="008F30D1"/>
    <w:rPr>
      <w:i/>
      <w:iCs/>
      <w:color w:val="000000" w:themeColor="text1"/>
    </w:rPr>
  </w:style>
  <w:style w:type="character" w:customStyle="1" w:styleId="a8">
    <w:name w:val="Выделенная цитата Знак"/>
    <w:basedOn w:val="a0"/>
    <w:uiPriority w:val="30"/>
    <w:qFormat/>
    <w:rsid w:val="008F30D1"/>
    <w:rPr>
      <w:b/>
      <w:bCs/>
      <w:i/>
      <w:iCs/>
      <w:color w:val="4F81BD" w:themeColor="accent1"/>
    </w:rPr>
  </w:style>
  <w:style w:type="character" w:styleId="a9">
    <w:name w:val="Subtle Emphasis"/>
    <w:basedOn w:val="a0"/>
    <w:uiPriority w:val="19"/>
    <w:qFormat/>
    <w:rsid w:val="008F30D1"/>
    <w:rPr>
      <w:i/>
      <w:iCs/>
      <w:color w:val="808080" w:themeColor="text1" w:themeTint="7F"/>
    </w:rPr>
  </w:style>
  <w:style w:type="character" w:styleId="aa">
    <w:name w:val="Intense Emphasis"/>
    <w:basedOn w:val="a0"/>
    <w:uiPriority w:val="21"/>
    <w:qFormat/>
    <w:rsid w:val="008F30D1"/>
    <w:rPr>
      <w:b/>
      <w:bCs/>
      <w:i/>
      <w:iCs/>
      <w:color w:val="4F81BD" w:themeColor="accent1"/>
    </w:rPr>
  </w:style>
  <w:style w:type="character" w:styleId="ab">
    <w:name w:val="Subtle Reference"/>
    <w:basedOn w:val="a0"/>
    <w:uiPriority w:val="31"/>
    <w:qFormat/>
    <w:rsid w:val="008F30D1"/>
    <w:rPr>
      <w:smallCaps/>
      <w:color w:val="C0504D" w:themeColor="accent2"/>
      <w:u w:val="single"/>
    </w:rPr>
  </w:style>
  <w:style w:type="character" w:styleId="ac">
    <w:name w:val="Intense Reference"/>
    <w:basedOn w:val="a0"/>
    <w:uiPriority w:val="32"/>
    <w:qFormat/>
    <w:rsid w:val="008F30D1"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sid w:val="008F30D1"/>
    <w:rPr>
      <w:b/>
      <w:bCs/>
      <w:smallCaps/>
      <w:spacing w:val="5"/>
    </w:rPr>
  </w:style>
  <w:style w:type="character" w:customStyle="1" w:styleId="ListLabel130">
    <w:name w:val="ListLabel 130"/>
    <w:qFormat/>
    <w:rPr>
      <w:rFonts w:cs="Symbol"/>
      <w:b/>
      <w:sz w:val="21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21">
    <w:name w:val="ListLabel 121"/>
    <w:qFormat/>
    <w:rPr>
      <w:rFonts w:ascii="Times New Roman" w:hAnsi="Times New Roman" w:cs="Symbol"/>
      <w:sz w:val="21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ListLabel166">
    <w:name w:val="ListLabel 166"/>
    <w:qFormat/>
    <w:rPr>
      <w:rFonts w:ascii="Times New Roman" w:eastAsia="Times New Roman" w:hAnsi="Times New Roman" w:cs="Times New Roman"/>
      <w:b/>
      <w:color w:val="133786"/>
      <w:sz w:val="21"/>
      <w:szCs w:val="21"/>
      <w:u w:val="single"/>
      <w:lang w:val="ru-RU" w:eastAsia="ru-RU"/>
    </w:rPr>
  </w:style>
  <w:style w:type="character" w:customStyle="1" w:styleId="ListLabel139">
    <w:name w:val="ListLabel 139"/>
    <w:qFormat/>
    <w:rPr>
      <w:rFonts w:ascii="Times New Roman" w:hAnsi="Times New Roman" w:cs="OpenSymbol"/>
      <w:b w:val="0"/>
      <w:sz w:val="21"/>
    </w:rPr>
  </w:style>
  <w:style w:type="character" w:customStyle="1" w:styleId="ListLabel140">
    <w:name w:val="ListLabel 140"/>
    <w:qFormat/>
    <w:rPr>
      <w:rFonts w:cs="OpenSymbol"/>
    </w:rPr>
  </w:style>
  <w:style w:type="character" w:customStyle="1" w:styleId="ListLabel141">
    <w:name w:val="ListLabel 141"/>
    <w:qFormat/>
    <w:rPr>
      <w:rFonts w:cs="OpenSymbol"/>
    </w:rPr>
  </w:style>
  <w:style w:type="character" w:customStyle="1" w:styleId="ListLabel142">
    <w:name w:val="ListLabel 142"/>
    <w:qFormat/>
    <w:rPr>
      <w:rFonts w:cs="OpenSymbol"/>
    </w:rPr>
  </w:style>
  <w:style w:type="character" w:customStyle="1" w:styleId="ListLabel143">
    <w:name w:val="ListLabel 143"/>
    <w:qFormat/>
    <w:rPr>
      <w:rFonts w:cs="OpenSymbol"/>
    </w:rPr>
  </w:style>
  <w:style w:type="character" w:customStyle="1" w:styleId="ListLabel144">
    <w:name w:val="ListLabel 144"/>
    <w:qFormat/>
    <w:rPr>
      <w:rFonts w:cs="OpenSymbol"/>
    </w:rPr>
  </w:style>
  <w:style w:type="character" w:customStyle="1" w:styleId="ListLabel145">
    <w:name w:val="ListLabel 145"/>
    <w:qFormat/>
    <w:rPr>
      <w:rFonts w:cs="OpenSymbol"/>
    </w:rPr>
  </w:style>
  <w:style w:type="character" w:customStyle="1" w:styleId="ListLabel146">
    <w:name w:val="ListLabel 146"/>
    <w:qFormat/>
    <w:rPr>
      <w:rFonts w:cs="OpenSymbol"/>
    </w:rPr>
  </w:style>
  <w:style w:type="character" w:customStyle="1" w:styleId="ListLabel147">
    <w:name w:val="ListLabel 147"/>
    <w:qFormat/>
    <w:rPr>
      <w:rFonts w:cs="OpenSymbol"/>
    </w:rPr>
  </w:style>
  <w:style w:type="character" w:customStyle="1" w:styleId="ListLabel148">
    <w:name w:val="ListLabel 148"/>
    <w:qFormat/>
    <w:rPr>
      <w:rFonts w:ascii="Times New Roman" w:hAnsi="Times New Roman" w:cs="OpenSymbol"/>
      <w:b w:val="0"/>
      <w:sz w:val="21"/>
    </w:rPr>
  </w:style>
  <w:style w:type="character" w:customStyle="1" w:styleId="ListLabel149">
    <w:name w:val="ListLabel 149"/>
    <w:qFormat/>
    <w:rPr>
      <w:rFonts w:cs="OpenSymbol"/>
    </w:rPr>
  </w:style>
  <w:style w:type="character" w:customStyle="1" w:styleId="ListLabel150">
    <w:name w:val="ListLabel 150"/>
    <w:qFormat/>
    <w:rPr>
      <w:rFonts w:cs="OpenSymbol"/>
    </w:rPr>
  </w:style>
  <w:style w:type="character" w:customStyle="1" w:styleId="ListLabel151">
    <w:name w:val="ListLabel 151"/>
    <w:qFormat/>
    <w:rPr>
      <w:rFonts w:cs="OpenSymbol"/>
    </w:rPr>
  </w:style>
  <w:style w:type="character" w:customStyle="1" w:styleId="ListLabel152">
    <w:name w:val="ListLabel 152"/>
    <w:qFormat/>
    <w:rPr>
      <w:rFonts w:cs="OpenSymbol"/>
    </w:rPr>
  </w:style>
  <w:style w:type="character" w:customStyle="1" w:styleId="ListLabel153">
    <w:name w:val="ListLabel 153"/>
    <w:qFormat/>
    <w:rPr>
      <w:rFonts w:cs="OpenSymbol"/>
    </w:rPr>
  </w:style>
  <w:style w:type="character" w:customStyle="1" w:styleId="ListLabel154">
    <w:name w:val="ListLabel 154"/>
    <w:qFormat/>
    <w:rPr>
      <w:rFonts w:cs="OpenSymbol"/>
    </w:rPr>
  </w:style>
  <w:style w:type="character" w:customStyle="1" w:styleId="ListLabel155">
    <w:name w:val="ListLabel 155"/>
    <w:qFormat/>
    <w:rPr>
      <w:rFonts w:cs="OpenSymbol"/>
    </w:rPr>
  </w:style>
  <w:style w:type="character" w:customStyle="1" w:styleId="ListLabel156">
    <w:name w:val="ListLabel 156"/>
    <w:qFormat/>
    <w:rPr>
      <w:rFonts w:cs="OpenSymbol"/>
    </w:rPr>
  </w:style>
  <w:style w:type="character" w:customStyle="1" w:styleId="ListLabel167">
    <w:name w:val="ListLabel 167"/>
    <w:qFormat/>
    <w:rPr>
      <w:rFonts w:ascii="Times New Roman" w:eastAsia="Times New Roman" w:hAnsi="Times New Roman" w:cs="Times New Roman"/>
      <w:b/>
      <w:color w:val="000000"/>
      <w:sz w:val="21"/>
      <w:szCs w:val="21"/>
      <w:u w:val="single"/>
      <w:lang w:val="ru-RU" w:eastAsia="ru-RU"/>
    </w:rPr>
  </w:style>
  <w:style w:type="character" w:customStyle="1" w:styleId="ListLabel157">
    <w:name w:val="ListLabel 157"/>
    <w:qFormat/>
    <w:rPr>
      <w:rFonts w:cs="OpenSymbol"/>
      <w:sz w:val="24"/>
    </w:rPr>
  </w:style>
  <w:style w:type="character" w:customStyle="1" w:styleId="ListLabel158">
    <w:name w:val="ListLabel 158"/>
    <w:qFormat/>
    <w:rPr>
      <w:rFonts w:cs="OpenSymbol"/>
    </w:rPr>
  </w:style>
  <w:style w:type="character" w:customStyle="1" w:styleId="ListLabel159">
    <w:name w:val="ListLabel 159"/>
    <w:qFormat/>
    <w:rPr>
      <w:rFonts w:cs="OpenSymbol"/>
    </w:rPr>
  </w:style>
  <w:style w:type="character" w:customStyle="1" w:styleId="ListLabel160">
    <w:name w:val="ListLabel 160"/>
    <w:qFormat/>
    <w:rPr>
      <w:rFonts w:cs="OpenSymbol"/>
    </w:rPr>
  </w:style>
  <w:style w:type="character" w:customStyle="1" w:styleId="ListLabel161">
    <w:name w:val="ListLabel 161"/>
    <w:qFormat/>
    <w:rPr>
      <w:rFonts w:cs="OpenSymbol"/>
    </w:rPr>
  </w:style>
  <w:style w:type="character" w:customStyle="1" w:styleId="ListLabel162">
    <w:name w:val="ListLabel 162"/>
    <w:qFormat/>
    <w:rPr>
      <w:rFonts w:cs="OpenSymbol"/>
    </w:rPr>
  </w:style>
  <w:style w:type="character" w:customStyle="1" w:styleId="ListLabel163">
    <w:name w:val="ListLabel 163"/>
    <w:qFormat/>
    <w:rPr>
      <w:rFonts w:cs="OpenSymbol"/>
    </w:rPr>
  </w:style>
  <w:style w:type="character" w:customStyle="1" w:styleId="ListLabel164">
    <w:name w:val="ListLabel 164"/>
    <w:qFormat/>
    <w:rPr>
      <w:rFonts w:cs="OpenSymbol"/>
    </w:rPr>
  </w:style>
  <w:style w:type="character" w:customStyle="1" w:styleId="ListLabel165">
    <w:name w:val="ListLabel 165"/>
    <w:qFormat/>
    <w:rPr>
      <w:rFonts w:cs="OpenSymbol"/>
    </w:rPr>
  </w:style>
  <w:style w:type="character" w:customStyle="1" w:styleId="ListLabel168">
    <w:name w:val="ListLabel 168"/>
    <w:qFormat/>
    <w:rPr>
      <w:rFonts w:cs="Symbol"/>
      <w:b/>
      <w:sz w:val="21"/>
    </w:rPr>
  </w:style>
  <w:style w:type="character" w:customStyle="1" w:styleId="ListLabel169">
    <w:name w:val="ListLabel 169"/>
    <w:qFormat/>
    <w:rPr>
      <w:rFonts w:cs="Courier New"/>
    </w:rPr>
  </w:style>
  <w:style w:type="character" w:customStyle="1" w:styleId="ListLabel170">
    <w:name w:val="ListLabel 170"/>
    <w:qFormat/>
    <w:rPr>
      <w:rFonts w:cs="Wingdings"/>
    </w:rPr>
  </w:style>
  <w:style w:type="character" w:customStyle="1" w:styleId="ListLabel171">
    <w:name w:val="ListLabel 171"/>
    <w:qFormat/>
    <w:rPr>
      <w:rFonts w:cs="Symbol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Wingdings"/>
    </w:rPr>
  </w:style>
  <w:style w:type="character" w:customStyle="1" w:styleId="ListLabel174">
    <w:name w:val="ListLabel 174"/>
    <w:qFormat/>
    <w:rPr>
      <w:rFonts w:cs="Symbol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Wingdings"/>
    </w:rPr>
  </w:style>
  <w:style w:type="character" w:customStyle="1" w:styleId="ListLabel177">
    <w:name w:val="ListLabel 177"/>
    <w:qFormat/>
    <w:rPr>
      <w:rFonts w:cs="Symbol"/>
      <w:sz w:val="21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rFonts w:cs="Wingdings"/>
    </w:rPr>
  </w:style>
  <w:style w:type="character" w:customStyle="1" w:styleId="ListLabel180">
    <w:name w:val="ListLabel 180"/>
    <w:qFormat/>
    <w:rPr>
      <w:rFonts w:cs="Symbol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Wingdings"/>
    </w:rPr>
  </w:style>
  <w:style w:type="character" w:customStyle="1" w:styleId="ListLabel183">
    <w:name w:val="ListLabel 183"/>
    <w:qFormat/>
    <w:rPr>
      <w:rFonts w:cs="Symbol"/>
    </w:rPr>
  </w:style>
  <w:style w:type="character" w:customStyle="1" w:styleId="ListLabel184">
    <w:name w:val="ListLabel 184"/>
    <w:qFormat/>
    <w:rPr>
      <w:rFonts w:cs="Courier New"/>
    </w:rPr>
  </w:style>
  <w:style w:type="character" w:customStyle="1" w:styleId="ListLabel185">
    <w:name w:val="ListLabel 185"/>
    <w:qFormat/>
    <w:rPr>
      <w:rFonts w:cs="Wingdings"/>
    </w:rPr>
  </w:style>
  <w:style w:type="character" w:customStyle="1" w:styleId="ListLabel186">
    <w:name w:val="ListLabel 186"/>
    <w:qFormat/>
    <w:rPr>
      <w:rFonts w:cs="Symbol"/>
      <w:b/>
      <w:sz w:val="21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cs="Wingdings"/>
    </w:rPr>
  </w:style>
  <w:style w:type="character" w:customStyle="1" w:styleId="ListLabel189">
    <w:name w:val="ListLabel 189"/>
    <w:qFormat/>
    <w:rPr>
      <w:rFonts w:cs="Symbol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Wingdings"/>
    </w:rPr>
  </w:style>
  <w:style w:type="character" w:customStyle="1" w:styleId="ListLabel192">
    <w:name w:val="ListLabel 192"/>
    <w:qFormat/>
    <w:rPr>
      <w:rFonts w:cs="Symbol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Wingdings"/>
    </w:rPr>
  </w:style>
  <w:style w:type="character" w:customStyle="1" w:styleId="ListLabel195">
    <w:name w:val="ListLabel 195"/>
    <w:qFormat/>
    <w:rPr>
      <w:rFonts w:cs="Symbol"/>
      <w:sz w:val="21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Wingdings"/>
    </w:rPr>
  </w:style>
  <w:style w:type="character" w:customStyle="1" w:styleId="ListLabel198">
    <w:name w:val="ListLabel 198"/>
    <w:qFormat/>
    <w:rPr>
      <w:rFonts w:cs="Symbol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Wingdings"/>
    </w:rPr>
  </w:style>
  <w:style w:type="character" w:customStyle="1" w:styleId="ListLabel201">
    <w:name w:val="ListLabel 201"/>
    <w:qFormat/>
    <w:rPr>
      <w:rFonts w:cs="Symbol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Wingdings"/>
    </w:rPr>
  </w:style>
  <w:style w:type="character" w:customStyle="1" w:styleId="ListLabel204">
    <w:name w:val="ListLabel 204"/>
    <w:qFormat/>
    <w:rPr>
      <w:sz w:val="20"/>
    </w:rPr>
  </w:style>
  <w:style w:type="character" w:customStyle="1" w:styleId="ListLabel205">
    <w:name w:val="ListLabel 205"/>
    <w:qFormat/>
    <w:rPr>
      <w:sz w:val="20"/>
    </w:rPr>
  </w:style>
  <w:style w:type="character" w:customStyle="1" w:styleId="ListLabel206">
    <w:name w:val="ListLabel 206"/>
    <w:qFormat/>
    <w:rPr>
      <w:sz w:val="20"/>
    </w:rPr>
  </w:style>
  <w:style w:type="character" w:customStyle="1" w:styleId="ListLabel207">
    <w:name w:val="ListLabel 207"/>
    <w:qFormat/>
    <w:rPr>
      <w:sz w:val="20"/>
    </w:rPr>
  </w:style>
  <w:style w:type="character" w:customStyle="1" w:styleId="ListLabel208">
    <w:name w:val="ListLabel 208"/>
    <w:qFormat/>
    <w:rPr>
      <w:sz w:val="20"/>
    </w:rPr>
  </w:style>
  <w:style w:type="character" w:customStyle="1" w:styleId="ListLabel209">
    <w:name w:val="ListLabel 209"/>
    <w:qFormat/>
    <w:rPr>
      <w:sz w:val="20"/>
    </w:rPr>
  </w:style>
  <w:style w:type="character" w:customStyle="1" w:styleId="ListLabel210">
    <w:name w:val="ListLabel 210"/>
    <w:qFormat/>
    <w:rPr>
      <w:sz w:val="20"/>
    </w:rPr>
  </w:style>
  <w:style w:type="character" w:customStyle="1" w:styleId="ListLabel211">
    <w:name w:val="ListLabel 211"/>
    <w:qFormat/>
    <w:rPr>
      <w:sz w:val="20"/>
    </w:rPr>
  </w:style>
  <w:style w:type="character" w:customStyle="1" w:styleId="ListLabel212">
    <w:name w:val="ListLabel 212"/>
    <w:qFormat/>
    <w:rPr>
      <w:sz w:val="20"/>
    </w:rPr>
  </w:style>
  <w:style w:type="character" w:customStyle="1" w:styleId="ListLabel213">
    <w:name w:val="ListLabel 213"/>
    <w:qFormat/>
    <w:rPr>
      <w:rFonts w:cs="Symbol"/>
      <w:b/>
      <w:sz w:val="21"/>
    </w:rPr>
  </w:style>
  <w:style w:type="character" w:customStyle="1" w:styleId="ListLabel214">
    <w:name w:val="ListLabel 214"/>
    <w:qFormat/>
    <w:rPr>
      <w:rFonts w:cs="Courier New"/>
    </w:rPr>
  </w:style>
  <w:style w:type="character" w:customStyle="1" w:styleId="ListLabel215">
    <w:name w:val="ListLabel 215"/>
    <w:qFormat/>
    <w:rPr>
      <w:rFonts w:cs="Wingdings"/>
    </w:rPr>
  </w:style>
  <w:style w:type="character" w:customStyle="1" w:styleId="ListLabel216">
    <w:name w:val="ListLabel 216"/>
    <w:qFormat/>
    <w:rPr>
      <w:rFonts w:cs="Symbol"/>
    </w:rPr>
  </w:style>
  <w:style w:type="character" w:customStyle="1" w:styleId="ListLabel217">
    <w:name w:val="ListLabel 217"/>
    <w:qFormat/>
    <w:rPr>
      <w:rFonts w:cs="Courier New"/>
    </w:rPr>
  </w:style>
  <w:style w:type="character" w:customStyle="1" w:styleId="ListLabel218">
    <w:name w:val="ListLabel 218"/>
    <w:qFormat/>
    <w:rPr>
      <w:rFonts w:cs="Wingdings"/>
    </w:rPr>
  </w:style>
  <w:style w:type="character" w:customStyle="1" w:styleId="ListLabel219">
    <w:name w:val="ListLabel 219"/>
    <w:qFormat/>
    <w:rPr>
      <w:rFonts w:cs="Symbol"/>
    </w:rPr>
  </w:style>
  <w:style w:type="character" w:customStyle="1" w:styleId="ListLabel220">
    <w:name w:val="ListLabel 220"/>
    <w:qFormat/>
    <w:rPr>
      <w:rFonts w:cs="Courier New"/>
    </w:rPr>
  </w:style>
  <w:style w:type="character" w:customStyle="1" w:styleId="ListLabel221">
    <w:name w:val="ListLabel 221"/>
    <w:qFormat/>
    <w:rPr>
      <w:rFonts w:cs="Wingdings"/>
    </w:rPr>
  </w:style>
  <w:style w:type="character" w:customStyle="1" w:styleId="ListLabel222">
    <w:name w:val="ListLabel 222"/>
    <w:qFormat/>
    <w:rPr>
      <w:rFonts w:cs="Symbol"/>
      <w:sz w:val="21"/>
    </w:rPr>
  </w:style>
  <w:style w:type="character" w:customStyle="1" w:styleId="ListLabel223">
    <w:name w:val="ListLabel 223"/>
    <w:qFormat/>
    <w:rPr>
      <w:rFonts w:cs="Courier New"/>
    </w:rPr>
  </w:style>
  <w:style w:type="character" w:customStyle="1" w:styleId="ListLabel224">
    <w:name w:val="ListLabel 224"/>
    <w:qFormat/>
    <w:rPr>
      <w:rFonts w:cs="Wingdings"/>
    </w:rPr>
  </w:style>
  <w:style w:type="character" w:customStyle="1" w:styleId="ListLabel225">
    <w:name w:val="ListLabel 225"/>
    <w:qFormat/>
    <w:rPr>
      <w:rFonts w:cs="Symbol"/>
    </w:rPr>
  </w:style>
  <w:style w:type="character" w:customStyle="1" w:styleId="ListLabel226">
    <w:name w:val="ListLabel 226"/>
    <w:qFormat/>
    <w:rPr>
      <w:rFonts w:cs="Courier New"/>
    </w:rPr>
  </w:style>
  <w:style w:type="character" w:customStyle="1" w:styleId="ListLabel227">
    <w:name w:val="ListLabel 227"/>
    <w:qFormat/>
    <w:rPr>
      <w:rFonts w:cs="Wingdings"/>
    </w:rPr>
  </w:style>
  <w:style w:type="character" w:customStyle="1" w:styleId="ListLabel228">
    <w:name w:val="ListLabel 228"/>
    <w:qFormat/>
    <w:rPr>
      <w:rFonts w:cs="Symbol"/>
    </w:rPr>
  </w:style>
  <w:style w:type="character" w:customStyle="1" w:styleId="ListLabel229">
    <w:name w:val="ListLabel 229"/>
    <w:qFormat/>
    <w:rPr>
      <w:rFonts w:cs="Courier New"/>
    </w:rPr>
  </w:style>
  <w:style w:type="character" w:customStyle="1" w:styleId="ListLabel230">
    <w:name w:val="ListLabel 230"/>
    <w:qFormat/>
    <w:rPr>
      <w:rFonts w:cs="Wingdings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">
    <w:name w:val="Body Text"/>
    <w:basedOn w:val="a"/>
    <w:uiPriority w:val="99"/>
    <w:semiHidden/>
    <w:unhideWhenUsed/>
    <w:rsid w:val="009A6CDA"/>
    <w:pPr>
      <w:spacing w:after="120"/>
    </w:pPr>
    <w:rPr>
      <w:rFonts w:cs="Mangal"/>
      <w:szCs w:val="21"/>
    </w:rPr>
  </w:style>
  <w:style w:type="paragraph" w:styleId="af0">
    <w:name w:val="List"/>
    <w:basedOn w:val="af"/>
  </w:style>
  <w:style w:type="paragraph" w:styleId="af1">
    <w:name w:val="caption"/>
    <w:basedOn w:val="a"/>
    <w:next w:val="a"/>
    <w:uiPriority w:val="35"/>
    <w:unhideWhenUsed/>
    <w:qFormat/>
    <w:rsid w:val="008F30D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2">
    <w:name w:val="index heading"/>
    <w:basedOn w:val="a"/>
    <w:qFormat/>
    <w:pPr>
      <w:suppressLineNumbers/>
    </w:pPr>
  </w:style>
  <w:style w:type="paragraph" w:styleId="af3">
    <w:name w:val="Title"/>
    <w:basedOn w:val="a"/>
    <w:next w:val="a"/>
    <w:uiPriority w:val="10"/>
    <w:qFormat/>
    <w:rsid w:val="008F30D1"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f4">
    <w:name w:val="Subtitle"/>
    <w:basedOn w:val="a"/>
    <w:next w:val="a"/>
    <w:uiPriority w:val="11"/>
    <w:qFormat/>
    <w:rsid w:val="008F30D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5">
    <w:name w:val="No Spacing"/>
    <w:uiPriority w:val="1"/>
    <w:qFormat/>
    <w:rsid w:val="008F30D1"/>
    <w:rPr>
      <w:sz w:val="22"/>
    </w:rPr>
  </w:style>
  <w:style w:type="paragraph" w:styleId="af6">
    <w:name w:val="List Paragraph"/>
    <w:basedOn w:val="a"/>
    <w:uiPriority w:val="34"/>
    <w:qFormat/>
    <w:rsid w:val="008F30D1"/>
    <w:pPr>
      <w:ind w:left="720"/>
      <w:contextualSpacing/>
    </w:pPr>
  </w:style>
  <w:style w:type="paragraph" w:styleId="20">
    <w:name w:val="Quote"/>
    <w:basedOn w:val="a"/>
    <w:next w:val="a"/>
    <w:link w:val="21"/>
    <w:uiPriority w:val="29"/>
    <w:qFormat/>
    <w:rsid w:val="008F30D1"/>
    <w:rPr>
      <w:i/>
      <w:iCs/>
      <w:color w:val="000000" w:themeColor="text1"/>
    </w:rPr>
  </w:style>
  <w:style w:type="paragraph" w:styleId="af7">
    <w:name w:val="Intense Quote"/>
    <w:basedOn w:val="a"/>
    <w:next w:val="a"/>
    <w:uiPriority w:val="30"/>
    <w:qFormat/>
    <w:rsid w:val="008F30D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af8">
    <w:name w:val="TOC Heading"/>
    <w:basedOn w:val="1"/>
    <w:next w:val="a"/>
    <w:uiPriority w:val="39"/>
    <w:semiHidden/>
    <w:unhideWhenUsed/>
    <w:qFormat/>
    <w:rsid w:val="008F3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av.novikov1</dc:creator>
  <cp:lastModifiedBy>User</cp:lastModifiedBy>
  <cp:revision>6</cp:revision>
  <cp:lastPrinted>2025-08-13T06:50:00Z</cp:lastPrinted>
  <dcterms:created xsi:type="dcterms:W3CDTF">2023-06-05T07:35:00Z</dcterms:created>
  <dcterms:modified xsi:type="dcterms:W3CDTF">2025-08-13T06:50:00Z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