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03DD7" w14:textId="77777777" w:rsidR="00D706D8" w:rsidRDefault="00D706D8" w:rsidP="00D706D8">
      <w:pPr>
        <w:jc w:val="center"/>
        <w:rPr>
          <w:rFonts w:ascii="Times New Roman" w:hAnsi="Times New Roman" w:cs="Times New Roman"/>
          <w:b/>
          <w:bCs/>
        </w:rPr>
      </w:pPr>
    </w:p>
    <w:p w14:paraId="1EF15433" w14:textId="77777777" w:rsidR="00481295" w:rsidRDefault="00481295" w:rsidP="00D706D8">
      <w:pPr>
        <w:jc w:val="center"/>
        <w:rPr>
          <w:rFonts w:ascii="Times New Roman" w:hAnsi="Times New Roman" w:cs="Times New Roman"/>
          <w:b/>
          <w:bCs/>
        </w:rPr>
      </w:pPr>
      <w:r w:rsidRPr="00481295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5"/>
        <w:gridCol w:w="2285"/>
        <w:gridCol w:w="2234"/>
        <w:gridCol w:w="1836"/>
        <w:gridCol w:w="3202"/>
        <w:gridCol w:w="2117"/>
        <w:gridCol w:w="879"/>
        <w:gridCol w:w="1272"/>
      </w:tblGrid>
      <w:tr w:rsidR="00D706D8" w:rsidRPr="00D706D8" w14:paraId="2768F992" w14:textId="77777777" w:rsidTr="00D706D8">
        <w:tc>
          <w:tcPr>
            <w:tcW w:w="735" w:type="dxa"/>
            <w:vAlign w:val="center"/>
          </w:tcPr>
          <w:p w14:paraId="2B37DC01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85" w:type="dxa"/>
            <w:vAlign w:val="center"/>
          </w:tcPr>
          <w:p w14:paraId="18FFE40A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2234" w:type="dxa"/>
            <w:vAlign w:val="center"/>
          </w:tcPr>
          <w:p w14:paraId="2BDC06A9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ОКПД/КТРУ</w:t>
            </w:r>
          </w:p>
        </w:tc>
        <w:tc>
          <w:tcPr>
            <w:tcW w:w="1836" w:type="dxa"/>
            <w:vAlign w:val="center"/>
          </w:tcPr>
          <w:p w14:paraId="32F84F9F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202" w:type="dxa"/>
            <w:vAlign w:val="center"/>
          </w:tcPr>
          <w:p w14:paraId="7B135283" w14:textId="77777777" w:rsidR="00D706D8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Значение </w:t>
            </w:r>
          </w:p>
          <w:p w14:paraId="2F515DEF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2117" w:type="dxa"/>
            <w:vAlign w:val="center"/>
          </w:tcPr>
          <w:p w14:paraId="5F8D547E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Единица измерения </w:t>
            </w:r>
            <w:r w:rsidR="005C676E"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879" w:type="dxa"/>
            <w:vAlign w:val="center"/>
          </w:tcPr>
          <w:p w14:paraId="4BEF483B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2" w:type="dxa"/>
            <w:vAlign w:val="center"/>
          </w:tcPr>
          <w:p w14:paraId="35B2CCD6" w14:textId="77777777" w:rsidR="00481295" w:rsidRPr="00D706D8" w:rsidRDefault="00481295" w:rsidP="00481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Единица </w:t>
            </w:r>
            <w:r w:rsidR="00D706D8" w:rsidRPr="00D706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измерения</w:t>
            </w:r>
          </w:p>
        </w:tc>
      </w:tr>
      <w:tr w:rsidR="00D706D8" w:rsidRPr="00D706D8" w14:paraId="5A59E0DA" w14:textId="77777777" w:rsidTr="00D706D8">
        <w:tc>
          <w:tcPr>
            <w:tcW w:w="735" w:type="dxa"/>
            <w:vMerge w:val="restart"/>
            <w:vAlign w:val="center"/>
          </w:tcPr>
          <w:p w14:paraId="013B28F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5" w:type="dxa"/>
            <w:vMerge w:val="restart"/>
            <w:vAlign w:val="center"/>
          </w:tcPr>
          <w:p w14:paraId="55A0284F" w14:textId="29CB050A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Маркер</w:t>
            </w:r>
            <w:r w:rsidR="00E7540E">
              <w:rPr>
                <w:rFonts w:ascii="Times New Roman" w:hAnsi="Times New Roman" w:cs="Times New Roman"/>
                <w:sz w:val="20"/>
                <w:szCs w:val="20"/>
              </w:rPr>
              <w:t xml:space="preserve"> для маркировки предметных стекол</w:t>
            </w:r>
          </w:p>
        </w:tc>
        <w:tc>
          <w:tcPr>
            <w:tcW w:w="2234" w:type="dxa"/>
            <w:vMerge w:val="restart"/>
            <w:vAlign w:val="center"/>
          </w:tcPr>
          <w:p w14:paraId="7C373397" w14:textId="3E030C59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32.99.12.120</w:t>
            </w:r>
          </w:p>
          <w:p w14:paraId="6CC32BC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67452BC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14:paraId="0796A22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маркера</w:t>
            </w:r>
          </w:p>
        </w:tc>
        <w:tc>
          <w:tcPr>
            <w:tcW w:w="3202" w:type="dxa"/>
          </w:tcPr>
          <w:p w14:paraId="38D6AFC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Перманентный</w:t>
            </w:r>
          </w:p>
        </w:tc>
        <w:tc>
          <w:tcPr>
            <w:tcW w:w="2117" w:type="dxa"/>
            <w:vAlign w:val="center"/>
          </w:tcPr>
          <w:p w14:paraId="1F22D67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14:paraId="168B47CA" w14:textId="27E76F33" w:rsidR="00D706D8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2" w:type="dxa"/>
            <w:vMerge w:val="restart"/>
            <w:vAlign w:val="center"/>
          </w:tcPr>
          <w:p w14:paraId="784DC3B5" w14:textId="32AD6E6B" w:rsidR="00D706D8" w:rsidRPr="00D706D8" w:rsidRDefault="00FC6325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D706D8" w:rsidRPr="00D706D8" w14:paraId="45ABC20F" w14:textId="77777777" w:rsidTr="00D706D8">
        <w:tc>
          <w:tcPr>
            <w:tcW w:w="735" w:type="dxa"/>
            <w:vMerge/>
            <w:vAlign w:val="center"/>
          </w:tcPr>
          <w:p w14:paraId="4513ECD4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28714E7E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1DDD0A9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3EB51D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Маркер двусторонний</w:t>
            </w:r>
          </w:p>
        </w:tc>
        <w:tc>
          <w:tcPr>
            <w:tcW w:w="3202" w:type="dxa"/>
          </w:tcPr>
          <w:p w14:paraId="35B0686C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2117" w:type="dxa"/>
            <w:vAlign w:val="center"/>
          </w:tcPr>
          <w:p w14:paraId="4BA2C89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3EF6C630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1C1DFE2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6D8" w:rsidRPr="00D706D8" w14:paraId="0FBE875C" w14:textId="77777777" w:rsidTr="00D706D8">
        <w:tc>
          <w:tcPr>
            <w:tcW w:w="735" w:type="dxa"/>
            <w:vMerge/>
            <w:vAlign w:val="center"/>
          </w:tcPr>
          <w:p w14:paraId="69409383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6D67EF2A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474F11A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F64DCA7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Форма наконечника</w:t>
            </w:r>
          </w:p>
        </w:tc>
        <w:tc>
          <w:tcPr>
            <w:tcW w:w="3202" w:type="dxa"/>
          </w:tcPr>
          <w:p w14:paraId="1B71DA3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Круглая</w:t>
            </w:r>
          </w:p>
        </w:tc>
        <w:tc>
          <w:tcPr>
            <w:tcW w:w="2117" w:type="dxa"/>
            <w:vAlign w:val="center"/>
          </w:tcPr>
          <w:p w14:paraId="79CD713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597DCAEF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49DF1F3F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6D8" w:rsidRPr="00D706D8" w14:paraId="77611306" w14:textId="77777777" w:rsidTr="00D706D8">
        <w:tc>
          <w:tcPr>
            <w:tcW w:w="735" w:type="dxa"/>
            <w:vMerge/>
            <w:vAlign w:val="center"/>
          </w:tcPr>
          <w:p w14:paraId="1B5B953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2378FD35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7396AEFF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6C4572F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3202" w:type="dxa"/>
          </w:tcPr>
          <w:p w14:paraId="65518B4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2117" w:type="dxa"/>
            <w:vAlign w:val="center"/>
          </w:tcPr>
          <w:p w14:paraId="0459F21A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09A97CD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462793E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6D8" w:rsidRPr="00D706D8" w14:paraId="48D97F72" w14:textId="77777777" w:rsidTr="00D706D8">
        <w:tc>
          <w:tcPr>
            <w:tcW w:w="735" w:type="dxa"/>
            <w:vMerge/>
            <w:vAlign w:val="center"/>
          </w:tcPr>
          <w:p w14:paraId="6223C9C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1201008F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4B7F2DF0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9122EA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3202" w:type="dxa"/>
          </w:tcPr>
          <w:p w14:paraId="7995583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Ручное средство маркировки предметных стекол путём нанесения надписей. Устойчивы к воздействию ксилола, спирта и других растворителей, применяемых в лаборатории.</w:t>
            </w:r>
          </w:p>
        </w:tc>
        <w:tc>
          <w:tcPr>
            <w:tcW w:w="2117" w:type="dxa"/>
            <w:vAlign w:val="center"/>
          </w:tcPr>
          <w:p w14:paraId="71655C97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589DF26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3E68783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6D8" w:rsidRPr="00D706D8" w14:paraId="620F2071" w14:textId="77777777" w:rsidTr="00D706D8">
        <w:tc>
          <w:tcPr>
            <w:tcW w:w="735" w:type="dxa"/>
            <w:vMerge/>
            <w:vAlign w:val="center"/>
          </w:tcPr>
          <w:p w14:paraId="5AFB169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6D9ED1C8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00E2DC9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A348AB5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 упаковке </w:t>
            </w:r>
          </w:p>
        </w:tc>
        <w:tc>
          <w:tcPr>
            <w:tcW w:w="3202" w:type="dxa"/>
          </w:tcPr>
          <w:p w14:paraId="6CBA080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≥ 12</w:t>
            </w:r>
          </w:p>
        </w:tc>
        <w:tc>
          <w:tcPr>
            <w:tcW w:w="2117" w:type="dxa"/>
            <w:vAlign w:val="center"/>
          </w:tcPr>
          <w:p w14:paraId="37D3352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879" w:type="dxa"/>
            <w:vMerge/>
            <w:vAlign w:val="center"/>
          </w:tcPr>
          <w:p w14:paraId="3CAAB604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7C158EA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6D8" w:rsidRPr="00D706D8" w14:paraId="693ED6D6" w14:textId="77777777" w:rsidTr="00D706D8">
        <w:tc>
          <w:tcPr>
            <w:tcW w:w="735" w:type="dxa"/>
            <w:vMerge w:val="restart"/>
            <w:vAlign w:val="center"/>
          </w:tcPr>
          <w:p w14:paraId="795C85A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5" w:type="dxa"/>
            <w:vMerge w:val="restart"/>
            <w:vAlign w:val="center"/>
          </w:tcPr>
          <w:p w14:paraId="6D8092D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Декальцинирующий раствор ИВД</w:t>
            </w:r>
          </w:p>
        </w:tc>
        <w:tc>
          <w:tcPr>
            <w:tcW w:w="2234" w:type="dxa"/>
            <w:vMerge w:val="restart"/>
            <w:vAlign w:val="center"/>
          </w:tcPr>
          <w:p w14:paraId="788E120D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21.20.23.110-00006151</w:t>
            </w:r>
          </w:p>
        </w:tc>
        <w:tc>
          <w:tcPr>
            <w:tcW w:w="1836" w:type="dxa"/>
            <w:vAlign w:val="center"/>
          </w:tcPr>
          <w:p w14:paraId="7D5775BA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</w:p>
          <w:p w14:paraId="1F4C6E43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реагента</w:t>
            </w:r>
          </w:p>
        </w:tc>
        <w:tc>
          <w:tcPr>
            <w:tcW w:w="3202" w:type="dxa"/>
            <w:vAlign w:val="center"/>
          </w:tcPr>
          <w:p w14:paraId="522EC66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≥ 1000</w:t>
            </w:r>
          </w:p>
        </w:tc>
        <w:tc>
          <w:tcPr>
            <w:tcW w:w="2117" w:type="dxa"/>
            <w:vAlign w:val="center"/>
          </w:tcPr>
          <w:p w14:paraId="677E0A8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см[</w:t>
            </w:r>
            <w:proofErr w:type="gramEnd"/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3*];^мл (мл)</w:t>
            </w:r>
          </w:p>
        </w:tc>
        <w:tc>
          <w:tcPr>
            <w:tcW w:w="879" w:type="dxa"/>
            <w:vMerge w:val="restart"/>
            <w:vAlign w:val="center"/>
          </w:tcPr>
          <w:p w14:paraId="69669DD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vMerge w:val="restart"/>
            <w:vAlign w:val="center"/>
          </w:tcPr>
          <w:p w14:paraId="20C2B8F8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</w:tr>
      <w:tr w:rsidR="00D706D8" w:rsidRPr="00D706D8" w14:paraId="0220F075" w14:textId="77777777" w:rsidTr="00D706D8">
        <w:tc>
          <w:tcPr>
            <w:tcW w:w="735" w:type="dxa"/>
            <w:vMerge/>
            <w:vAlign w:val="center"/>
          </w:tcPr>
          <w:p w14:paraId="2AC4BA4B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582B8DF6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19F1F17C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71C9D0B9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3202" w:type="dxa"/>
            <w:vAlign w:val="center"/>
          </w:tcPr>
          <w:p w14:paraId="66594FA0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Раствор является декальцинирующим агентом, обработка в котором происходит при комнатной температуре или в термостате при 37 °C, что ускоряет процесс выведения солей из гистологического материала.</w:t>
            </w:r>
          </w:p>
        </w:tc>
        <w:tc>
          <w:tcPr>
            <w:tcW w:w="2117" w:type="dxa"/>
            <w:vAlign w:val="center"/>
          </w:tcPr>
          <w:p w14:paraId="0B50A83C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3052C9FC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731B8742" w14:textId="77777777" w:rsidR="00D706D8" w:rsidRPr="00D706D8" w:rsidRDefault="00D706D8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DE7" w:rsidRPr="00D706D8" w14:paraId="292B71A4" w14:textId="77777777" w:rsidTr="00D706D8">
        <w:tc>
          <w:tcPr>
            <w:tcW w:w="735" w:type="dxa"/>
            <w:vMerge w:val="restart"/>
            <w:vAlign w:val="center"/>
          </w:tcPr>
          <w:p w14:paraId="44B5672F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5" w:type="dxa"/>
            <w:vMerge w:val="restart"/>
            <w:vAlign w:val="center"/>
          </w:tcPr>
          <w:p w14:paraId="7E445622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Изопропиловый спирт</w:t>
            </w:r>
            <w:bookmarkStart w:id="0" w:name="_GoBack"/>
            <w:bookmarkEnd w:id="0"/>
          </w:p>
        </w:tc>
        <w:tc>
          <w:tcPr>
            <w:tcW w:w="2234" w:type="dxa"/>
            <w:vMerge w:val="restart"/>
            <w:vAlign w:val="center"/>
          </w:tcPr>
          <w:p w14:paraId="1EA941F3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20.59.52.194</w:t>
            </w:r>
          </w:p>
        </w:tc>
        <w:tc>
          <w:tcPr>
            <w:tcW w:w="1836" w:type="dxa"/>
            <w:vAlign w:val="center"/>
          </w:tcPr>
          <w:p w14:paraId="5E53DAD2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3202" w:type="dxa"/>
            <w:vAlign w:val="center"/>
          </w:tcPr>
          <w:p w14:paraId="51FE986F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Химический реактив</w:t>
            </w:r>
          </w:p>
        </w:tc>
        <w:tc>
          <w:tcPr>
            <w:tcW w:w="2117" w:type="dxa"/>
            <w:vAlign w:val="center"/>
          </w:tcPr>
          <w:p w14:paraId="2F2AB49D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vAlign w:val="center"/>
          </w:tcPr>
          <w:p w14:paraId="145FC028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272" w:type="dxa"/>
            <w:vMerge w:val="restart"/>
            <w:vAlign w:val="center"/>
          </w:tcPr>
          <w:p w14:paraId="385B7F32" w14:textId="77777777" w:rsidR="00B33DE7" w:rsidRPr="00D706D8" w:rsidRDefault="00B33DE7" w:rsidP="00481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Литр</w:t>
            </w:r>
          </w:p>
        </w:tc>
      </w:tr>
      <w:tr w:rsidR="00B33DE7" w:rsidRPr="00D706D8" w14:paraId="24AFF27B" w14:textId="77777777" w:rsidTr="00D07CD9">
        <w:tc>
          <w:tcPr>
            <w:tcW w:w="735" w:type="dxa"/>
            <w:vMerge/>
            <w:vAlign w:val="center"/>
          </w:tcPr>
          <w:p w14:paraId="02B35734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35252954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6DAF4146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7680F64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Внешний вид</w:t>
            </w:r>
          </w:p>
        </w:tc>
        <w:tc>
          <w:tcPr>
            <w:tcW w:w="3202" w:type="dxa"/>
          </w:tcPr>
          <w:p w14:paraId="6E235DFF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прозрачная жидкость с резким запахом</w:t>
            </w:r>
          </w:p>
        </w:tc>
        <w:tc>
          <w:tcPr>
            <w:tcW w:w="2117" w:type="dxa"/>
            <w:vAlign w:val="center"/>
          </w:tcPr>
          <w:p w14:paraId="5DD9E46A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0B1C9C30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63A0A392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DE7" w:rsidRPr="00D706D8" w14:paraId="14EE6B6C" w14:textId="77777777" w:rsidTr="00D07CD9">
        <w:tc>
          <w:tcPr>
            <w:tcW w:w="735" w:type="dxa"/>
            <w:vMerge/>
            <w:vAlign w:val="center"/>
          </w:tcPr>
          <w:p w14:paraId="0CF61561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579EE2A8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056A3E9F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F10957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</w:tc>
        <w:tc>
          <w:tcPr>
            <w:tcW w:w="3202" w:type="dxa"/>
          </w:tcPr>
          <w:p w14:paraId="5500358E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2117" w:type="dxa"/>
            <w:vAlign w:val="center"/>
          </w:tcPr>
          <w:p w14:paraId="04137875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см[</w:t>
            </w:r>
            <w:proofErr w:type="gramEnd"/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3*];^мл (мл)</w:t>
            </w:r>
          </w:p>
        </w:tc>
        <w:tc>
          <w:tcPr>
            <w:tcW w:w="879" w:type="dxa"/>
            <w:vMerge/>
            <w:vAlign w:val="center"/>
          </w:tcPr>
          <w:p w14:paraId="7A00DB3F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0DE7E950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DE7" w:rsidRPr="00D706D8" w14:paraId="5E6B43E1" w14:textId="77777777" w:rsidTr="00D07CD9">
        <w:tc>
          <w:tcPr>
            <w:tcW w:w="735" w:type="dxa"/>
            <w:vMerge/>
            <w:vAlign w:val="center"/>
          </w:tcPr>
          <w:p w14:paraId="199BBB0B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0663604E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2D723281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108521D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</w:p>
        </w:tc>
        <w:tc>
          <w:tcPr>
            <w:tcW w:w="3202" w:type="dxa"/>
          </w:tcPr>
          <w:p w14:paraId="0742CE72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06D8">
              <w:rPr>
                <w:rFonts w:ascii="Times New Roman" w:hAnsi="Times New Roman" w:cs="Times New Roman"/>
                <w:sz w:val="20"/>
                <w:szCs w:val="20"/>
              </w:rPr>
              <w:t>хч</w:t>
            </w:r>
            <w:proofErr w:type="spellEnd"/>
          </w:p>
        </w:tc>
        <w:tc>
          <w:tcPr>
            <w:tcW w:w="2117" w:type="dxa"/>
            <w:vAlign w:val="center"/>
          </w:tcPr>
          <w:p w14:paraId="28F6AFD3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1AC40546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6D0B1D2D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DE7" w:rsidRPr="00D706D8" w14:paraId="0D7296E2" w14:textId="77777777" w:rsidTr="00D07CD9">
        <w:tc>
          <w:tcPr>
            <w:tcW w:w="735" w:type="dxa"/>
            <w:vMerge/>
            <w:vAlign w:val="center"/>
          </w:tcPr>
          <w:p w14:paraId="0230AFEF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vAlign w:val="center"/>
          </w:tcPr>
          <w:p w14:paraId="20DA22C4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vAlign w:val="center"/>
          </w:tcPr>
          <w:p w14:paraId="6B7482DC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FCD119A" w14:textId="1F6CE21F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3202" w:type="dxa"/>
          </w:tcPr>
          <w:p w14:paraId="29293F80" w14:textId="046DBBD4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Пригоден для гистологической проводки в аппаратах карусельного типа и ручной проводки</w:t>
            </w:r>
          </w:p>
        </w:tc>
        <w:tc>
          <w:tcPr>
            <w:tcW w:w="2117" w:type="dxa"/>
            <w:vAlign w:val="center"/>
          </w:tcPr>
          <w:p w14:paraId="2E75E366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vAlign w:val="center"/>
          </w:tcPr>
          <w:p w14:paraId="7BA187FC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7EEAB6C5" w14:textId="77777777" w:rsidR="00B33DE7" w:rsidRPr="00D706D8" w:rsidRDefault="00B33DE7" w:rsidP="00D70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17E461" w14:textId="77777777" w:rsidR="00481295" w:rsidRPr="00481295" w:rsidRDefault="00481295" w:rsidP="00D706D8">
      <w:pPr>
        <w:rPr>
          <w:rFonts w:ascii="Times New Roman" w:hAnsi="Times New Roman" w:cs="Times New Roman"/>
          <w:b/>
          <w:bCs/>
        </w:rPr>
      </w:pPr>
    </w:p>
    <w:sectPr w:rsidR="00481295" w:rsidRPr="00481295" w:rsidSect="00481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95"/>
    <w:rsid w:val="00481295"/>
    <w:rsid w:val="004E140C"/>
    <w:rsid w:val="005C676E"/>
    <w:rsid w:val="007E42F5"/>
    <w:rsid w:val="00B33DE7"/>
    <w:rsid w:val="00D706D8"/>
    <w:rsid w:val="00D806BA"/>
    <w:rsid w:val="00E7540E"/>
    <w:rsid w:val="00F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4333"/>
  <w15:chartTrackingRefBased/>
  <w15:docId w15:val="{C5CBF1D6-09C8-4948-B6BB-7A783192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Ольшевска Валерия Игоренва</dc:creator>
  <cp:keywords/>
  <dc:description/>
  <cp:lastModifiedBy>Ольшевска Валерия Игоренва</cp:lastModifiedBy>
  <cp:revision>4</cp:revision>
  <cp:lastPrinted>2026-08-05T08:40:00Z</cp:lastPrinted>
  <dcterms:created xsi:type="dcterms:W3CDTF">2026-08-03T11:21:00Z</dcterms:created>
  <dcterms:modified xsi:type="dcterms:W3CDTF">2026-08-05T09:19:00Z</dcterms:modified>
</cp:coreProperties>
</file>