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3FD6" w14:textId="3D459E10" w:rsidR="00F12C76" w:rsidRDefault="00E8653C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050EC">
        <w:rPr>
          <w:b/>
          <w:bCs/>
          <w:sz w:val="24"/>
          <w:szCs w:val="24"/>
        </w:rPr>
        <w:t>Описание объекта закупки</w:t>
      </w:r>
    </w:p>
    <w:p w14:paraId="7F7C7BB3" w14:textId="77777777" w:rsidR="00E06863" w:rsidRDefault="00E06863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8"/>
        <w:gridCol w:w="1498"/>
        <w:gridCol w:w="2066"/>
        <w:gridCol w:w="850"/>
        <w:gridCol w:w="1783"/>
        <w:gridCol w:w="1819"/>
      </w:tblGrid>
      <w:tr w:rsidR="00E06863" w:rsidRPr="00E06863" w14:paraId="6761FA21" w14:textId="77777777" w:rsidTr="00E06863">
        <w:trPr>
          <w:trHeight w:val="48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4CE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КТРУ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1710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продукции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8B72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4498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Ед.изм</w:t>
            </w:r>
            <w:proofErr w:type="spell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D30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FB4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характеристик</w:t>
            </w:r>
          </w:p>
        </w:tc>
      </w:tr>
      <w:tr w:rsidR="00E06863" w:rsidRPr="00E06863" w14:paraId="1F662BBA" w14:textId="77777777" w:rsidTr="00E06863">
        <w:trPr>
          <w:trHeight w:val="240"/>
        </w:trPr>
        <w:tc>
          <w:tcPr>
            <w:tcW w:w="7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E958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32.50.22.190-02516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B135" w14:textId="77777777" w:rsidR="00E06863" w:rsidRPr="00E06863" w:rsidRDefault="00E06863" w:rsidP="00E0686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Стент для сонной артерии непокрытый металлический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08B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Конструкция стента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DCE8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6421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Прямая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3A80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E06863" w:rsidRPr="00E06863" w14:paraId="7E6F2F76" w14:textId="77777777" w:rsidTr="00E06863">
        <w:trPr>
          <w:trHeight w:val="24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F46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6CD1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6656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раскрытия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FE54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DDEC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саморасширяемые</w:t>
            </w:r>
            <w:proofErr w:type="spellEnd"/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4E86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E06863" w:rsidRPr="00E06863" w14:paraId="02E74AD6" w14:textId="77777777" w:rsidTr="00E06863">
        <w:trPr>
          <w:trHeight w:val="48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B855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4F19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5117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Номинальный диаметр стента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C57C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EFA1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6.1  и</w:t>
            </w:r>
            <w:proofErr w:type="gram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≤ 7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B53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E06863" w:rsidRPr="00E06863" w14:paraId="1B4F0894" w14:textId="77777777" w:rsidTr="00E06863">
        <w:trPr>
          <w:trHeight w:val="24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AE1C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51E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54DC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Общая длина стента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6A84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7B0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  и</w:t>
            </w:r>
            <w:proofErr w:type="gram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≤ 35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6DB1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E06863" w:rsidRPr="00E06863" w14:paraId="32E9DF85" w14:textId="77777777" w:rsidTr="00E06863">
        <w:trPr>
          <w:trHeight w:val="72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11C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F39D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C31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системы доставки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7F1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E20F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Система быстрой замены RX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3C95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Параметр необходим для уменьшения времени замены и длины проводника</w:t>
            </w:r>
          </w:p>
        </w:tc>
      </w:tr>
      <w:tr w:rsidR="00E06863" w:rsidRPr="00E06863" w14:paraId="6EA7C4E4" w14:textId="77777777" w:rsidTr="00E06863">
        <w:trPr>
          <w:trHeight w:val="120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BE6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530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45DE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Рентгеноконтрастные маркеры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30EA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3DA0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FAF2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Параметр необходим для   лучшей визуализации и </w:t>
            </w:r>
            <w:proofErr w:type="gram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правильного  позиционирования</w:t>
            </w:r>
            <w:proofErr w:type="gram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стента в место поражения</w:t>
            </w:r>
          </w:p>
        </w:tc>
      </w:tr>
      <w:tr w:rsidR="00E06863" w:rsidRPr="00E06863" w14:paraId="58D89755" w14:textId="77777777" w:rsidTr="00E06863">
        <w:trPr>
          <w:trHeight w:val="96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AC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AF19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3E20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Совместимость с </w:t>
            </w:r>
            <w:proofErr w:type="spell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интродьюсером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4F22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886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4C2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Параметр </w:t>
            </w:r>
            <w:proofErr w:type="gram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  для</w:t>
            </w:r>
            <w:proofErr w:type="gram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выполения</w:t>
            </w:r>
            <w:proofErr w:type="spell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условия </w:t>
            </w:r>
            <w:proofErr w:type="spellStart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малоинвазивности</w:t>
            </w:r>
            <w:proofErr w:type="spellEnd"/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процедуры</w:t>
            </w:r>
          </w:p>
        </w:tc>
      </w:tr>
      <w:tr w:rsidR="00E06863" w:rsidRPr="00E06863" w14:paraId="2E8D5F0C" w14:textId="77777777" w:rsidTr="00E06863">
        <w:trPr>
          <w:trHeight w:val="72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FB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D503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834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Совместимость с проводниками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BEB8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дюйм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76F4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4DDF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Параметр определяет совместимость с другими инструментами</w:t>
            </w:r>
          </w:p>
        </w:tc>
      </w:tr>
      <w:tr w:rsidR="00E06863" w:rsidRPr="00E06863" w14:paraId="639F1C23" w14:textId="77777777" w:rsidTr="00E06863">
        <w:trPr>
          <w:trHeight w:val="720"/>
        </w:trPr>
        <w:tc>
          <w:tcPr>
            <w:tcW w:w="7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0C94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C9A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8AAE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Длина системы доставки,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3F9B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E3AA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≥ 132 и ≤ 135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E01A" w14:textId="77777777" w:rsidR="00E06863" w:rsidRPr="00E06863" w:rsidRDefault="00E06863" w:rsidP="00E0686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686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Параметр определяет совместимость с другим инструментом</w:t>
            </w:r>
          </w:p>
        </w:tc>
      </w:tr>
    </w:tbl>
    <w:p w14:paraId="0D7AEC16" w14:textId="77777777" w:rsidR="003766EB" w:rsidRPr="00AA750E" w:rsidRDefault="003766EB" w:rsidP="00E275E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14:ligatures w14:val="none"/>
        </w:rPr>
      </w:pPr>
    </w:p>
    <w:p w14:paraId="52F6B2B6" w14:textId="34E5FD39" w:rsidR="00B050EC" w:rsidRPr="00AA750E" w:rsidRDefault="00B050EC" w:rsidP="00E80E21">
      <w:pPr>
        <w:autoSpaceDE w:val="0"/>
        <w:autoSpaceDN w:val="0"/>
        <w:adjustRightInd w:val="0"/>
        <w:spacing w:line="259" w:lineRule="auto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  <w:t>Инструкция по заполнению предложения Поставщика.</w:t>
      </w:r>
    </w:p>
    <w:p w14:paraId="1D700C66" w14:textId="3117FF4A" w:rsidR="00B050EC" w:rsidRPr="00AA750E" w:rsidRDefault="00B050EC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142" w:firstLine="567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Поставщик указывает конкретные характеристики товара в соответствии с описанием объекта закупки Заказчика</w:t>
      </w:r>
      <w:r w:rsidR="001B1F9F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;</w:t>
      </w:r>
    </w:p>
    <w:p w14:paraId="7E3CDF7A" w14:textId="77777777" w:rsidR="001B1F9F" w:rsidRPr="00AA750E" w:rsidRDefault="001B1F9F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Наименование товара необходимо указывать в соответствии с регистрационным удостоверением на медицинское изделие;</w:t>
      </w:r>
    </w:p>
    <w:p w14:paraId="58FE5BE3" w14:textId="1B2A37F5" w:rsidR="001B1F9F" w:rsidRPr="00AA750E" w:rsidRDefault="001B1F9F" w:rsidP="00D9120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 xml:space="preserve"> Поставщик 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предоставляет в составе предложения копию регистрационного удостоверения на медицинское изделие, выданное Федеральной службой по надзору в сфере здравоохранения или информацию о таком регистрационном удостоверении (номер и дату).</w:t>
      </w:r>
    </w:p>
    <w:sectPr w:rsidR="001B1F9F" w:rsidRPr="00AA750E" w:rsidSect="002369C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CE1"/>
    <w:multiLevelType w:val="hybridMultilevel"/>
    <w:tmpl w:val="D27200E4"/>
    <w:lvl w:ilvl="0" w:tplc="FCB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790553">
    <w:abstractNumId w:val="0"/>
  </w:num>
  <w:num w:numId="2" w16cid:durableId="20430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06008"/>
    <w:rsid w:val="0001449B"/>
    <w:rsid w:val="00106CA4"/>
    <w:rsid w:val="001B1F9F"/>
    <w:rsid w:val="001B4B00"/>
    <w:rsid w:val="002369C8"/>
    <w:rsid w:val="002520C3"/>
    <w:rsid w:val="00341D75"/>
    <w:rsid w:val="003766EB"/>
    <w:rsid w:val="003B0326"/>
    <w:rsid w:val="004F7475"/>
    <w:rsid w:val="00517992"/>
    <w:rsid w:val="005730C3"/>
    <w:rsid w:val="00591830"/>
    <w:rsid w:val="00623A13"/>
    <w:rsid w:val="00641234"/>
    <w:rsid w:val="006514AB"/>
    <w:rsid w:val="006C0B77"/>
    <w:rsid w:val="007014EA"/>
    <w:rsid w:val="007056F3"/>
    <w:rsid w:val="007512A0"/>
    <w:rsid w:val="00763870"/>
    <w:rsid w:val="00777B6E"/>
    <w:rsid w:val="007839EB"/>
    <w:rsid w:val="00801F88"/>
    <w:rsid w:val="008242FF"/>
    <w:rsid w:val="00857C0B"/>
    <w:rsid w:val="00870751"/>
    <w:rsid w:val="00894B07"/>
    <w:rsid w:val="008D1651"/>
    <w:rsid w:val="008E46EB"/>
    <w:rsid w:val="009159F1"/>
    <w:rsid w:val="00922C48"/>
    <w:rsid w:val="00946060"/>
    <w:rsid w:val="009635D1"/>
    <w:rsid w:val="00977689"/>
    <w:rsid w:val="009944B8"/>
    <w:rsid w:val="009F17D7"/>
    <w:rsid w:val="00A0131E"/>
    <w:rsid w:val="00A46935"/>
    <w:rsid w:val="00A773A9"/>
    <w:rsid w:val="00AA750E"/>
    <w:rsid w:val="00AC709A"/>
    <w:rsid w:val="00AE6C22"/>
    <w:rsid w:val="00B04264"/>
    <w:rsid w:val="00B049A2"/>
    <w:rsid w:val="00B050EC"/>
    <w:rsid w:val="00B240EF"/>
    <w:rsid w:val="00B915B7"/>
    <w:rsid w:val="00C461A7"/>
    <w:rsid w:val="00CA19FE"/>
    <w:rsid w:val="00D9120A"/>
    <w:rsid w:val="00DA48AD"/>
    <w:rsid w:val="00DE67C0"/>
    <w:rsid w:val="00E06863"/>
    <w:rsid w:val="00E21F9E"/>
    <w:rsid w:val="00E275E8"/>
    <w:rsid w:val="00E80E21"/>
    <w:rsid w:val="00E8653C"/>
    <w:rsid w:val="00EA59DF"/>
    <w:rsid w:val="00EC09E8"/>
    <w:rsid w:val="00ED4C58"/>
    <w:rsid w:val="00EE4070"/>
    <w:rsid w:val="00EE4ECF"/>
    <w:rsid w:val="00F009F9"/>
    <w:rsid w:val="00F12C76"/>
    <w:rsid w:val="00F319E4"/>
    <w:rsid w:val="00FB7A95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table" w:customStyle="1" w:styleId="210">
    <w:name w:val="Сетка таблицы21"/>
    <w:basedOn w:val="a1"/>
    <w:next w:val="ac"/>
    <w:uiPriority w:val="39"/>
    <w:rsid w:val="00DE6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E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AC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Андреева Татьяна Вольтовна</cp:lastModifiedBy>
  <cp:revision>57</cp:revision>
  <dcterms:created xsi:type="dcterms:W3CDTF">2026-01-30T08:41:00Z</dcterms:created>
  <dcterms:modified xsi:type="dcterms:W3CDTF">2026-06-02T10:58:00Z</dcterms:modified>
</cp:coreProperties>
</file>