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center"/>
        <w:rPr>
          <w:b/>
          <w:bCs/>
        </w:rPr>
      </w:pPr>
      <w:r>
        <w:rPr>
          <w:sz w:val="20"/>
          <w:szCs w:val="20"/>
        </w:rPr>
        <w:t xml:space="preserve"> </w:t>
      </w:r>
      <w:r>
        <w:rPr>
          <w:b/>
          <w:bCs/>
        </w:rPr>
        <w:t xml:space="preserve">ДОГОВОР № __/26-Б</w:t>
      </w:r>
      <w:r>
        <w:rPr>
          <w:b/>
          <w:bCs/>
        </w:rPr>
      </w:r>
      <w:r>
        <w:rPr>
          <w:b/>
          <w:bCs/>
        </w:rPr>
      </w:r>
    </w:p>
    <w:p>
      <w:pPr>
        <w:pStyle w:val="994"/>
        <w:keepNext w:val="true"/>
        <w:keepLines w:val="true"/>
        <w:pBdr/>
        <w:shd w:val="clear" w:color="auto" w:fill="auto"/>
        <w:spacing w:after="0" w:line="240" w:lineRule="auto"/>
        <w:ind w:firstLine="688" w:left="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проведение обследования лабораторного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4"/>
        <w:keepNext w:val="true"/>
        <w:keepLines w:val="true"/>
        <w:pBdr/>
        <w:shd w:val="clear" w:color="auto" w:fill="auto"/>
        <w:spacing w:after="0" w:line="240" w:lineRule="auto"/>
        <w:ind w:firstLine="688" w:left="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 технического оборудования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4"/>
        <w:keepNext w:val="true"/>
        <w:keepLines w:val="true"/>
        <w:pBdr/>
        <w:shd w:val="clear" w:color="auto" w:fill="auto"/>
        <w:spacing w:after="0" w:line="240" w:lineRule="auto"/>
        <w:ind w:firstLine="688" w:left="20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2"/>
        <w:pBdr/>
        <w:shd w:val="clear" w:color="auto" w:fill="auto"/>
        <w:tabs>
          <w:tab w:val="left" w:leader="none" w:pos="6998"/>
          <w:tab w:val="left" w:leader="underscore" w:pos="8846"/>
        </w:tabs>
        <w:spacing w:line="240" w:lineRule="auto"/>
        <w:ind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г. Ростов-на-Дону  </w:t>
      </w:r>
      <w:r>
        <w:rPr>
          <w:sz w:val="24"/>
          <w:szCs w:val="24"/>
          <w:lang w:val="ru-RU"/>
        </w:rPr>
        <w:tab/>
        <w:t xml:space="preserve">         «___» ____________ 2026 г.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pBdr/>
        <w:tabs>
          <w:tab w:val="left" w:leader="none" w:pos="6998"/>
          <w:tab w:val="left" w:leader="underscore" w:pos="8846"/>
        </w:tabs>
        <w:spacing w:line="240" w:lineRule="auto"/>
        <w:ind w:firstLine="560" w:left="2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</w:p>
    <w:p>
      <w:pPr>
        <w:pStyle w:val="992"/>
        <w:pBdr/>
        <w:tabs>
          <w:tab w:val="left" w:leader="none" w:pos="6998"/>
          <w:tab w:val="left" w:leader="underscore" w:pos="8846"/>
        </w:tabs>
        <w:spacing w:line="240" w:lineRule="auto"/>
        <w:ind w:firstLine="560" w:left="20"/>
        <w:jc w:val="both"/>
        <w:rPr>
          <w:rStyle w:val="997"/>
          <w:b w:val="0"/>
          <w:bCs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Федеральное казённое учреждение здравоохранения «Ростовский-на-Дону ордена Трудового Красного Знамени научно-исследовательский противочумный институт» Федеральной службы по надзору в сфере защиты прав потребителей и благополучия человека (далее ФКУЗ Ростов</w:t>
      </w:r>
      <w:r>
        <w:rPr>
          <w:sz w:val="24"/>
          <w:szCs w:val="24"/>
          <w:lang w:val="ru-RU"/>
        </w:rPr>
        <w:t xml:space="preserve">ский-на-Дону противочумный институт Роспотребнадзора), именуемое в дальнейшем «Заказчик», в лице Директора Гаевской Натальи Евгеньевны, действующего на основании Устава, с одной стороны, и ___________________ (______________), именуемое в дальнейшем «Испол</w:t>
      </w:r>
      <w:r>
        <w:rPr>
          <w:sz w:val="24"/>
          <w:szCs w:val="24"/>
          <w:lang w:val="ru-RU"/>
        </w:rPr>
        <w:t xml:space="preserve">нитель», в лице ______________, действующего на основании _____________ и Лицензии № _____________ от _____________, с другой стороны, а вместе именуемые «Стороны», в соответствии с п. 4 ч. 1 ст. 93 Федерального закона от 05.04.2013г. № 44-ФЗ «О контрактно</w:t>
      </w:r>
      <w:r>
        <w:rPr>
          <w:sz w:val="24"/>
          <w:szCs w:val="24"/>
          <w:lang w:val="ru-RU"/>
        </w:rPr>
        <w:t xml:space="preserve">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r>
        <w:rPr>
          <w:rStyle w:val="997"/>
          <w:b w:val="0"/>
          <w:bCs w:val="0"/>
          <w:sz w:val="24"/>
          <w:szCs w:val="24"/>
          <w:lang w:val="ru-RU"/>
        </w:rPr>
        <w:t xml:space="preserve">  </w:t>
      </w:r>
      <w:r>
        <w:rPr>
          <w:rStyle w:val="997"/>
          <w:b w:val="0"/>
          <w:bCs w:val="0"/>
          <w:sz w:val="24"/>
          <w:szCs w:val="24"/>
          <w:lang w:val="ru-RU"/>
        </w:rPr>
      </w:r>
      <w:r>
        <w:rPr>
          <w:rStyle w:val="997"/>
          <w:b w:val="0"/>
          <w:bCs w:val="0"/>
          <w:sz w:val="24"/>
          <w:szCs w:val="24"/>
          <w:lang w:val="ru-RU"/>
        </w:rPr>
      </w:r>
    </w:p>
    <w:p>
      <w:pPr>
        <w:pStyle w:val="992"/>
        <w:pBdr/>
        <w:tabs>
          <w:tab w:val="left" w:leader="none" w:pos="6998"/>
          <w:tab w:val="left" w:leader="underscore" w:pos="8846"/>
        </w:tabs>
        <w:spacing w:line="240" w:lineRule="auto"/>
        <w:ind w:firstLine="560" w:left="20"/>
        <w:jc w:val="both"/>
        <w:rPr>
          <w:rStyle w:val="997"/>
          <w:b w:val="0"/>
          <w:bCs w:val="0"/>
          <w:sz w:val="24"/>
          <w:szCs w:val="24"/>
          <w:lang w:val="ru-RU"/>
        </w:rPr>
      </w:pPr>
      <w:r>
        <w:rPr>
          <w:b w:val="0"/>
          <w:bCs w:val="0"/>
          <w:sz w:val="24"/>
          <w:szCs w:val="24"/>
          <w:lang w:val="ru-RU"/>
        </w:rPr>
      </w:r>
      <w:r>
        <w:rPr>
          <w:rStyle w:val="997"/>
          <w:b w:val="0"/>
          <w:bCs w:val="0"/>
          <w:sz w:val="24"/>
          <w:szCs w:val="24"/>
          <w:lang w:val="ru-RU"/>
        </w:rPr>
      </w:r>
      <w:r>
        <w:rPr>
          <w:rStyle w:val="997"/>
          <w:b w:val="0"/>
          <w:bCs w:val="0"/>
          <w:sz w:val="24"/>
          <w:szCs w:val="24"/>
          <w:lang w:val="ru-RU"/>
        </w:rPr>
      </w:r>
    </w:p>
    <w:p>
      <w:pPr>
        <w:pStyle w:val="994"/>
        <w:keepNext w:val="true"/>
        <w:keepLines w:val="true"/>
        <w:pBdr/>
        <w:shd w:val="clear" w:color="auto" w:fill="auto"/>
        <w:spacing w:after="0" w:line="240" w:lineRule="auto"/>
        <w:ind w:left="3820"/>
        <w:rPr>
          <w:sz w:val="24"/>
          <w:szCs w:val="24"/>
        </w:rPr>
      </w:pPr>
      <w:r/>
      <w:bookmarkStart w:id="0" w:name="bookmark1"/>
      <w:r>
        <w:rPr>
          <w:sz w:val="24"/>
          <w:szCs w:val="24"/>
        </w:rPr>
        <w:t xml:space="preserve">1. Предмет </w:t>
      </w:r>
      <w:bookmarkEnd w:id="0"/>
      <w:r>
        <w:rPr>
          <w:sz w:val="24"/>
          <w:szCs w:val="24"/>
        </w:rPr>
        <w:t xml:space="preserve">договора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2"/>
        <w:pBdr/>
        <w:tabs>
          <w:tab w:val="left" w:leader="none" w:pos="6998"/>
          <w:tab w:val="left" w:leader="underscore" w:pos="8846"/>
        </w:tabs>
        <w:spacing w:line="240" w:lineRule="auto"/>
        <w:ind w:firstLine="560" w:lef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1.1. </w:t>
      </w:r>
      <w:r>
        <w:rPr>
          <w:sz w:val="24"/>
          <w:szCs w:val="24"/>
          <w:highlight w:val="white"/>
          <w:lang w:val="ru-RU"/>
        </w:rPr>
        <w:t xml:space="preserve">Исполнитель обязуется оказать услуги по проведению обследования принадлежащего З</w:t>
      </w:r>
      <w:r>
        <w:rPr>
          <w:sz w:val="24"/>
          <w:szCs w:val="24"/>
          <w:highlight w:val="white"/>
          <w:lang w:val="ru-RU"/>
        </w:rPr>
        <w:t xml:space="preserve">аказчику лабораторного и технического оборудования и установления целесообразности (пригодности) его дальнейшего использования (Далее – Услуги), согл</w:t>
      </w:r>
      <w:r>
        <w:rPr>
          <w:sz w:val="24"/>
          <w:szCs w:val="24"/>
          <w:lang w:val="ru-RU"/>
        </w:rPr>
        <w:t xml:space="preserve">асно Спецификации и Перечня лабораторного и технического оборудования, подлежащего обследованию</w:t>
      </w:r>
      <w:r>
        <w:rPr>
          <w:sz w:val="24"/>
          <w:szCs w:val="24"/>
          <w:lang w:val="ru-RU" w:eastAsia="he-IL" w:bidi="he-IL"/>
        </w:rPr>
        <w:t xml:space="preserve"> (Приложение</w:t>
      </w:r>
      <w:r>
        <w:rPr>
          <w:sz w:val="24"/>
          <w:szCs w:val="24"/>
          <w:lang w:val="ru-RU" w:eastAsia="he-IL" w:bidi="he-IL"/>
        </w:rPr>
        <w:t xml:space="preserve"> №1), являющейся неотъемлемой частью настоящего договора </w:t>
      </w:r>
      <w:r>
        <w:rPr>
          <w:sz w:val="24"/>
          <w:szCs w:val="24"/>
          <w:lang w:val="ru-RU"/>
        </w:rPr>
        <w:t xml:space="preserve">и передать полученные при оказании услуг результаты в порядке и на условиях, предусмотренных настоящим Договором.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pBdr/>
        <w:shd w:val="clear" w:color="auto" w:fill="auto"/>
        <w:tabs>
          <w:tab w:val="left" w:leader="none" w:pos="951"/>
        </w:tabs>
        <w:spacing w:line="24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1.2. Заказчик обязуется обеспечить оплату надлежащим образом исполненных обязательств</w:t>
      </w:r>
      <w:r>
        <w:rPr>
          <w:sz w:val="24"/>
          <w:szCs w:val="24"/>
          <w:lang w:val="ru-RU"/>
        </w:rPr>
        <w:t xml:space="preserve">, предусмотренных п. 1.1 в порядке и на условиях, предусмотренных настоящим Договором.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pBdr/>
        <w:shd w:val="clear" w:color="auto" w:fill="auto"/>
        <w:tabs>
          <w:tab w:val="left" w:leader="none" w:pos="935"/>
        </w:tabs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1.3. Соглашение о цене оказываемых Услуг представлено в Спецификации, которая является неотъемлемой частью Д</w:t>
      </w:r>
      <w:r>
        <w:rPr>
          <w:sz w:val="24"/>
          <w:szCs w:val="24"/>
        </w:rPr>
        <w:t xml:space="preserve">оговора (</w:t>
      </w:r>
      <w:r>
        <w:rPr>
          <w:sz w:val="24"/>
          <w:szCs w:val="24"/>
          <w:lang w:val="ru-RU"/>
        </w:rPr>
        <w:t xml:space="preserve">П</w:t>
      </w:r>
      <w:r>
        <w:rPr>
          <w:sz w:val="24"/>
          <w:szCs w:val="24"/>
        </w:rPr>
        <w:t xml:space="preserve">риложение</w:t>
      </w:r>
      <w:r>
        <w:rPr>
          <w:sz w:val="24"/>
          <w:szCs w:val="24"/>
          <w:lang w:val="ru-RU"/>
        </w:rPr>
        <w:t xml:space="preserve"> №1</w:t>
      </w:r>
      <w:r>
        <w:rPr>
          <w:sz w:val="24"/>
          <w:szCs w:val="24"/>
        </w:rPr>
        <w:t xml:space="preserve">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4"/>
        <w:keepNext w:val="true"/>
        <w:keepLines w:val="true"/>
        <w:pBdr/>
        <w:shd w:val="clear" w:color="auto" w:fill="auto"/>
        <w:spacing w:after="0" w:line="240" w:lineRule="auto"/>
        <w:ind w:left="2720"/>
        <w:rPr>
          <w:b w:val="0"/>
          <w:bCs w:val="0"/>
          <w:sz w:val="24"/>
          <w:szCs w:val="24"/>
        </w:rPr>
      </w:pPr>
      <w:r/>
      <w:bookmarkStart w:id="1" w:name="bookmark2"/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994"/>
        <w:keepNext w:val="true"/>
        <w:keepLines w:val="true"/>
        <w:pBdr/>
        <w:shd w:val="clear" w:color="auto" w:fill="auto"/>
        <w:spacing w:after="0" w:line="240" w:lineRule="auto"/>
        <w:ind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2. Требования к услугам, условия приемки</w:t>
      </w:r>
      <w:bookmarkEnd w:id="1"/>
      <w:r>
        <w:rPr>
          <w:sz w:val="24"/>
          <w:szCs w:val="24"/>
        </w:rPr>
        <w:t xml:space="preserve">, гарантийные обязательства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2"/>
        <w:numPr>
          <w:ilvl w:val="0"/>
          <w:numId w:val="6"/>
        </w:numPr>
        <w:pBdr/>
        <w:shd w:val="clear" w:color="auto" w:fill="auto"/>
        <w:tabs>
          <w:tab w:val="left" w:leader="none" w:pos="959"/>
        </w:tabs>
        <w:spacing w:line="240" w:lineRule="auto"/>
        <w:ind w:firstLine="560" w:lef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услугам: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2"/>
        <w:numPr>
          <w:ilvl w:val="0"/>
          <w:numId w:val="7"/>
        </w:numPr>
        <w:pBdr/>
        <w:shd w:val="clear" w:color="auto" w:fill="auto"/>
        <w:tabs>
          <w:tab w:val="left" w:leader="none" w:pos="1129"/>
        </w:tabs>
        <w:spacing w:line="240" w:lineRule="auto"/>
        <w:ind w:right="20" w:firstLine="560" w:lef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Услуги должны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</w:t>
      </w:r>
      <w:r>
        <w:rPr>
          <w:sz w:val="24"/>
          <w:szCs w:val="24"/>
          <w:lang w:val="ru-RU"/>
        </w:rPr>
        <w:t xml:space="preserve">ственным стандартам и т.п.), лицензирования, если такие требования предъявляются действующим законодательством Российской Федерации или настоящим договором.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numPr>
          <w:ilvl w:val="0"/>
          <w:numId w:val="7"/>
        </w:numPr>
        <w:pBdr/>
        <w:shd w:val="clear" w:color="auto" w:fill="auto"/>
        <w:tabs>
          <w:tab w:val="left" w:leader="none" w:pos="1124"/>
        </w:tabs>
        <w:spacing w:line="240" w:lineRule="auto"/>
        <w:ind w:right="20" w:firstLine="560" w:lef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Услуги по настоящему договору считаются оказанными с момента подписания Исполнителем и Заказчиком У</w:t>
      </w:r>
      <w:r>
        <w:rPr>
          <w:sz w:val="24"/>
          <w:szCs w:val="24"/>
          <w:lang w:val="ru-RU"/>
        </w:rPr>
        <w:t xml:space="preserve">ниверсального передаточного документа (далее –УПД). Сдача-приемка оказанных услуг осуществляется в течение 3-х дней со дня окончания срока оказания услуг.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numPr>
          <w:ilvl w:val="0"/>
          <w:numId w:val="7"/>
        </w:numPr>
        <w:pBdr/>
        <w:shd w:val="clear" w:color="auto" w:fill="auto"/>
        <w:tabs>
          <w:tab w:val="left" w:leader="none" w:pos="1124"/>
        </w:tabs>
        <w:spacing w:line="240" w:lineRule="auto"/>
        <w:ind w:right="20" w:firstLine="560" w:lef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Приемка оказанных Услуг, осуществляется Заказчиком в течение 10 (Десяти) рабочих дней со дня получени</w:t>
      </w:r>
      <w:r>
        <w:rPr>
          <w:sz w:val="24"/>
          <w:szCs w:val="24"/>
          <w:lang w:val="ru-RU"/>
        </w:rPr>
        <w:t xml:space="preserve">я от Исполнителя УПД, который подписывается Заказчиком, либо в течение 3 (Трех) рабочих дней Заказчиком направляется в письменной форме мотивированный отказ от подписания УПД.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numPr>
          <w:ilvl w:val="0"/>
          <w:numId w:val="7"/>
        </w:numPr>
        <w:pBdr/>
        <w:shd w:val="clear" w:color="auto" w:fill="auto"/>
        <w:tabs>
          <w:tab w:val="left" w:leader="none" w:pos="1122"/>
        </w:tabs>
        <w:spacing w:line="240" w:lineRule="auto"/>
        <w:ind w:firstLine="560" w:lef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Услуги оказываются Исполнителем лично.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2"/>
        <w:numPr>
          <w:ilvl w:val="0"/>
          <w:numId w:val="7"/>
        </w:numPr>
        <w:pBdr/>
        <w:shd w:val="clear" w:color="auto" w:fill="auto"/>
        <w:tabs>
          <w:tab w:val="left" w:leader="none" w:pos="1122"/>
        </w:tabs>
        <w:spacing w:line="240" w:lineRule="auto"/>
        <w:ind w:firstLine="560" w:lef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Срок оказания услуг – не позднее </w:t>
      </w:r>
      <w:r>
        <w:rPr>
          <w:sz w:val="24"/>
          <w:szCs w:val="24"/>
          <w:lang w:val="ru-RU"/>
        </w:rPr>
        <w:t xml:space="preserve">30</w:t>
      </w:r>
      <w:r>
        <w:rPr>
          <w:sz w:val="24"/>
          <w:szCs w:val="24"/>
          <w:lang w:val="ru-RU"/>
        </w:rPr>
        <w:t xml:space="preserve"> (</w:t>
      </w:r>
      <w:r>
        <w:rPr>
          <w:sz w:val="24"/>
          <w:szCs w:val="24"/>
          <w:lang w:val="ru-RU"/>
        </w:rPr>
        <w:t xml:space="preserve">Три</w:t>
      </w:r>
      <w:r>
        <w:rPr>
          <w:sz w:val="24"/>
          <w:szCs w:val="24"/>
          <w:lang w:val="ru-RU"/>
        </w:rPr>
        <w:t xml:space="preserve">дцати) календарных дней с даты подписания настоящего Договора.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numPr>
          <w:ilvl w:val="0"/>
          <w:numId w:val="6"/>
        </w:numPr>
        <w:pBdr/>
        <w:shd w:val="clear" w:color="auto" w:fill="auto"/>
        <w:tabs>
          <w:tab w:val="left" w:leader="none" w:pos="969"/>
        </w:tabs>
        <w:spacing w:line="240" w:lineRule="auto"/>
        <w:ind w:firstLine="560" w:lef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Гарантии Исполнителя и гарантийные обязательства: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pBdr/>
        <w:shd w:val="clear" w:color="auto" w:fill="auto"/>
        <w:spacing w:line="240" w:lineRule="auto"/>
        <w:ind w:right="20" w:firstLine="560" w:lef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2.2.1. </w:t>
      </w:r>
      <w:bookmarkStart w:id="2" w:name="bookmark3"/>
      <w:r>
        <w:rPr>
          <w:sz w:val="24"/>
          <w:szCs w:val="24"/>
          <w:lang w:val="ru-RU"/>
        </w:rPr>
        <w:t xml:space="preserve">Исполнитель гарантирует Заказчику соответствие оказанной услуги требованиям, указанным в п.2.1.1</w:t>
      </w:r>
      <w:r>
        <w:rPr>
          <w:sz w:val="24"/>
          <w:szCs w:val="24"/>
          <w:lang w:val="ru-RU"/>
        </w:rPr>
        <w:t xml:space="preserve"> настоящего договора.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pBdr/>
        <w:shd w:val="clear" w:color="auto" w:fill="auto"/>
        <w:spacing w:line="240" w:lineRule="auto"/>
        <w:ind w:right="20" w:firstLine="560" w:lef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2.2.2. Срок гарантии на оказанные услуги составляет 6 (Шесть) месяцев со дня подписания УПД.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4"/>
        <w:keepNext w:val="true"/>
        <w:keepLines w:val="true"/>
        <w:pBdr/>
        <w:shd w:val="clear" w:color="auto" w:fill="auto"/>
        <w:spacing w:after="0" w:line="240" w:lineRule="auto"/>
        <w:ind w:left="308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4"/>
        <w:keepNext w:val="true"/>
        <w:keepLines w:val="true"/>
        <w:pBdr/>
        <w:shd w:val="clear" w:color="auto" w:fill="auto"/>
        <w:spacing w:after="0" w:line="240" w:lineRule="auto"/>
        <w:ind w:left="3080"/>
        <w:rPr>
          <w:sz w:val="24"/>
          <w:szCs w:val="24"/>
        </w:rPr>
      </w:pPr>
      <w:r>
        <w:rPr>
          <w:sz w:val="24"/>
          <w:szCs w:val="24"/>
        </w:rPr>
        <w:t xml:space="preserve">3. Цена договора и порядок оплаты</w:t>
      </w:r>
      <w:bookmarkEnd w:id="2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2"/>
        <w:pBdr/>
        <w:shd w:val="clear" w:color="auto" w:fill="auto"/>
        <w:spacing w:line="240" w:lineRule="auto"/>
        <w:ind w:firstLine="547" w:left="20"/>
        <w:jc w:val="both"/>
        <w:rPr>
          <w:rStyle w:val="997"/>
          <w:b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3.1. Цена Договора составляет</w:t>
      </w:r>
      <w:r>
        <w:rPr>
          <w:rStyle w:val="997"/>
          <w:sz w:val="24"/>
          <w:szCs w:val="24"/>
          <w:lang w:val="ru-RU"/>
        </w:rPr>
        <w:t xml:space="preserve"> _________</w:t>
      </w:r>
      <w:r>
        <w:rPr>
          <w:rFonts w:eastAsia="Lucida Sans Unicode"/>
          <w:b/>
          <w:sz w:val="24"/>
          <w:szCs w:val="24"/>
          <w:lang w:val="ru-RU" w:eastAsia="ru-RU"/>
        </w:rPr>
        <w:t xml:space="preserve"> (__________________) рублей __ копеек</w:t>
      </w:r>
      <w:r>
        <w:rPr>
          <w:rFonts w:eastAsia="Lucida Sans Unicode"/>
          <w:sz w:val="24"/>
          <w:szCs w:val="24"/>
          <w:lang w:val="ru-RU" w:eastAsia="ru-RU"/>
        </w:rPr>
        <w:t xml:space="preserve">, в том числе </w:t>
      </w:r>
      <w:r>
        <w:rPr>
          <w:rStyle w:val="997"/>
          <w:sz w:val="24"/>
          <w:szCs w:val="24"/>
          <w:lang w:val="ru-RU"/>
        </w:rPr>
        <w:t xml:space="preserve">НДС ___ % - ___</w:t>
      </w:r>
      <w:r>
        <w:rPr>
          <w:rStyle w:val="997"/>
          <w:sz w:val="24"/>
          <w:szCs w:val="24"/>
          <w:lang w:val="ru-RU"/>
        </w:rPr>
        <w:t xml:space="preserve">_____ (_____________) рублей ______ копеек</w:t>
      </w:r>
      <w:r>
        <w:rPr>
          <w:rStyle w:val="997"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 w:eastAsia="ru-RU"/>
        </w:rPr>
        <w:t xml:space="preserve">(если облагается).</w:t>
      </w:r>
      <w:r>
        <w:rPr>
          <w:rStyle w:val="997"/>
          <w:b w:val="0"/>
          <w:sz w:val="24"/>
          <w:szCs w:val="24"/>
          <w:lang w:val="ru-RU"/>
        </w:rPr>
      </w:r>
      <w:r>
        <w:rPr>
          <w:rStyle w:val="997"/>
          <w:b w:val="0"/>
          <w:sz w:val="24"/>
          <w:szCs w:val="24"/>
          <w:lang w:val="ru-RU"/>
        </w:rPr>
      </w:r>
    </w:p>
    <w:p>
      <w:pPr>
        <w:pStyle w:val="992"/>
        <w:pBdr/>
        <w:shd w:val="clear" w:color="auto" w:fill="auto"/>
        <w:spacing w:line="240" w:lineRule="auto"/>
        <w:ind w:firstLine="547" w:lef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Цена договора включает в себя все затраты, издержки и иные расходы Исполнителя, связанные с исполнением настоящего Договора, в том числе транспортные и иные расходы.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pBdr/>
        <w:shd w:val="clear" w:color="auto" w:fill="auto"/>
        <w:spacing w:line="240" w:lineRule="auto"/>
        <w:ind w:firstLine="547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 w:eastAsia="ar-SA"/>
        </w:rPr>
        <w:t xml:space="preserve">Цена Договора является тверд</w:t>
      </w:r>
      <w:r>
        <w:rPr>
          <w:color w:val="000000"/>
          <w:sz w:val="24"/>
          <w:szCs w:val="24"/>
          <w:lang w:val="ru-RU" w:eastAsia="ar-SA"/>
        </w:rPr>
        <w:t xml:space="preserve">ой и определяется на весь срок его исполнения.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pBdr/>
        <w:shd w:val="clear" w:color="auto" w:fill="auto"/>
        <w:spacing w:line="240" w:lineRule="auto"/>
        <w:ind w:firstLine="54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3.2. Оплата услуг по настоящему Договору осуществляется путем перечисления Заказчиком денежных средств на расчетный счет Исполнителя в полном объёме в течение 10 (Десяти) рабочих дней с момента подписания обе</w:t>
      </w:r>
      <w:r>
        <w:rPr>
          <w:sz w:val="24"/>
          <w:szCs w:val="24"/>
          <w:lang w:val="ru-RU"/>
        </w:rPr>
        <w:t xml:space="preserve">ими Сторонами УПД, на основании выставленного счета.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pBdr/>
        <w:shd w:val="clear" w:color="auto" w:fill="auto"/>
        <w:spacing w:line="240" w:lineRule="auto"/>
        <w:ind w:firstLine="54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3.3. Оплата услуг производится из средств федерального бюджета по коду бюджетной классификации 14109070140390059244 в валюте РФ.</w:t>
      </w:r>
      <w:bookmarkStart w:id="3" w:name="bookmark4"/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pBdr/>
        <w:shd w:val="clear" w:color="auto" w:fill="auto"/>
        <w:tabs>
          <w:tab w:val="left" w:leader="none" w:pos="946"/>
        </w:tabs>
        <w:spacing w:line="240" w:lineRule="auto"/>
        <w:ind w:righ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pBdr/>
        <w:shd w:val="clear" w:color="auto" w:fill="auto"/>
        <w:tabs>
          <w:tab w:val="left" w:leader="none" w:pos="946"/>
        </w:tabs>
        <w:spacing w:line="240" w:lineRule="auto"/>
        <w:ind w:right="2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4. Права и обязанности Заказчика</w:t>
      </w:r>
      <w:bookmarkEnd w:id="3"/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</w:p>
    <w:p>
      <w:pPr>
        <w:pStyle w:val="992"/>
        <w:pBdr/>
        <w:shd w:val="clear" w:color="auto" w:fill="auto"/>
        <w:tabs>
          <w:tab w:val="left" w:leader="none" w:pos="946"/>
        </w:tabs>
        <w:spacing w:line="240" w:lineRule="auto"/>
        <w:ind w:right="2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4.1. Заказчик вправе: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numPr>
          <w:ilvl w:val="0"/>
          <w:numId w:val="9"/>
        </w:numPr>
        <w:pBdr/>
        <w:shd w:val="clear" w:color="auto" w:fill="auto"/>
        <w:tabs>
          <w:tab w:val="left" w:leader="none" w:pos="1129"/>
        </w:tabs>
        <w:spacing w:line="240" w:lineRule="auto"/>
        <w:ind w:right="20" w:firstLine="560" w:lef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Требовать от Исполнителя надлежащего выполнения обязательств в соответствии с условиями настоящего Договора на оказание услуг, а также требовать своевременного устранения выявленных недостатков.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numPr>
          <w:ilvl w:val="0"/>
          <w:numId w:val="9"/>
        </w:numPr>
        <w:pBdr/>
        <w:shd w:val="clear" w:color="auto" w:fill="auto"/>
        <w:tabs>
          <w:tab w:val="left" w:leader="none" w:pos="1110"/>
        </w:tabs>
        <w:spacing w:line="240" w:lineRule="auto"/>
        <w:ind w:right="20" w:firstLine="560" w:lef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случае оказания Исполнителем услуг, не предусмотренных наст</w:t>
      </w:r>
      <w:r>
        <w:rPr>
          <w:sz w:val="24"/>
          <w:szCs w:val="24"/>
          <w:lang w:val="ru-RU"/>
        </w:rPr>
        <w:t xml:space="preserve">оящим договором Заказчик вправе отказаться от их оплаты и потребовать возврата уплаченных Исполнителю денежных средств в течение 3 (Трех) рабочих дней с момента получения Исполнителем письменного требования.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numPr>
          <w:ilvl w:val="0"/>
          <w:numId w:val="9"/>
        </w:numPr>
        <w:pBdr/>
        <w:shd w:val="clear" w:color="auto" w:fill="auto"/>
        <w:tabs>
          <w:tab w:val="left" w:leader="none" w:pos="1110"/>
        </w:tabs>
        <w:spacing w:line="240" w:lineRule="auto"/>
        <w:ind w:right="474" w:firstLine="560" w:lef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Требовать от Исполнителя предоставления надлежащим образом оформленной отчетной документации и материалов, подтверждающих исполнение обязательств по договору.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numPr>
          <w:ilvl w:val="0"/>
          <w:numId w:val="9"/>
        </w:numPr>
        <w:pBdr/>
        <w:shd w:val="clear" w:color="auto" w:fill="auto"/>
        <w:tabs>
          <w:tab w:val="left" w:leader="none" w:pos="1124"/>
        </w:tabs>
        <w:spacing w:line="240" w:lineRule="auto"/>
        <w:ind w:right="20" w:firstLine="540" w:lef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Определять лиц, непосредственно участвующих в контроле оказания Исполнителем услуг и (или) участв</w:t>
      </w:r>
      <w:r>
        <w:rPr>
          <w:sz w:val="24"/>
          <w:szCs w:val="24"/>
          <w:lang w:val="ru-RU"/>
        </w:rPr>
        <w:t xml:space="preserve">ующих в сдаче-приемке оказанных услуг по настоящему договору.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pBdr/>
        <w:shd w:val="clear" w:color="auto" w:fill="auto"/>
        <w:spacing w:line="240" w:lineRule="auto"/>
        <w:ind w:firstLine="540" w:lef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Заказчик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2"/>
        <w:numPr>
          <w:ilvl w:val="0"/>
          <w:numId w:val="10"/>
        </w:numPr>
        <w:pBdr/>
        <w:shd w:val="clear" w:color="auto" w:fill="auto"/>
        <w:tabs>
          <w:tab w:val="left" w:leader="none" w:pos="1105"/>
        </w:tabs>
        <w:spacing w:line="240" w:lineRule="auto"/>
        <w:ind w:right="20" w:firstLine="540" w:lef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Своевременно сообщать в письменной форме Исполнителю о недостатках, обнаруженных в ходе оказания услуг или приемки оказанных услуг.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numPr>
          <w:ilvl w:val="0"/>
          <w:numId w:val="10"/>
        </w:numPr>
        <w:pBdr/>
        <w:shd w:val="clear" w:color="auto" w:fill="auto"/>
        <w:tabs>
          <w:tab w:val="left" w:leader="none" w:pos="1100"/>
        </w:tabs>
        <w:spacing w:line="240" w:lineRule="auto"/>
        <w:ind w:right="20" w:firstLine="540" w:lef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Своевременно принять и оплатить надлежащим образом оказанные услуги в соответствии с настоящим договором.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4"/>
        <w:keepNext w:val="true"/>
        <w:keepLines w:val="true"/>
        <w:pBdr/>
        <w:shd w:val="clear" w:color="auto" w:fill="auto"/>
        <w:spacing w:after="0" w:line="240" w:lineRule="auto"/>
        <w:ind w:left="3060"/>
        <w:rPr>
          <w:sz w:val="24"/>
          <w:szCs w:val="24"/>
        </w:rPr>
      </w:pPr>
      <w:r/>
      <w:bookmarkStart w:id="4" w:name="bookmark5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4"/>
        <w:keepNext w:val="true"/>
        <w:keepLines w:val="true"/>
        <w:pBdr/>
        <w:shd w:val="clear" w:color="auto" w:fill="auto"/>
        <w:spacing w:after="0" w:line="240" w:lineRule="auto"/>
        <w:ind w:left="3060"/>
        <w:rPr>
          <w:sz w:val="24"/>
          <w:szCs w:val="24"/>
        </w:rPr>
      </w:pPr>
      <w:r>
        <w:rPr>
          <w:sz w:val="24"/>
          <w:szCs w:val="24"/>
        </w:rPr>
        <w:t xml:space="preserve">5. Права и обязанности Исполнителя</w:t>
      </w:r>
      <w:bookmarkEnd w:id="4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2"/>
        <w:numPr>
          <w:ilvl w:val="0"/>
          <w:numId w:val="11"/>
        </w:numPr>
        <w:pBdr/>
        <w:shd w:val="clear" w:color="auto" w:fill="auto"/>
        <w:tabs>
          <w:tab w:val="left" w:leader="none" w:pos="930"/>
        </w:tabs>
        <w:spacing w:line="240" w:lineRule="auto"/>
        <w:ind w:firstLine="540" w:lef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вправе: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2"/>
        <w:numPr>
          <w:ilvl w:val="0"/>
          <w:numId w:val="12"/>
        </w:numPr>
        <w:pBdr/>
        <w:shd w:val="clear" w:color="auto" w:fill="auto"/>
        <w:tabs>
          <w:tab w:val="left" w:leader="none" w:pos="1124"/>
        </w:tabs>
        <w:spacing w:line="240" w:lineRule="auto"/>
        <w:ind w:right="20" w:firstLine="540" w:lef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Требовать своевременного подписания Заказчиком Универсального передаточного документа </w:t>
      </w:r>
      <w:r>
        <w:rPr>
          <w:sz w:val="24"/>
          <w:szCs w:val="24"/>
          <w:lang w:val="ru-RU"/>
        </w:rPr>
        <w:t xml:space="preserve">на основании представленных Исполнителем отчетных документов и материалов.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numPr>
          <w:ilvl w:val="0"/>
          <w:numId w:val="12"/>
        </w:numPr>
        <w:pBdr/>
        <w:shd w:val="clear" w:color="auto" w:fill="auto"/>
        <w:tabs>
          <w:tab w:val="left" w:leader="none" w:pos="1114"/>
        </w:tabs>
        <w:spacing w:line="240" w:lineRule="auto"/>
        <w:ind w:right="20" w:firstLine="540" w:lef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Требовать своевременной оплаты оказанных услуг в соответствии с подписанным Сторонами УПД.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numPr>
          <w:ilvl w:val="0"/>
          <w:numId w:val="12"/>
        </w:numPr>
        <w:pBdr/>
        <w:shd w:val="clear" w:color="auto" w:fill="auto"/>
        <w:tabs>
          <w:tab w:val="left" w:leader="none" w:pos="1129"/>
        </w:tabs>
        <w:spacing w:line="240" w:lineRule="auto"/>
        <w:ind w:right="20" w:firstLine="540" w:lef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 письменного согласия Заказчика привлечь к исполнению своих обязательств по настоящему До</w:t>
      </w:r>
      <w:r>
        <w:rPr>
          <w:sz w:val="24"/>
          <w:szCs w:val="24"/>
          <w:lang w:val="ru-RU"/>
        </w:rPr>
        <w:t xml:space="preserve">говору других лиц - субисполнителей, обладающих специальными знаниями, навыками, квалификацией, специальным оборудованием и т.п., по видам услуг, предусмотренных договором. Исполнитель несет ответственность перед Заказчиком за неисполнение или ненадлежащее</w:t>
      </w:r>
      <w:r>
        <w:rPr>
          <w:sz w:val="24"/>
          <w:szCs w:val="24"/>
          <w:lang w:val="ru-RU"/>
        </w:rPr>
        <w:t xml:space="preserve"> исполнение обязательств субисполнителями.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numPr>
          <w:ilvl w:val="0"/>
          <w:numId w:val="11"/>
        </w:numPr>
        <w:pBdr/>
        <w:shd w:val="clear" w:color="auto" w:fill="auto"/>
        <w:tabs>
          <w:tab w:val="left" w:leader="none" w:pos="934"/>
        </w:tabs>
        <w:spacing w:line="240" w:lineRule="auto"/>
        <w:ind w:firstLine="540" w:lef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2"/>
        <w:numPr>
          <w:ilvl w:val="0"/>
          <w:numId w:val="13"/>
        </w:numPr>
        <w:pBdr/>
        <w:shd w:val="clear" w:color="auto" w:fill="auto"/>
        <w:tabs>
          <w:tab w:val="left" w:leader="none" w:pos="1129"/>
        </w:tabs>
        <w:spacing w:line="240" w:lineRule="auto"/>
        <w:ind w:right="20" w:firstLine="540" w:lef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Надлежащим образом оказать услуги и представить Заказчику отчетную документацию в течение  10 (Десяти) дней после завершения оказания Услуг. 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numPr>
          <w:ilvl w:val="0"/>
          <w:numId w:val="13"/>
        </w:numPr>
        <w:pBdr/>
        <w:shd w:val="clear" w:color="auto" w:fill="auto"/>
        <w:tabs>
          <w:tab w:val="left" w:leader="none" w:pos="1129"/>
        </w:tabs>
        <w:spacing w:line="240" w:lineRule="auto"/>
        <w:ind w:right="20" w:firstLine="5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За свой счет устранить выявленные недостатки в сроки, определенные Заказчиком, а если срок не определен, то в течение 7 (Семи) календарных дней с момента получения письменного извещения (требования) Заказчика об устранении недостатков.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4"/>
        <w:keepNext w:val="true"/>
        <w:keepLines w:val="true"/>
        <w:pBdr/>
        <w:shd w:val="clear" w:color="auto" w:fill="auto"/>
        <w:spacing w:after="0" w:line="240" w:lineRule="auto"/>
        <w:ind w:left="3560"/>
        <w:rPr>
          <w:sz w:val="24"/>
          <w:szCs w:val="24"/>
        </w:rPr>
      </w:pPr>
      <w:r/>
      <w:bookmarkStart w:id="5" w:name="bookmark6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4"/>
        <w:keepNext w:val="true"/>
        <w:keepLines w:val="true"/>
        <w:pBdr/>
        <w:shd w:val="clear" w:color="auto" w:fill="auto"/>
        <w:spacing w:after="0" w:line="240" w:lineRule="auto"/>
        <w:ind w:left="3560"/>
        <w:rPr>
          <w:sz w:val="24"/>
          <w:szCs w:val="24"/>
        </w:rPr>
      </w:pPr>
      <w:r>
        <w:rPr>
          <w:sz w:val="24"/>
          <w:szCs w:val="24"/>
        </w:rPr>
        <w:t xml:space="preserve">6. Ответственность </w:t>
      </w:r>
      <w:r>
        <w:rPr>
          <w:sz w:val="24"/>
          <w:szCs w:val="24"/>
        </w:rPr>
        <w:t xml:space="preserve">Сторон</w:t>
      </w:r>
      <w:bookmarkEnd w:id="5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-426"/>
          <w:tab w:val="left" w:leader="none" w:pos="993"/>
        </w:tabs>
        <w:spacing w:after="0" w:line="240" w:lineRule="auto"/>
        <w:ind w:firstLine="709"/>
        <w:jc w:val="both"/>
        <w:rPr>
          <w:bCs/>
          <w:color w:val="00000a"/>
          <w:sz w:val="24"/>
          <w:szCs w:val="24"/>
          <w:lang w:eastAsia="ru-RU"/>
        </w:rPr>
      </w:pPr>
      <w:r>
        <w:rPr>
          <w:bCs/>
          <w:color w:val="00000a"/>
          <w:sz w:val="24"/>
          <w:szCs w:val="24"/>
          <w:lang w:eastAsia="ru-RU"/>
        </w:rPr>
        <w:t xml:space="preserve">6.1. В случае неисполнения или ненадлежащего исполнения обязательств по Договору Стороны несут ответственность в соответствии с действующим законодательством РФ и условиями настоящего Договора.</w:t>
      </w:r>
      <w:r>
        <w:rPr>
          <w:bCs/>
          <w:color w:val="00000a"/>
          <w:sz w:val="24"/>
          <w:szCs w:val="24"/>
          <w:lang w:eastAsia="ru-RU"/>
        </w:rPr>
      </w:r>
      <w:r>
        <w:rPr>
          <w:bCs/>
          <w:color w:val="00000a"/>
          <w:sz w:val="24"/>
          <w:szCs w:val="24"/>
          <w:lang w:eastAsia="ru-RU"/>
        </w:rPr>
      </w:r>
    </w:p>
    <w:p>
      <w:pPr>
        <w:widowControl w:val="false"/>
        <w:pBdr/>
        <w:tabs>
          <w:tab w:val="left" w:leader="none" w:pos="-426"/>
        </w:tabs>
        <w:spacing w:after="0" w:line="240" w:lineRule="auto"/>
        <w:ind w:firstLine="709"/>
        <w:jc w:val="both"/>
        <w:rPr>
          <w:color w:val="00000a"/>
          <w:sz w:val="24"/>
          <w:szCs w:val="24"/>
          <w:lang w:eastAsia="ru-RU"/>
        </w:rPr>
      </w:pPr>
      <w:r>
        <w:rPr>
          <w:bCs/>
          <w:color w:val="00000a"/>
          <w:sz w:val="24"/>
          <w:szCs w:val="24"/>
          <w:lang w:eastAsia="ru-RU"/>
        </w:rPr>
        <w:t xml:space="preserve">6.2. Размер штрафа, начисляемого в случае ненадлежащего</w:t>
      </w:r>
      <w:r>
        <w:rPr>
          <w:bCs/>
          <w:color w:val="00000a"/>
          <w:sz w:val="24"/>
          <w:szCs w:val="24"/>
          <w:lang w:eastAsia="ru-RU"/>
        </w:rPr>
        <w:t xml:space="preserve"> исполнения Заказчиком, Исполнителем </w:t>
      </w:r>
      <w:r>
        <w:rPr>
          <w:color w:val="00000a"/>
          <w:sz w:val="24"/>
          <w:szCs w:val="24"/>
          <w:lang w:eastAsia="ru-RU"/>
        </w:rPr>
        <w:t xml:space="preserve">обязательств, предусмотренных Договором (за исключением просрочки исполнения обязательств Заказчиком, Исполнителем), определяется в соответствии с 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Правилами определения размера штрафа,</w:t>
      </w:r>
      <w:r>
        <w:rPr>
          <w:color w:val="000000"/>
          <w:sz w:val="24"/>
          <w:szCs w:val="24"/>
          <w:lang w:eastAsia="ru-RU"/>
        </w:rPr>
        <w:t xml:space="preserve"> утвержденными постановлением</w:t>
      </w:r>
      <w:r>
        <w:rPr>
          <w:color w:val="00000a"/>
          <w:sz w:val="24"/>
          <w:szCs w:val="24"/>
          <w:lang w:eastAsia="ru-RU"/>
        </w:rPr>
        <w:t xml:space="preserve"> Прави</w:t>
      </w:r>
      <w:r>
        <w:rPr>
          <w:color w:val="00000a"/>
          <w:sz w:val="24"/>
          <w:szCs w:val="24"/>
          <w:lang w:eastAsia="ru-RU"/>
        </w:rPr>
        <w:t xml:space="preserve">тельства РФ от 30.08.2017 г. № 1042 (далее - Правила).</w:t>
      </w:r>
      <w:r>
        <w:rPr>
          <w:color w:val="00000a"/>
          <w:sz w:val="24"/>
          <w:szCs w:val="24"/>
          <w:lang w:eastAsia="ru-RU"/>
        </w:rPr>
      </w:r>
      <w:r>
        <w:rPr>
          <w:color w:val="00000a"/>
          <w:sz w:val="24"/>
          <w:szCs w:val="24"/>
          <w:lang w:eastAsia="ru-RU"/>
        </w:rPr>
      </w:r>
    </w:p>
    <w:p>
      <w:pPr>
        <w:widowControl w:val="false"/>
        <w:pBdr/>
        <w:tabs>
          <w:tab w:val="left" w:leader="none" w:pos="-426"/>
        </w:tabs>
        <w:spacing w:after="0" w:line="240" w:lineRule="auto"/>
        <w:ind w:firstLine="709"/>
        <w:jc w:val="both"/>
        <w:rPr>
          <w:color w:val="00000a"/>
          <w:sz w:val="24"/>
          <w:szCs w:val="24"/>
          <w:shd w:val="clear" w:color="auto" w:fill="ffffff"/>
          <w:lang w:eastAsia="ru-RU"/>
        </w:rPr>
      </w:pPr>
      <w:r>
        <w:rPr>
          <w:bCs/>
          <w:color w:val="00000a"/>
          <w:sz w:val="24"/>
          <w:szCs w:val="24"/>
          <w:lang w:eastAsia="ru-RU"/>
        </w:rPr>
        <w:t xml:space="preserve">6.3.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 За каждый факт неисполнения или ненадлежащего исполнения Исполнителем 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обязательств, предусмотренных Договором, за исключением просрочки исполнения обязательств, предусмотренных Договором, размер ш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трафа устанавливается в следующем порядке:</w:t>
      </w:r>
      <w:r>
        <w:rPr>
          <w:color w:val="00000a"/>
          <w:sz w:val="24"/>
          <w:szCs w:val="24"/>
          <w:shd w:val="clear" w:color="auto" w:fill="ffffff"/>
          <w:lang w:eastAsia="ru-RU"/>
        </w:rPr>
      </w:r>
      <w:r>
        <w:rPr>
          <w:color w:val="00000a"/>
          <w:sz w:val="24"/>
          <w:szCs w:val="24"/>
          <w:shd w:val="clear" w:color="auto" w:fill="ffffff"/>
          <w:lang w:eastAsia="ru-RU"/>
        </w:rPr>
      </w:r>
    </w:p>
    <w:p>
      <w:pPr>
        <w:pBdr/>
        <w:shd w:val="clear" w:color="auto" w:fill="ffffff"/>
        <w:tabs>
          <w:tab w:val="left" w:leader="none" w:pos="-426"/>
        </w:tabs>
        <w:spacing w:after="0" w:line="240" w:lineRule="auto"/>
        <w:ind w:firstLine="709"/>
        <w:jc w:val="both"/>
        <w:rPr>
          <w:color w:val="00000a"/>
          <w:sz w:val="24"/>
          <w:szCs w:val="24"/>
          <w:lang w:eastAsia="ru-RU"/>
        </w:rPr>
      </w:pPr>
      <w:r>
        <w:rPr>
          <w:color w:val="00000a"/>
          <w:sz w:val="24"/>
          <w:szCs w:val="24"/>
          <w:lang w:eastAsia="ru-RU"/>
        </w:rPr>
        <w:t xml:space="preserve">6.4.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(при наличии в договоре </w:t>
      </w:r>
      <w:r>
        <w:rPr>
          <w:color w:val="00000a"/>
          <w:sz w:val="24"/>
          <w:szCs w:val="24"/>
          <w:lang w:eastAsia="ru-RU"/>
        </w:rPr>
        <w:t xml:space="preserve">таких обязательств) в следующем порядке:</w:t>
      </w:r>
      <w:r>
        <w:rPr>
          <w:color w:val="00000a"/>
          <w:sz w:val="24"/>
          <w:szCs w:val="24"/>
          <w:lang w:eastAsia="ru-RU"/>
        </w:rPr>
      </w:r>
      <w:r>
        <w:rPr>
          <w:color w:val="00000a"/>
          <w:sz w:val="24"/>
          <w:szCs w:val="24"/>
          <w:lang w:eastAsia="ru-RU"/>
        </w:rPr>
      </w:r>
    </w:p>
    <w:p>
      <w:pPr>
        <w:pBdr/>
        <w:shd w:val="clear" w:color="auto" w:fill="ffffff"/>
        <w:tabs>
          <w:tab w:val="left" w:leader="none" w:pos="-426"/>
        </w:tabs>
        <w:spacing w:after="0" w:line="240" w:lineRule="auto"/>
        <w:ind w:firstLine="709"/>
        <w:jc w:val="both"/>
        <w:rPr>
          <w:color w:val="00000a"/>
          <w:sz w:val="24"/>
          <w:szCs w:val="24"/>
          <w:lang w:eastAsia="ru-RU"/>
        </w:rPr>
      </w:pPr>
      <w:r>
        <w:rPr>
          <w:color w:val="00000a"/>
          <w:sz w:val="24"/>
          <w:szCs w:val="24"/>
          <w:lang w:eastAsia="ru-RU"/>
        </w:rPr>
        <w:t xml:space="preserve">а) 1000 рублей, если цена договора не превышает 3 млн. рублей;</w:t>
      </w:r>
      <w:r>
        <w:rPr>
          <w:color w:val="00000a"/>
          <w:sz w:val="24"/>
          <w:szCs w:val="24"/>
          <w:lang w:eastAsia="ru-RU"/>
        </w:rPr>
      </w:r>
      <w:r>
        <w:rPr>
          <w:color w:val="00000a"/>
          <w:sz w:val="24"/>
          <w:szCs w:val="24"/>
          <w:lang w:eastAsia="ru-RU"/>
        </w:rPr>
      </w:r>
    </w:p>
    <w:p>
      <w:pPr>
        <w:widowControl w:val="false"/>
        <w:pBdr/>
        <w:tabs>
          <w:tab w:val="left" w:leader="none" w:pos="-426"/>
          <w:tab w:val="left" w:leader="none" w:pos="567"/>
        </w:tabs>
        <w:spacing w:after="0" w:line="240" w:lineRule="auto"/>
        <w:ind w:firstLine="709"/>
        <w:jc w:val="both"/>
        <w:rPr/>
      </w:pPr>
      <w:r>
        <w:rPr>
          <w:bCs/>
          <w:color w:val="00000a"/>
          <w:sz w:val="24"/>
          <w:szCs w:val="24"/>
          <w:lang w:eastAsia="ru-RU"/>
        </w:rPr>
        <w:t xml:space="preserve">6.5. </w:t>
      </w:r>
      <w:r>
        <w:rPr>
          <w:color w:val="00000a"/>
          <w:sz w:val="24"/>
          <w:szCs w:val="24"/>
          <w:lang w:eastAsia="ru-RU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  <w:r/>
    </w:p>
    <w:p>
      <w:pPr>
        <w:widowControl w:val="false"/>
        <w:pBdr/>
        <w:tabs>
          <w:tab w:val="left" w:leader="none" w:pos="-426"/>
        </w:tabs>
        <w:spacing w:after="0" w:line="240" w:lineRule="auto"/>
        <w:ind w:firstLine="709"/>
        <w:jc w:val="both"/>
        <w:rPr>
          <w:color w:val="00000a"/>
          <w:sz w:val="24"/>
          <w:szCs w:val="24"/>
          <w:lang w:eastAsia="ru-RU"/>
        </w:rPr>
      </w:pPr>
      <w:r>
        <w:rPr>
          <w:color w:val="00000a"/>
          <w:sz w:val="24"/>
          <w:szCs w:val="24"/>
          <w:lang w:eastAsia="ru-RU"/>
        </w:rPr>
        <w:t xml:space="preserve">а) 1000 рублей, если цена договора не превышает 3 млн. рублей (включительно);</w:t>
      </w:r>
      <w:r>
        <w:rPr>
          <w:color w:val="00000a"/>
          <w:sz w:val="24"/>
          <w:szCs w:val="24"/>
          <w:lang w:eastAsia="ru-RU"/>
        </w:rPr>
      </w:r>
      <w:r>
        <w:rPr>
          <w:color w:val="00000a"/>
          <w:sz w:val="24"/>
          <w:szCs w:val="24"/>
          <w:lang w:eastAsia="ru-RU"/>
        </w:rPr>
      </w:r>
    </w:p>
    <w:p>
      <w:pPr>
        <w:widowControl w:val="false"/>
        <w:pBdr/>
        <w:tabs>
          <w:tab w:val="left" w:leader="none" w:pos="-426"/>
        </w:tabs>
        <w:spacing w:after="0" w:line="240" w:lineRule="auto"/>
        <w:ind w:firstLine="709"/>
        <w:jc w:val="both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</w:t>
      </w:r>
      <w:r>
        <w:rPr>
          <w:bCs/>
          <w:sz w:val="24"/>
          <w:szCs w:val="24"/>
          <w:lang w:eastAsia="ru-RU"/>
        </w:rPr>
        <w:t xml:space="preserve">редусмотренных договором, Поставщик вправе потребовать уплаты неустоек (штрафов, пеней). </w:t>
      </w:r>
      <w:r>
        <w:rPr>
          <w:bCs/>
          <w:sz w:val="24"/>
          <w:szCs w:val="24"/>
          <w:lang w:eastAsia="ru-RU"/>
        </w:rPr>
      </w:r>
      <w:r>
        <w:rPr>
          <w:bCs/>
          <w:sz w:val="24"/>
          <w:szCs w:val="24"/>
          <w:lang w:eastAsia="ru-RU"/>
        </w:rPr>
      </w:r>
    </w:p>
    <w:p>
      <w:pPr>
        <w:widowControl w:val="false"/>
        <w:pBdr/>
        <w:shd w:val="clear" w:color="auto" w:fill="ffffff"/>
        <w:tabs>
          <w:tab w:val="left" w:leader="none" w:pos="-426"/>
        </w:tabs>
        <w:spacing w:after="0" w:line="240" w:lineRule="auto"/>
        <w:ind w:firstLine="709"/>
        <w:jc w:val="both"/>
        <w:rPr>
          <w:bCs/>
          <w:color w:val="00000a"/>
          <w:sz w:val="24"/>
          <w:szCs w:val="24"/>
          <w:lang w:eastAsia="ru-RU"/>
        </w:rPr>
      </w:pPr>
      <w:r>
        <w:rPr>
          <w:bCs/>
          <w:color w:val="00000a"/>
          <w:sz w:val="24"/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</w:t>
      </w:r>
      <w:r>
        <w:rPr>
          <w:bCs/>
          <w:color w:val="00000a"/>
          <w:sz w:val="24"/>
          <w:szCs w:val="24"/>
          <w:lang w:eastAsia="ru-RU"/>
        </w:rPr>
        <w:t xml:space="preserve">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bCs/>
          <w:color w:val="00000a"/>
          <w:sz w:val="24"/>
          <w:szCs w:val="24"/>
          <w:lang w:eastAsia="ru-RU"/>
        </w:rPr>
      </w:r>
      <w:r>
        <w:rPr>
          <w:bCs/>
          <w:color w:val="00000a"/>
          <w:sz w:val="24"/>
          <w:szCs w:val="24"/>
          <w:lang w:eastAsia="ru-RU"/>
        </w:rPr>
      </w:r>
    </w:p>
    <w:p>
      <w:pPr>
        <w:widowControl w:val="false"/>
        <w:pBdr/>
        <w:tabs>
          <w:tab w:val="left" w:leader="none" w:pos="-426"/>
        </w:tabs>
        <w:spacing w:after="0" w:line="240" w:lineRule="auto"/>
        <w:ind w:firstLine="709"/>
        <w:jc w:val="both"/>
        <w:rPr>
          <w:color w:val="00000a"/>
          <w:sz w:val="24"/>
          <w:szCs w:val="24"/>
          <w:lang w:eastAsia="ru-RU"/>
        </w:rPr>
      </w:pPr>
      <w:r>
        <w:rPr>
          <w:bCs/>
          <w:color w:val="00000a"/>
          <w:sz w:val="24"/>
          <w:szCs w:val="24"/>
          <w:lang w:eastAsia="ru-RU"/>
        </w:rPr>
        <w:t xml:space="preserve">6.7. </w:t>
      </w:r>
      <w:r>
        <w:rPr>
          <w:color w:val="222222"/>
          <w:sz w:val="24"/>
          <w:szCs w:val="24"/>
          <w:shd w:val="clear" w:color="auto" w:fill="ffffff"/>
          <w:lang w:eastAsia="ru-RU"/>
        </w:rPr>
        <w:t xml:space="preserve">В случае просрочки исполнения Испо</w:t>
      </w:r>
      <w:r>
        <w:rPr>
          <w:color w:val="222222"/>
          <w:sz w:val="24"/>
          <w:szCs w:val="24"/>
          <w:shd w:val="clear" w:color="auto" w:fill="ffffff"/>
          <w:lang w:eastAsia="ru-RU"/>
        </w:rPr>
        <w:t xml:space="preserve">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</w:t>
      </w:r>
      <w:r>
        <w:rPr>
          <w:color w:val="222222"/>
          <w:sz w:val="24"/>
          <w:szCs w:val="24"/>
          <w:shd w:val="clear" w:color="auto" w:fill="ffffff"/>
          <w:lang w:eastAsia="ru-RU"/>
        </w:rPr>
        <w:t xml:space="preserve">уплате неустоек (штрафов, пеней). </w:t>
      </w:r>
      <w:r>
        <w:rPr>
          <w:color w:val="00000a"/>
          <w:sz w:val="24"/>
          <w:szCs w:val="24"/>
          <w:lang w:eastAsia="ru-RU"/>
        </w:rPr>
        <w:t xml:space="preserve">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</w:t>
      </w:r>
      <w:hyperlink r:id="rId9" w:tooltip="http://base.garant.ru/10180094/" w:history="1">
        <w:r>
          <w:rPr>
            <w:color w:val="00000a"/>
            <w:sz w:val="24"/>
            <w:szCs w:val="24"/>
            <w:lang w:eastAsia="ru-RU"/>
          </w:rPr>
          <w:t xml:space="preserve">ставки </w:t>
        </w:r>
      </w:hyperlink>
      <w:r>
        <w:rPr>
          <w:color w:val="00000a"/>
          <w:sz w:val="24"/>
          <w:szCs w:val="24"/>
          <w:lang w:eastAsia="ru-RU"/>
        </w:rPr>
        <w:t xml:space="preserve">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  <w:r>
        <w:rPr>
          <w:color w:val="00000a"/>
          <w:sz w:val="24"/>
          <w:szCs w:val="24"/>
          <w:lang w:eastAsia="ru-RU"/>
        </w:rPr>
      </w:r>
      <w:r>
        <w:rPr>
          <w:color w:val="00000a"/>
          <w:sz w:val="24"/>
          <w:szCs w:val="24"/>
          <w:lang w:eastAsia="ru-RU"/>
        </w:rPr>
      </w:r>
    </w:p>
    <w:p>
      <w:pPr>
        <w:widowControl w:val="false"/>
        <w:pBdr/>
        <w:tabs>
          <w:tab w:val="left" w:leader="none" w:pos="-426"/>
        </w:tabs>
        <w:spacing w:after="0" w:line="240" w:lineRule="auto"/>
        <w:ind w:firstLine="709"/>
        <w:jc w:val="center"/>
        <w:rPr>
          <w:color w:val="00000a"/>
          <w:sz w:val="24"/>
          <w:szCs w:val="24"/>
          <w:lang w:eastAsia="ru-RU"/>
        </w:rPr>
      </w:pPr>
      <w:r>
        <w:rPr>
          <w:color w:val="00000a"/>
          <w:sz w:val="24"/>
          <w:szCs w:val="24"/>
          <w:lang w:eastAsia="ru-RU"/>
        </w:rPr>
        <w:t xml:space="preserve">Размер пени = (Цена договор</w:t>
      </w:r>
      <w:r>
        <w:rPr>
          <w:color w:val="00000a"/>
          <w:sz w:val="24"/>
          <w:szCs w:val="24"/>
          <w:lang w:eastAsia="ru-RU"/>
        </w:rPr>
        <w:t xml:space="preserve">а – Объем выполненных обязательств) / 300 × Ключевая ставка × Количество дней просрочки</w:t>
      </w:r>
      <w:r>
        <w:rPr>
          <w:color w:val="00000a"/>
          <w:sz w:val="24"/>
          <w:szCs w:val="24"/>
          <w:lang w:eastAsia="ru-RU"/>
        </w:rPr>
      </w:r>
      <w:r>
        <w:rPr>
          <w:color w:val="00000a"/>
          <w:sz w:val="24"/>
          <w:szCs w:val="24"/>
          <w:lang w:eastAsia="ru-RU"/>
        </w:rPr>
      </w:r>
    </w:p>
    <w:p>
      <w:pPr>
        <w:widowControl w:val="false"/>
        <w:pBdr/>
        <w:shd w:val="clear" w:color="auto" w:fill="ffffff"/>
        <w:tabs>
          <w:tab w:val="left" w:leader="none" w:pos="-426"/>
        </w:tabs>
        <w:spacing w:after="0" w:line="240" w:lineRule="auto"/>
        <w:ind w:firstLine="709"/>
        <w:jc w:val="both"/>
        <w:rPr>
          <w:color w:val="00000a"/>
          <w:sz w:val="24"/>
          <w:szCs w:val="24"/>
          <w:lang w:eastAsia="ru-RU"/>
        </w:rPr>
      </w:pPr>
      <w:r>
        <w:rPr>
          <w:bCs/>
          <w:color w:val="00000a"/>
          <w:sz w:val="24"/>
          <w:szCs w:val="24"/>
          <w:lang w:eastAsia="ru-RU"/>
        </w:rPr>
        <w:t xml:space="preserve">6.8. Общая сумма начисленных штрафов за неисполнение или ненадлежащее исполнение 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сторонами </w:t>
      </w:r>
      <w:r>
        <w:rPr>
          <w:bCs/>
          <w:color w:val="00000a"/>
          <w:sz w:val="24"/>
          <w:szCs w:val="24"/>
          <w:lang w:eastAsia="ru-RU"/>
        </w:rPr>
        <w:t xml:space="preserve">обязательств, предусмотренных Договором, не может превышать цену Договора.</w:t>
      </w:r>
      <w:r>
        <w:rPr>
          <w:color w:val="00000a"/>
          <w:sz w:val="24"/>
          <w:szCs w:val="24"/>
          <w:lang w:eastAsia="ru-RU"/>
        </w:rPr>
      </w:r>
      <w:r>
        <w:rPr>
          <w:color w:val="00000a"/>
          <w:sz w:val="24"/>
          <w:szCs w:val="24"/>
          <w:lang w:eastAsia="ru-RU"/>
        </w:rPr>
      </w:r>
    </w:p>
    <w:p>
      <w:pPr>
        <w:widowControl w:val="false"/>
        <w:pBdr/>
        <w:tabs>
          <w:tab w:val="left" w:leader="none" w:pos="-426"/>
          <w:tab w:val="left" w:leader="none" w:pos="993"/>
        </w:tabs>
        <w:spacing w:after="0" w:line="240" w:lineRule="auto"/>
        <w:ind w:firstLine="709"/>
        <w:jc w:val="both"/>
        <w:rPr>
          <w:bCs/>
          <w:color w:val="00000a"/>
          <w:sz w:val="24"/>
          <w:szCs w:val="24"/>
          <w:lang w:eastAsia="ru-RU"/>
        </w:rPr>
      </w:pPr>
      <w:r>
        <w:rPr>
          <w:bCs/>
          <w:color w:val="00000a"/>
          <w:sz w:val="24"/>
          <w:szCs w:val="24"/>
          <w:lang w:eastAsia="ru-RU"/>
        </w:rPr>
        <w:t xml:space="preserve">6.</w:t>
      </w:r>
      <w:r>
        <w:rPr>
          <w:bCs/>
          <w:color w:val="00000a"/>
          <w:sz w:val="24"/>
          <w:szCs w:val="24"/>
          <w:lang w:eastAsia="ru-RU"/>
        </w:rPr>
        <w:t xml:space="preserve">9. </w:t>
      </w:r>
      <w:r>
        <w:rPr>
          <w:color w:val="00000a"/>
          <w:sz w:val="24"/>
          <w:szCs w:val="24"/>
          <w:lang w:eastAsia="ru-RU"/>
        </w:rPr>
        <w:t xml:space="preserve">Сторона настоящего Договора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bCs/>
          <w:color w:val="00000a"/>
          <w:sz w:val="24"/>
          <w:szCs w:val="24"/>
          <w:lang w:eastAsia="ru-RU"/>
        </w:rPr>
      </w:r>
      <w:r>
        <w:rPr>
          <w:bCs/>
          <w:color w:val="00000a"/>
          <w:sz w:val="24"/>
          <w:szCs w:val="24"/>
          <w:lang w:eastAsia="ru-RU"/>
        </w:rPr>
      </w:r>
    </w:p>
    <w:p>
      <w:pPr>
        <w:widowControl w:val="false"/>
        <w:pBdr/>
        <w:tabs>
          <w:tab w:val="left" w:leader="none" w:pos="-426"/>
        </w:tabs>
        <w:spacing w:after="0" w:line="240" w:lineRule="auto"/>
        <w:ind w:firstLine="709"/>
        <w:jc w:val="both"/>
        <w:rPr>
          <w:color w:val="00000a"/>
          <w:sz w:val="24"/>
          <w:szCs w:val="24"/>
          <w:lang w:eastAsia="zh-CN"/>
        </w:rPr>
      </w:pPr>
      <w:r>
        <w:rPr>
          <w:color w:val="00000a"/>
          <w:sz w:val="24"/>
          <w:szCs w:val="24"/>
          <w:lang w:eastAsia="ru-RU"/>
        </w:rPr>
        <w:t xml:space="preserve">6.10.</w:t>
      </w:r>
      <w:r>
        <w:rPr>
          <w:color w:val="00000a"/>
          <w:sz w:val="24"/>
          <w:szCs w:val="24"/>
          <w:lang w:eastAsia="ru-RU"/>
        </w:rPr>
        <w:t xml:space="preserve"> Уплата неустойки, пени, штрафов не освобождает стороны от исполнения обязательств, принятых на себя по Договору</w:t>
      </w:r>
      <w:r>
        <w:rPr>
          <w:color w:val="00000a"/>
          <w:sz w:val="24"/>
          <w:szCs w:val="24"/>
          <w:lang w:eastAsia="zh-CN"/>
        </w:rPr>
      </w:r>
      <w:r>
        <w:rPr>
          <w:color w:val="00000a"/>
          <w:sz w:val="24"/>
          <w:szCs w:val="24"/>
          <w:lang w:eastAsia="zh-CN"/>
        </w:rPr>
      </w:r>
    </w:p>
    <w:p>
      <w:pPr>
        <w:widowControl w:val="false"/>
        <w:pBdr/>
        <w:tabs>
          <w:tab w:val="left" w:leader="none" w:pos="-426"/>
          <w:tab w:val="left" w:leader="none" w:pos="709"/>
        </w:tabs>
        <w:spacing w:after="0" w:line="240" w:lineRule="auto"/>
        <w:ind w:firstLine="709"/>
        <w:jc w:val="both"/>
        <w:rPr>
          <w:rFonts w:eastAsia="Calibri"/>
          <w:color w:val="00000a"/>
          <w:sz w:val="24"/>
          <w:szCs w:val="24"/>
        </w:rPr>
      </w:pPr>
      <w:r>
        <w:rPr>
          <w:rFonts w:eastAsia="Calibri"/>
          <w:color w:val="00000a"/>
          <w:sz w:val="24"/>
          <w:szCs w:val="24"/>
        </w:rPr>
        <w:t xml:space="preserve">6.11. При нарушении Исполнителем сроков выполнения обязательств по настоящему договору более чем на 20 (Двадцать) дней, Заказчик вправе расторг</w:t>
      </w:r>
      <w:r>
        <w:rPr>
          <w:rFonts w:eastAsia="Calibri"/>
          <w:color w:val="00000a"/>
          <w:sz w:val="24"/>
          <w:szCs w:val="24"/>
        </w:rPr>
        <w:t xml:space="preserve">нуть Договор в одностороннем порядке. </w:t>
      </w:r>
      <w:r>
        <w:rPr>
          <w:rFonts w:eastAsia="Calibri"/>
          <w:color w:val="00000a"/>
          <w:sz w:val="24"/>
          <w:szCs w:val="24"/>
        </w:rPr>
      </w:r>
      <w:r>
        <w:rPr>
          <w:rFonts w:eastAsia="Calibri"/>
          <w:color w:val="00000a"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eastAsia="Arial Unicode MS"/>
          <w:b/>
          <w:bCs/>
          <w:sz w:val="24"/>
          <w:szCs w:val="24"/>
          <w:lang w:eastAsia="ar-SA"/>
        </w:rPr>
      </w:pPr>
      <w:r>
        <w:rPr>
          <w:rFonts w:eastAsia="Arial Unicode MS"/>
          <w:b/>
          <w:bCs/>
          <w:sz w:val="24"/>
          <w:szCs w:val="24"/>
          <w:lang w:eastAsia="ar-SA"/>
        </w:rPr>
      </w:r>
      <w:r>
        <w:rPr>
          <w:rFonts w:eastAsia="Arial Unicode MS"/>
          <w:b/>
          <w:bCs/>
          <w:sz w:val="24"/>
          <w:szCs w:val="24"/>
          <w:lang w:eastAsia="ar-SA"/>
        </w:rPr>
      </w:r>
      <w:r>
        <w:rPr>
          <w:rFonts w:eastAsia="Arial Unicode MS"/>
          <w:b/>
          <w:bCs/>
          <w:sz w:val="24"/>
          <w:szCs w:val="24"/>
          <w:lang w:eastAsia="ar-SA"/>
        </w:rPr>
      </w:r>
    </w:p>
    <w:p>
      <w:pPr>
        <w:pBdr/>
        <w:spacing w:after="0" w:line="240" w:lineRule="auto"/>
        <w:ind w:left="360"/>
        <w:jc w:val="center"/>
        <w:rPr>
          <w:rFonts w:eastAsia="Arial Unicode MS"/>
          <w:b/>
          <w:bCs/>
          <w:sz w:val="24"/>
          <w:szCs w:val="24"/>
          <w:lang w:eastAsia="ar-SA"/>
        </w:rPr>
      </w:pPr>
      <w:r>
        <w:rPr>
          <w:rFonts w:eastAsia="Arial Unicode MS"/>
          <w:b/>
          <w:bCs/>
          <w:sz w:val="24"/>
          <w:szCs w:val="24"/>
          <w:lang w:eastAsia="ar-SA"/>
        </w:rPr>
        <w:t xml:space="preserve">7. Антикоррупционная оговорка</w:t>
      </w:r>
      <w:r>
        <w:rPr>
          <w:rFonts w:eastAsia="Arial Unicode MS"/>
          <w:b/>
          <w:bCs/>
          <w:sz w:val="24"/>
          <w:szCs w:val="24"/>
          <w:lang w:eastAsia="ar-SA"/>
        </w:rPr>
      </w:r>
      <w:r>
        <w:rPr>
          <w:rFonts w:eastAsia="Arial Unicode MS"/>
          <w:b/>
          <w:bCs/>
          <w:sz w:val="24"/>
          <w:szCs w:val="24"/>
          <w:lang w:eastAsia="ar-SA"/>
        </w:rPr>
      </w:r>
    </w:p>
    <w:p>
      <w:pPr>
        <w:pStyle w:val="1033"/>
        <w:pBdr/>
        <w:spacing w:after="0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7.1.</w:t>
      </w:r>
      <w:r>
        <w:rPr>
          <w:szCs w:val="24"/>
          <w:lang w:val="ru-RU"/>
        </w:rPr>
        <w:t xml:space="preserve">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</w:t>
      </w:r>
      <w:r>
        <w:rPr>
          <w:szCs w:val="24"/>
          <w:lang w:val="ru-RU"/>
        </w:rPr>
        <w:t xml:space="preserve">для оказания влияния на действия или решения этих лиц с целью получить какие-либо неправомерные преимущества или иные неправомерные цели, не осуществляют действия, квалифицируемые применимым для целей настоящего Договора законодательством, как дача/получен</w:t>
      </w:r>
      <w:r>
        <w:rPr>
          <w:szCs w:val="24"/>
          <w:lang w:val="ru-RU"/>
        </w:rPr>
        <w:t xml:space="preserve">ие взятки, коммерческий подкуп а также действия, нарушающие требования применимого законодательства и международных актов о противодействии легализации отмыванию) доходов, полученных преступным путем.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pBdr/>
        <w:tabs>
          <w:tab w:val="left" w:leader="none" w:pos="993"/>
          <w:tab w:val="num" w:leader="none" w:pos="2487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 В случае нарушения одной Стороной обязательств воз</w:t>
      </w:r>
      <w:r>
        <w:rPr>
          <w:sz w:val="24"/>
          <w:szCs w:val="24"/>
        </w:rPr>
        <w:t xml:space="preserve">держиваться от запрещенных в предыдущем пункте действий,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настоящий Догов</w:t>
      </w:r>
      <w:r>
        <w:rPr>
          <w:sz w:val="24"/>
          <w:szCs w:val="24"/>
        </w:rPr>
        <w:t xml:space="preserve">ор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4"/>
        <w:keepNext w:val="true"/>
        <w:keepLines w:val="true"/>
        <w:pBdr/>
        <w:shd w:val="clear" w:color="auto" w:fill="auto"/>
        <w:spacing w:after="0" w:line="240" w:lineRule="auto"/>
        <w:ind w:left="3340"/>
        <w:rPr>
          <w:sz w:val="24"/>
          <w:szCs w:val="24"/>
        </w:rPr>
      </w:pPr>
      <w:r/>
      <w:bookmarkStart w:id="6" w:name="bookmark7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4"/>
        <w:keepNext w:val="true"/>
        <w:keepLines w:val="true"/>
        <w:pBdr/>
        <w:shd w:val="clear" w:color="auto" w:fill="auto"/>
        <w:spacing w:after="0" w:line="240" w:lineRule="auto"/>
        <w:ind w:left="3340"/>
        <w:rPr>
          <w:sz w:val="24"/>
          <w:szCs w:val="24"/>
        </w:rPr>
      </w:pPr>
      <w:r>
        <w:rPr>
          <w:sz w:val="24"/>
          <w:szCs w:val="24"/>
        </w:rPr>
        <w:t xml:space="preserve">8. Порядок разрешения споров</w:t>
      </w:r>
      <w:bookmarkEnd w:id="6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2"/>
        <w:pBdr/>
        <w:shd w:val="clear" w:color="auto" w:fill="auto"/>
        <w:tabs>
          <w:tab w:val="left" w:leader="none" w:pos="425"/>
          <w:tab w:val="left" w:leader="none" w:pos="567"/>
          <w:tab w:val="left" w:leader="none" w:pos="992"/>
        </w:tabs>
        <w:spacing w:line="240" w:lineRule="auto"/>
        <w:ind w:righ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8.1. Все споры и разногласия, которые могут возникнуть из настоящего договора </w:t>
      </w:r>
      <w:r>
        <w:rPr>
          <w:sz w:val="24"/>
          <w:szCs w:val="24"/>
          <w:lang w:val="ru-RU"/>
        </w:rPr>
        <w:t xml:space="preserve">между Сторонами, будут разрешаться путем переговоров, в том числе в претензионном порядке.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numPr>
          <w:ilvl w:val="1"/>
          <w:numId w:val="36"/>
        </w:numPr>
        <w:pBdr/>
        <w:shd w:val="clear" w:color="auto" w:fill="auto"/>
        <w:tabs>
          <w:tab w:val="left" w:leader="none" w:pos="425"/>
          <w:tab w:val="left" w:leader="none" w:pos="567"/>
          <w:tab w:val="left" w:leader="none" w:pos="992"/>
        </w:tabs>
        <w:spacing w:line="240" w:lineRule="auto"/>
        <w:ind w:right="20" w:firstLine="426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Претензия оформляется в письменной форме и направляется той Стороне по контракту, которой допущены нарушения его условий. Срок рассмотрения писем, уведомлений или пр</w:t>
      </w:r>
      <w:r>
        <w:rPr>
          <w:sz w:val="24"/>
          <w:szCs w:val="24"/>
          <w:lang w:val="ru-RU"/>
        </w:rPr>
        <w:t xml:space="preserve">етензий не может превышать 10 (Десяти) дней с момента их получения.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numPr>
          <w:ilvl w:val="1"/>
          <w:numId w:val="36"/>
        </w:numPr>
        <w:pBdr/>
        <w:shd w:val="clear" w:color="auto" w:fill="auto"/>
        <w:tabs>
          <w:tab w:val="left" w:leader="none" w:pos="425"/>
          <w:tab w:val="left" w:leader="none" w:pos="567"/>
          <w:tab w:val="left" w:leader="none" w:pos="992"/>
        </w:tabs>
        <w:spacing w:line="240" w:lineRule="auto"/>
        <w:ind w:right="20" w:firstLine="426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 не урегулировании Сторонами спора в досудебном порядке спор передается на разрешение в Арбитражный суд Ростовской области.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4"/>
        <w:keepNext w:val="true"/>
        <w:keepLines w:val="true"/>
        <w:pBdr/>
        <w:shd w:val="clear" w:color="auto" w:fill="auto"/>
        <w:tabs>
          <w:tab w:val="left" w:leader="none" w:pos="425"/>
          <w:tab w:val="left" w:leader="none" w:pos="567"/>
          <w:tab w:val="left" w:leader="none" w:pos="992"/>
        </w:tabs>
        <w:spacing w:after="0" w:line="240" w:lineRule="auto"/>
        <w:ind w:left="216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4"/>
        <w:keepNext w:val="true"/>
        <w:keepLines w:val="true"/>
        <w:pBdr/>
        <w:shd w:val="clear" w:color="auto" w:fill="auto"/>
        <w:tabs>
          <w:tab w:val="left" w:leader="none" w:pos="425"/>
          <w:tab w:val="left" w:leader="none" w:pos="567"/>
          <w:tab w:val="left" w:leader="none" w:pos="992"/>
        </w:tabs>
        <w:spacing w:after="0" w:line="240" w:lineRule="auto"/>
        <w:ind w:left="2160"/>
        <w:rPr>
          <w:sz w:val="24"/>
          <w:szCs w:val="24"/>
        </w:rPr>
      </w:pPr>
      <w:r>
        <w:rPr>
          <w:sz w:val="24"/>
          <w:szCs w:val="24"/>
        </w:rPr>
        <w:t xml:space="preserve">9. Срок действия, изменение и расторжение договора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4"/>
        <w:keepNext w:val="true"/>
        <w:keepLines w:val="true"/>
        <w:pBdr/>
        <w:shd w:val="clear" w:color="auto" w:fill="auto"/>
        <w:tabs>
          <w:tab w:val="left" w:leader="none" w:pos="425"/>
          <w:tab w:val="left" w:leader="none" w:pos="567"/>
          <w:tab w:val="left" w:leader="none" w:pos="992"/>
        </w:tabs>
        <w:spacing w:after="0" w:line="240" w:lineRule="auto"/>
        <w:ind w:firstLine="708"/>
        <w:rPr>
          <w:b w:val="0"/>
          <w:sz w:val="24"/>
          <w:szCs w:val="24"/>
        </w:rPr>
      </w:pPr>
      <w:r>
        <w:rPr>
          <w:rFonts w:eastAsia="Times New Roman"/>
          <w:b w:val="0"/>
          <w:bCs w:val="0"/>
          <w:sz w:val="24"/>
          <w:szCs w:val="24"/>
          <w:lang w:eastAsia="en-US"/>
        </w:rPr>
        <w:t xml:space="preserve">9.1</w:t>
      </w:r>
      <w:r>
        <w:rPr>
          <w:b w:val="0"/>
          <w:sz w:val="24"/>
          <w:szCs w:val="24"/>
        </w:rPr>
        <w:t xml:space="preserve">.</w:t>
      </w:r>
      <w:r>
        <w:rPr>
          <w:b w:val="0"/>
          <w:sz w:val="24"/>
          <w:szCs w:val="24"/>
        </w:rPr>
        <w:t xml:space="preserve"> Договор вступает в силу с момента его подписания Сторонами и действует до 15.12.2026г.</w:t>
      </w: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pStyle w:val="994"/>
        <w:keepNext w:val="true"/>
        <w:keepLines w:val="true"/>
        <w:pBdr/>
        <w:shd w:val="clear" w:color="auto" w:fill="auto"/>
        <w:tabs>
          <w:tab w:val="left" w:leader="none" w:pos="425"/>
          <w:tab w:val="left" w:leader="none" w:pos="567"/>
          <w:tab w:val="left" w:leader="none" w:pos="992"/>
        </w:tabs>
        <w:spacing w:after="0" w:line="240" w:lineRule="auto"/>
        <w:ind/>
        <w:rPr>
          <w:sz w:val="24"/>
          <w:szCs w:val="24"/>
        </w:rPr>
      </w:pPr>
      <w:r>
        <w:rPr>
          <w:b w:val="0"/>
          <w:sz w:val="24"/>
          <w:szCs w:val="24"/>
        </w:rPr>
        <w:t xml:space="preserve">Изменение положений настоящего договора возможно по соглашению Сторон. Все изменения оформляются в письменном виде путем подписания Сторонами дополнительных соглашений </w:t>
      </w:r>
      <w:r>
        <w:rPr>
          <w:b w:val="0"/>
          <w:sz w:val="24"/>
          <w:szCs w:val="24"/>
        </w:rPr>
        <w:t xml:space="preserve">к договору. Все приложения и дополнения являются неотъемлемой частью договора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2"/>
        <w:pBdr/>
        <w:shd w:val="clear" w:color="auto" w:fill="auto"/>
        <w:tabs>
          <w:tab w:val="left" w:leader="none" w:pos="425"/>
          <w:tab w:val="left" w:leader="none" w:pos="567"/>
          <w:tab w:val="left" w:leader="none" w:pos="992"/>
        </w:tabs>
        <w:spacing w:line="240" w:lineRule="auto"/>
        <w:ind w:righ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Расторжение договора допускается по соглашению Сторон или в соответствии с решением суда по основаниям, предусмотренным действующим законодательством Российской Федерац</w:t>
      </w:r>
      <w:r>
        <w:rPr>
          <w:sz w:val="24"/>
          <w:szCs w:val="24"/>
          <w:lang w:val="ru-RU"/>
        </w:rPr>
        <w:t xml:space="preserve">ии.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numPr>
          <w:ilvl w:val="1"/>
          <w:numId w:val="38"/>
        </w:numPr>
        <w:pBdr/>
        <w:shd w:val="clear" w:color="auto" w:fill="auto"/>
        <w:tabs>
          <w:tab w:val="left" w:leader="none" w:pos="425"/>
          <w:tab w:val="left" w:leader="none" w:pos="567"/>
          <w:tab w:val="left" w:leader="none" w:pos="992"/>
        </w:tabs>
        <w:spacing w:line="240" w:lineRule="auto"/>
        <w:ind w:right="20" w:firstLine="71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Настоящий договор составлен в 2 (Двух) экземплярах, один из которых находится у Исполнителя, другой - у Заказчика.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2"/>
        <w:numPr>
          <w:ilvl w:val="1"/>
          <w:numId w:val="38"/>
        </w:numPr>
        <w:pBdr/>
        <w:shd w:val="clear" w:color="auto" w:fill="auto"/>
        <w:tabs>
          <w:tab w:val="left" w:leader="none" w:pos="425"/>
          <w:tab w:val="left" w:leader="none" w:pos="567"/>
          <w:tab w:val="left" w:leader="none" w:pos="992"/>
        </w:tabs>
        <w:spacing w:line="240" w:lineRule="auto"/>
        <w:ind w:right="20" w:firstLine="71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 настоящему Договору прилагается список лабораторного и технического оборудования, подлежащего обследованию – Приложение №1.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94"/>
        <w:keepNext w:val="true"/>
        <w:keepLines w:val="true"/>
        <w:pBdr/>
        <w:shd w:val="clear" w:color="auto" w:fill="auto"/>
        <w:spacing w:after="0" w:line="240" w:lineRule="auto"/>
        <w:ind w:left="334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4"/>
        <w:keepNext w:val="true"/>
        <w:keepLines w:val="true"/>
        <w:pBdr/>
        <w:shd w:val="clear" w:color="auto" w:fill="auto"/>
        <w:spacing w:after="0" w:line="240" w:lineRule="auto"/>
        <w:ind w:left="3340"/>
        <w:rPr>
          <w:sz w:val="24"/>
          <w:szCs w:val="24"/>
        </w:rPr>
      </w:pPr>
      <w:r>
        <w:rPr>
          <w:sz w:val="24"/>
          <w:szCs w:val="24"/>
        </w:rPr>
        <w:t xml:space="preserve">10. Реквиз</w:t>
      </w:r>
      <w:r>
        <w:rPr>
          <w:sz w:val="24"/>
          <w:szCs w:val="24"/>
        </w:rPr>
        <w:t xml:space="preserve">иты и подписи Сторон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5039" w:type="pct"/>
        <w:tblBorders/>
        <w:tblLayout w:type="fixed"/>
        <w:tblLook w:val="04A0" w:firstRow="1" w:lastRow="0" w:firstColumn="1" w:lastColumn="0" w:noHBand="0" w:noVBand="1"/>
      </w:tblPr>
      <w:tblGrid>
        <w:gridCol w:w="5493"/>
        <w:gridCol w:w="5294"/>
      </w:tblGrid>
      <w:tr>
        <w:trPr>
          <w:trHeight w:val="6125"/>
        </w:trPr>
        <w:tc>
          <w:tcPr>
            <w:tcBorders/>
            <w:tcW w:w="5493" w:type="dxa"/>
          </w:tcPr>
          <w:p>
            <w:pPr>
              <w:widowControl w:val="false"/>
              <w:pBdr/>
              <w:spacing w:after="0" w:line="240" w:lineRule="auto"/>
              <w:ind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 xml:space="preserve">Заказчик:</w:t>
            </w:r>
            <w:r>
              <w:rPr>
                <w:b/>
                <w:sz w:val="24"/>
                <w:szCs w:val="24"/>
                <w:lang w:eastAsia="ar-SA"/>
              </w:rPr>
            </w:r>
            <w:r>
              <w:rPr>
                <w:b/>
                <w:sz w:val="24"/>
                <w:szCs w:val="24"/>
                <w:lang w:eastAsia="ar-SA"/>
              </w:rPr>
            </w:r>
          </w:p>
          <w:p w14:paraId="4B8B34BA">
            <w:pPr>
              <w:pStyle w:val="781"/>
              <w:widowControl w:val="false"/>
              <w:pBdr/>
              <w:spacing w:after="0" w:afterAutospacing="0"/>
              <w:ind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  <w:lang w:val="en-US"/>
              </w:rPr>
              <w:t xml:space="preserve">ФКУЗ Ростовский-на-Дону противочумный институт Роспотребнадзора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  <w:p w14:paraId="5BECF7AE">
            <w:pPr>
              <w:pStyle w:val="781"/>
              <w:widowControl w:val="false"/>
              <w:pBdr/>
              <w:spacing w:after="0" w:afterAutospacing="0"/>
              <w:ind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  <w:lang w:val="en-US"/>
              </w:rPr>
              <w:t xml:space="preserve">ИНН 6164101841    КПП 616401001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  <w:p w14:paraId="4503A7AA">
            <w:pPr>
              <w:pStyle w:val="781"/>
              <w:widowControl w:val="false"/>
              <w:pBdr/>
              <w:spacing w:after="0" w:afterAutospacing="0"/>
              <w:ind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  <w:lang w:val="en-US"/>
              </w:rPr>
              <w:t xml:space="preserve">344002, Ростовская область, г. Ростов-на-Дону,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  <w:p w14:paraId="6871B3ED">
            <w:pPr>
              <w:pStyle w:val="781"/>
              <w:widowControl w:val="false"/>
              <w:pBdr/>
              <w:spacing w:after="0" w:afterAutospacing="0"/>
              <w:ind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  <w:lang w:val="en-US"/>
              </w:rPr>
              <w:t xml:space="preserve">ул. М. Горького, 117/40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  <w:p w14:paraId="62C98D9F">
            <w:pPr>
              <w:pStyle w:val="781"/>
              <w:widowControl w:val="false"/>
              <w:pBdr/>
              <w:spacing w:after="0" w:afterAutospacing="0"/>
              <w:ind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  <w:lang w:val="en-US"/>
              </w:rPr>
              <w:t xml:space="preserve">Тел/факс: (863) 267-02-23; (863) 242-50-11 - отдел закупок, (863) 244-08-32 - бухгалтерия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  <w:p w14:paraId="7EE724E8">
            <w:pPr>
              <w:pStyle w:val="781"/>
              <w:widowControl w:val="false"/>
              <w:pBdr/>
              <w:spacing w:after="0" w:afterAutospacing="0"/>
              <w:ind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  <w:lang w:val="en-US"/>
              </w:rPr>
              <w:t xml:space="preserve">Электронная почта: </w:t>
            </w:r>
            <w:r>
              <w:rPr>
                <w:sz w:val="24"/>
                <w:szCs w:val="24"/>
              </w:rPr>
              <w:t xml:space="preserve">ks.plague@mail.ru – отдел закупок, popova_av@antiplague.ru - бухгалтерия</w:t>
            </w:r>
            <w:r/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14:ligatures w14:val="none"/>
              </w:rPr>
            </w:r>
          </w:p>
          <w:p w14:paraId="5BBC4C8F">
            <w:pPr>
              <w:pStyle w:val="781"/>
              <w:widowControl w:val="false"/>
              <w:pBdr/>
              <w:spacing w:after="0" w:afterAutospacing="0"/>
              <w:ind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  <w:lang w:val="en-US"/>
              </w:rPr>
              <w:t xml:space="preserve">Р/с 03211643000000013230 УФК по Нижегородской области (ФКУЗ Ростовский-на-Дону противочумный институт Роспотребнадзора, л/с 05581131810) ОКЦ № 1 ВВГУ Банка России // УФК по Нижегородской области, г. Нижний Новгород, 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  <w:p w14:paraId="0DD1F051">
            <w:pPr>
              <w:pStyle w:val="781"/>
              <w:widowControl w:val="false"/>
              <w:pBdr/>
              <w:spacing w:after="0" w:afterAutospacing="0"/>
              <w:ind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  <w:lang w:val="en-US"/>
              </w:rPr>
              <w:t xml:space="preserve">К/с 40102810745370000024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  <w:p w14:paraId="69BF727F">
            <w:pPr>
              <w:pStyle w:val="781"/>
              <w:widowControl w:val="false"/>
              <w:pBdr/>
              <w:spacing w:after="0" w:afterAutospacing="0"/>
              <w:ind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  <w:lang w:val="en-US"/>
              </w:rPr>
              <w:t xml:space="preserve">БИК 012202102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  <w:p>
            <w:pPr>
              <w:widowControl w:val="false"/>
              <w:pBdr/>
              <w:spacing w:after="0" w:line="240" w:lineRule="auto"/>
              <w:ind w:right="42"/>
              <w:rPr>
                <w:sz w:val="24"/>
                <w:szCs w:val="24"/>
                <w:highlight w:val="yellow"/>
                <w:lang w:eastAsia="ar-SA"/>
              </w:rPr>
            </w:pPr>
            <w:r>
              <w:rPr>
                <w:sz w:val="24"/>
                <w:szCs w:val="24"/>
                <w:highlight w:val="yellow"/>
                <w:lang w:eastAsia="ar-SA"/>
              </w:rPr>
            </w:r>
            <w:r>
              <w:rPr>
                <w:sz w:val="24"/>
                <w:szCs w:val="24"/>
                <w:highlight w:val="yellow"/>
                <w:lang w:eastAsia="ar-SA"/>
              </w:rPr>
            </w:r>
            <w:r>
              <w:rPr>
                <w:sz w:val="24"/>
                <w:szCs w:val="24"/>
                <w:highlight w:val="yellow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rFonts w:eastAsia="SimSun"/>
                <w:spacing w:val="-2"/>
                <w:sz w:val="24"/>
                <w:szCs w:val="24"/>
                <w:lang w:eastAsia="ar-SA"/>
              </w:rPr>
            </w:pPr>
            <w:r>
              <w:rPr>
                <w:rFonts w:eastAsia="SimSun"/>
                <w:spacing w:val="-2"/>
                <w:sz w:val="24"/>
                <w:szCs w:val="24"/>
                <w:lang w:eastAsia="ar-SA"/>
              </w:rPr>
              <w:t xml:space="preserve">Директор ФКУЗ Ростовский-на-Дону </w:t>
            </w:r>
            <w:r>
              <w:rPr>
                <w:rFonts w:eastAsia="SimSun"/>
                <w:spacing w:val="-2"/>
                <w:sz w:val="24"/>
                <w:szCs w:val="24"/>
                <w:lang w:eastAsia="ar-SA"/>
              </w:rPr>
            </w:r>
            <w:r>
              <w:rPr>
                <w:rFonts w:eastAsia="SimSun"/>
                <w:spacing w:val="-2"/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rFonts w:eastAsia="SimSun"/>
                <w:spacing w:val="-2"/>
                <w:sz w:val="24"/>
                <w:szCs w:val="24"/>
                <w:lang w:eastAsia="ar-SA"/>
              </w:rPr>
            </w:pPr>
            <w:r>
              <w:rPr>
                <w:rFonts w:eastAsia="SimSun"/>
                <w:spacing w:val="-2"/>
                <w:sz w:val="24"/>
                <w:szCs w:val="24"/>
                <w:lang w:eastAsia="ar-SA"/>
              </w:rPr>
              <w:t xml:space="preserve">противочумный институт Роспотребнадзора</w:t>
            </w:r>
            <w:r>
              <w:rPr>
                <w:rFonts w:eastAsia="SimSun"/>
                <w:spacing w:val="-2"/>
                <w:sz w:val="24"/>
                <w:szCs w:val="24"/>
                <w:lang w:eastAsia="ar-SA"/>
              </w:rPr>
            </w:r>
            <w:r>
              <w:rPr>
                <w:rFonts w:eastAsia="SimSun"/>
                <w:spacing w:val="-2"/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rFonts w:eastAsia="SimSun"/>
                <w:spacing w:val="-2"/>
                <w:sz w:val="24"/>
                <w:szCs w:val="24"/>
                <w:lang w:eastAsia="ar-SA"/>
              </w:rPr>
            </w:pPr>
            <w:r>
              <w:rPr>
                <w:rFonts w:eastAsia="SimSun"/>
                <w:spacing w:val="-2"/>
                <w:sz w:val="24"/>
                <w:szCs w:val="24"/>
                <w:lang w:eastAsia="ar-SA"/>
              </w:rPr>
            </w:r>
            <w:r>
              <w:rPr>
                <w:rFonts w:eastAsia="SimSun"/>
                <w:spacing w:val="-2"/>
                <w:sz w:val="24"/>
                <w:szCs w:val="24"/>
                <w:lang w:eastAsia="ar-SA"/>
              </w:rPr>
            </w:r>
            <w:r>
              <w:rPr>
                <w:rFonts w:eastAsia="SimSun"/>
                <w:spacing w:val="-2"/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tabs>
                <w:tab w:val="left" w:leader="none" w:pos="0"/>
                <w:tab w:val="left" w:leader="none" w:pos="2324"/>
              </w:tabs>
              <w:spacing w:after="0" w:line="240" w:lineRule="auto"/>
              <w:ind w:right="21"/>
              <w:jc w:val="both"/>
              <w:rPr>
                <w:rFonts w:eastAsia="SimSun"/>
                <w:spacing w:val="-2"/>
                <w:sz w:val="24"/>
                <w:szCs w:val="24"/>
                <w:lang w:eastAsia="ar-SA"/>
              </w:rPr>
            </w:pPr>
            <w:r>
              <w:rPr>
                <w:rFonts w:eastAsia="SimSun"/>
                <w:spacing w:val="-2"/>
                <w:sz w:val="24"/>
                <w:szCs w:val="24"/>
                <w:lang w:eastAsia="ar-SA"/>
              </w:rPr>
              <w:t xml:space="preserve">____________________ / Н.Е. Гаевская /</w:t>
            </w:r>
            <w:r>
              <w:rPr>
                <w:rFonts w:eastAsia="SimSun"/>
                <w:spacing w:val="-2"/>
                <w:sz w:val="24"/>
                <w:szCs w:val="24"/>
                <w:lang w:eastAsia="ar-SA"/>
              </w:rPr>
            </w:r>
            <w:r>
              <w:rPr>
                <w:rFonts w:eastAsia="SimSun"/>
                <w:spacing w:val="-2"/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rFonts w:eastAsia="SimSun"/>
                <w:spacing w:val="-2"/>
                <w:sz w:val="24"/>
                <w:szCs w:val="24"/>
                <w:lang w:eastAsia="ar-SA"/>
              </w:rPr>
            </w:pPr>
            <w:r>
              <w:rPr>
                <w:rFonts w:eastAsia="SimSun"/>
                <w:spacing w:val="-2"/>
                <w:sz w:val="24"/>
                <w:szCs w:val="24"/>
                <w:lang w:eastAsia="ar-SA"/>
              </w:rPr>
              <w:t xml:space="preserve">                 Э.П.</w:t>
            </w:r>
            <w:r>
              <w:rPr>
                <w:rFonts w:eastAsia="SimSun"/>
                <w:spacing w:val="-2"/>
                <w:sz w:val="24"/>
                <w:szCs w:val="24"/>
                <w:lang w:eastAsia="ar-SA"/>
              </w:rPr>
            </w:r>
            <w:r>
              <w:rPr>
                <w:rFonts w:eastAsia="SimSun"/>
                <w:spacing w:val="-2"/>
                <w:sz w:val="24"/>
                <w:szCs w:val="24"/>
                <w:lang w:eastAsia="ar-SA"/>
              </w:rPr>
            </w:r>
          </w:p>
        </w:tc>
        <w:tc>
          <w:tcPr>
            <w:tcBorders/>
            <w:tcW w:w="5294" w:type="dxa"/>
          </w:tcPr>
          <w:p>
            <w:pPr>
              <w:widowControl w:val="false"/>
              <w:pBdr/>
              <w:spacing w:after="0" w:line="240" w:lineRule="auto"/>
              <w:ind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 xml:space="preserve">Исполнитель:</w:t>
            </w:r>
            <w:r>
              <w:rPr>
                <w:b/>
                <w:sz w:val="24"/>
                <w:szCs w:val="24"/>
                <w:lang w:eastAsia="ar-SA"/>
              </w:rPr>
            </w:r>
            <w:r>
              <w:rPr>
                <w:b/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</w:t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 </w:t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 w14:paraId="2EC5443C">
            <w:pPr>
              <w:widowControl w:val="false"/>
              <w:pBdr/>
              <w:spacing w:after="0" w:line="240" w:lineRule="auto"/>
              <w:ind/>
              <w:rPr>
                <w:rFonts w:eastAsia="SimSun"/>
                <w:spacing w:val="-2"/>
                <w:sz w:val="24"/>
                <w:szCs w:val="24"/>
                <w:lang w:eastAsia="ar-SA"/>
              </w:rPr>
            </w:pPr>
            <w:r>
              <w:rPr>
                <w:rFonts w:eastAsia="SimSun"/>
                <w:spacing w:val="-2"/>
                <w:sz w:val="24"/>
                <w:szCs w:val="24"/>
                <w:highlight w:val="none"/>
                <w:lang w:eastAsia="ar-SA"/>
              </w:rPr>
            </w:r>
            <w:r>
              <w:rPr>
                <w:rFonts w:eastAsia="SimSun"/>
                <w:spacing w:val="-2"/>
                <w:sz w:val="24"/>
                <w:szCs w:val="24"/>
                <w:highlight w:val="none"/>
                <w:lang w:eastAsia="ar-SA"/>
              </w:rPr>
            </w:r>
            <w:r>
              <w:rPr>
                <w:rFonts w:eastAsia="SimSun"/>
                <w:spacing w:val="-2"/>
                <w:sz w:val="24"/>
                <w:szCs w:val="24"/>
                <w:highlight w:val="none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rFonts w:eastAsia="SimSun"/>
                <w:spacing w:val="-2"/>
                <w:sz w:val="24"/>
                <w:szCs w:val="24"/>
                <w:highlight w:val="none"/>
                <w:lang w:eastAsia="ar-SA"/>
              </w:rPr>
            </w:pPr>
            <w:r>
              <w:rPr>
                <w:rFonts w:eastAsia="SimSun"/>
                <w:spacing w:val="-2"/>
                <w:sz w:val="24"/>
                <w:szCs w:val="24"/>
                <w:lang w:eastAsia="ar-SA"/>
              </w:rPr>
              <w:t xml:space="preserve">____________________ / _____________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SimSun"/>
                <w:spacing w:val="-2"/>
                <w:sz w:val="24"/>
                <w:szCs w:val="24"/>
                <w:lang w:eastAsia="ar-SA"/>
              </w:rPr>
              <w:t xml:space="preserve">/</w:t>
            </w:r>
            <w:r>
              <w:rPr>
                <w:rFonts w:eastAsia="SimSun"/>
                <w:spacing w:val="-2"/>
                <w:sz w:val="24"/>
                <w:szCs w:val="24"/>
                <w:lang w:eastAsia="ar-SA"/>
              </w:rPr>
            </w:r>
            <w:r>
              <w:rPr>
                <w:rFonts w:eastAsia="SimSun"/>
                <w:spacing w:val="-2"/>
                <w:sz w:val="24"/>
                <w:szCs w:val="24"/>
                <w:lang w:eastAsia="ar-SA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rFonts w:eastAsia="SimSun"/>
                <w:spacing w:val="-2"/>
                <w:sz w:val="24"/>
                <w:szCs w:val="24"/>
                <w:lang w:eastAsia="ar-SA"/>
              </w:rPr>
            </w:pPr>
            <w:r>
              <w:rPr>
                <w:rFonts w:eastAsia="SimSun"/>
                <w:spacing w:val="-2"/>
                <w:sz w:val="24"/>
                <w:szCs w:val="24"/>
                <w:lang w:eastAsia="ar-SA"/>
              </w:rPr>
              <w:t xml:space="preserve">                Э.П.</w:t>
            </w:r>
            <w:r>
              <w:rPr>
                <w:rFonts w:eastAsia="SimSun"/>
                <w:spacing w:val="-2"/>
                <w:sz w:val="24"/>
                <w:szCs w:val="24"/>
                <w:lang w:eastAsia="ar-SA"/>
              </w:rPr>
            </w:r>
            <w:r>
              <w:rPr>
                <w:rFonts w:eastAsia="SimSun"/>
                <w:spacing w:val="-2"/>
                <w:sz w:val="24"/>
                <w:szCs w:val="24"/>
                <w:lang w:eastAsia="ar-SA"/>
              </w:rPr>
            </w:r>
          </w:p>
        </w:tc>
      </w:tr>
    </w:tbl>
    <w:p>
      <w:pPr>
        <w:pBdr/>
        <w:tabs>
          <w:tab w:val="left" w:leader="none" w:pos="8317"/>
        </w:tabs>
        <w:spacing w:after="0" w:line="240" w:lineRule="auto"/>
        <w:ind w:left="5954"/>
        <w:jc w:val="right"/>
        <w:rPr>
          <w:rFonts w:eastAsia="Arial Unicode MS"/>
          <w:sz w:val="22"/>
          <w:szCs w:val="22"/>
          <w:lang w:eastAsia="ru-RU"/>
        </w:rPr>
      </w:pP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</w:p>
    <w:p>
      <w:pPr>
        <w:pBdr/>
        <w:tabs>
          <w:tab w:val="left" w:leader="none" w:pos="8317"/>
        </w:tabs>
        <w:spacing w:after="0" w:line="240" w:lineRule="auto"/>
        <w:ind w:left="5954"/>
        <w:jc w:val="right"/>
        <w:rPr>
          <w:rFonts w:eastAsia="Arial Unicode MS"/>
          <w:sz w:val="22"/>
          <w:szCs w:val="22"/>
          <w:lang w:eastAsia="ru-RU"/>
        </w:rPr>
      </w:pP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</w:p>
    <w:p>
      <w:pPr>
        <w:pBdr/>
        <w:tabs>
          <w:tab w:val="left" w:leader="none" w:pos="8317"/>
        </w:tabs>
        <w:spacing w:after="0" w:line="240" w:lineRule="auto"/>
        <w:ind w:left="5954"/>
        <w:jc w:val="right"/>
        <w:rPr>
          <w:rFonts w:eastAsia="Arial Unicode MS"/>
          <w:sz w:val="22"/>
          <w:szCs w:val="22"/>
          <w:lang w:eastAsia="ru-RU"/>
        </w:rPr>
      </w:pP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</w:p>
    <w:p>
      <w:pPr>
        <w:pBdr/>
        <w:tabs>
          <w:tab w:val="left" w:leader="none" w:pos="8317"/>
        </w:tabs>
        <w:spacing w:after="0" w:line="240" w:lineRule="auto"/>
        <w:ind w:left="5954"/>
        <w:jc w:val="right"/>
        <w:rPr>
          <w:rFonts w:eastAsia="Arial Unicode MS"/>
          <w:sz w:val="22"/>
          <w:szCs w:val="22"/>
          <w:lang w:eastAsia="ru-RU"/>
        </w:rPr>
      </w:pP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</w:p>
    <w:p>
      <w:pPr>
        <w:pBdr/>
        <w:tabs>
          <w:tab w:val="left" w:leader="none" w:pos="8317"/>
        </w:tabs>
        <w:spacing w:after="0" w:line="240" w:lineRule="auto"/>
        <w:ind w:left="5954"/>
        <w:jc w:val="right"/>
        <w:rPr>
          <w:rFonts w:eastAsia="Arial Unicode MS"/>
          <w:sz w:val="22"/>
          <w:szCs w:val="22"/>
          <w:lang w:eastAsia="ru-RU"/>
        </w:rPr>
      </w:pP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</w:p>
    <w:p>
      <w:pPr>
        <w:pBdr/>
        <w:tabs>
          <w:tab w:val="left" w:leader="none" w:pos="8317"/>
        </w:tabs>
        <w:spacing w:after="0" w:line="240" w:lineRule="auto"/>
        <w:ind w:left="5954"/>
        <w:jc w:val="right"/>
        <w:rPr>
          <w:rFonts w:eastAsia="Arial Unicode MS"/>
          <w:sz w:val="22"/>
          <w:szCs w:val="22"/>
          <w:lang w:eastAsia="ru-RU"/>
        </w:rPr>
      </w:pP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</w:p>
    <w:p>
      <w:pPr>
        <w:pBdr/>
        <w:tabs>
          <w:tab w:val="left" w:leader="none" w:pos="8317"/>
        </w:tabs>
        <w:spacing w:after="0" w:line="240" w:lineRule="auto"/>
        <w:ind w:left="5954"/>
        <w:jc w:val="right"/>
        <w:rPr>
          <w:rFonts w:eastAsia="Arial Unicode MS"/>
          <w:sz w:val="22"/>
          <w:szCs w:val="22"/>
          <w:lang w:eastAsia="ru-RU"/>
        </w:rPr>
      </w:pP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</w:p>
    <w:p>
      <w:pPr>
        <w:pBdr/>
        <w:tabs>
          <w:tab w:val="left" w:leader="none" w:pos="8317"/>
        </w:tabs>
        <w:spacing w:after="0" w:line="240" w:lineRule="auto"/>
        <w:ind w:left="5954"/>
        <w:jc w:val="right"/>
        <w:rPr>
          <w:rFonts w:eastAsia="Arial Unicode MS"/>
          <w:sz w:val="22"/>
          <w:szCs w:val="22"/>
          <w:lang w:eastAsia="ru-RU"/>
        </w:rPr>
      </w:pP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</w:p>
    <w:p>
      <w:pPr>
        <w:pBdr/>
        <w:tabs>
          <w:tab w:val="left" w:leader="none" w:pos="8317"/>
        </w:tabs>
        <w:spacing w:after="0" w:line="240" w:lineRule="auto"/>
        <w:ind w:left="5954"/>
        <w:jc w:val="right"/>
        <w:rPr>
          <w:rFonts w:eastAsia="Arial Unicode MS"/>
          <w:sz w:val="22"/>
          <w:szCs w:val="22"/>
          <w:lang w:eastAsia="ru-RU"/>
        </w:rPr>
      </w:pP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</w:p>
    <w:p>
      <w:pPr>
        <w:pBdr/>
        <w:tabs>
          <w:tab w:val="left" w:leader="none" w:pos="8317"/>
        </w:tabs>
        <w:spacing w:after="0" w:line="240" w:lineRule="auto"/>
        <w:ind w:left="5954"/>
        <w:jc w:val="right"/>
        <w:rPr>
          <w:rFonts w:eastAsia="Arial Unicode MS"/>
          <w:sz w:val="22"/>
          <w:szCs w:val="22"/>
          <w:lang w:eastAsia="ru-RU"/>
        </w:rPr>
      </w:pP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</w:p>
    <w:p>
      <w:pPr>
        <w:pBdr/>
        <w:tabs>
          <w:tab w:val="left" w:leader="none" w:pos="8317"/>
        </w:tabs>
        <w:spacing w:after="0" w:line="240" w:lineRule="auto"/>
        <w:ind w:left="5954"/>
        <w:jc w:val="right"/>
        <w:rPr>
          <w:rFonts w:eastAsia="Arial Unicode MS"/>
          <w:sz w:val="22"/>
          <w:szCs w:val="22"/>
          <w:lang w:eastAsia="ru-RU"/>
        </w:rPr>
      </w:pP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</w:p>
    <w:p>
      <w:pPr>
        <w:pBdr/>
        <w:tabs>
          <w:tab w:val="left" w:leader="none" w:pos="8317"/>
        </w:tabs>
        <w:spacing w:after="0" w:line="240" w:lineRule="auto"/>
        <w:ind/>
        <w:rPr>
          <w:rFonts w:eastAsia="Arial Unicode MS"/>
          <w:sz w:val="22"/>
          <w:szCs w:val="22"/>
          <w:lang w:eastAsia="ru-RU"/>
        </w:rPr>
      </w:pP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  <w:r>
        <w:rPr>
          <w:rFonts w:eastAsia="Arial Unicode MS"/>
          <w:sz w:val="22"/>
          <w:szCs w:val="22"/>
          <w:lang w:eastAsia="ru-RU"/>
        </w:rPr>
      </w:r>
    </w:p>
    <w:p>
      <w:pPr>
        <w:pBdr/>
        <w:tabs>
          <w:tab w:val="left" w:leader="none" w:pos="8317"/>
        </w:tabs>
        <w:spacing w:after="0" w:line="240" w:lineRule="auto"/>
        <w:ind w:left="5954"/>
        <w:jc w:val="right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  <w:lang w:eastAsia="ru-RU"/>
        </w:rPr>
        <w:t xml:space="preserve">Приложение </w:t>
      </w:r>
      <w:r>
        <w:rPr>
          <w:rFonts w:eastAsia="Arial Unicode MS"/>
          <w:sz w:val="22"/>
          <w:szCs w:val="22"/>
        </w:rPr>
        <w:t xml:space="preserve">№1 </w:t>
      </w:r>
      <w:r>
        <w:rPr>
          <w:rFonts w:eastAsia="Arial Unicode MS"/>
          <w:sz w:val="22"/>
          <w:szCs w:val="22"/>
        </w:rPr>
      </w:r>
      <w:r>
        <w:rPr>
          <w:rFonts w:eastAsia="Arial Unicode MS"/>
          <w:sz w:val="22"/>
          <w:szCs w:val="22"/>
        </w:rPr>
      </w:r>
    </w:p>
    <w:p>
      <w:pPr>
        <w:pBdr/>
        <w:tabs>
          <w:tab w:val="left" w:leader="none" w:pos="8317"/>
        </w:tabs>
        <w:spacing w:after="0" w:line="240" w:lineRule="auto"/>
        <w:ind/>
        <w:jc w:val="right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к Договору  № __/26-Б  </w:t>
      </w:r>
      <w:r>
        <w:rPr>
          <w:rFonts w:eastAsia="Arial Unicode MS"/>
          <w:sz w:val="22"/>
          <w:szCs w:val="22"/>
        </w:rPr>
      </w:r>
      <w:r>
        <w:rPr>
          <w:rFonts w:eastAsia="Arial Unicode MS"/>
          <w:sz w:val="22"/>
          <w:szCs w:val="22"/>
        </w:rPr>
      </w:r>
    </w:p>
    <w:p>
      <w:pPr>
        <w:pBdr/>
        <w:tabs>
          <w:tab w:val="left" w:leader="none" w:pos="8317"/>
        </w:tabs>
        <w:spacing w:after="0" w:line="240" w:lineRule="auto"/>
        <w:ind/>
        <w:jc w:val="right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от  «__» __________ 2026 г.</w:t>
      </w:r>
      <w:r>
        <w:rPr>
          <w:rFonts w:eastAsia="Arial Unicode MS"/>
          <w:sz w:val="22"/>
          <w:szCs w:val="22"/>
        </w:rPr>
      </w:r>
      <w:r>
        <w:rPr>
          <w:rFonts w:eastAsia="Arial Unicode MS"/>
          <w:sz w:val="22"/>
          <w:szCs w:val="22"/>
        </w:rPr>
      </w:r>
    </w:p>
    <w:p>
      <w:pPr>
        <w:pBdr/>
        <w:tabs>
          <w:tab w:val="left" w:leader="none" w:pos="8317"/>
        </w:tabs>
        <w:spacing w:after="0" w:line="240" w:lineRule="auto"/>
        <w:ind/>
        <w:jc w:val="right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</w:r>
      <w:r>
        <w:rPr>
          <w:rFonts w:eastAsia="Arial Unicode MS"/>
          <w:sz w:val="22"/>
          <w:szCs w:val="22"/>
        </w:rPr>
      </w:r>
      <w:r>
        <w:rPr>
          <w:rFonts w:eastAsia="Arial Unicode MS"/>
          <w:sz w:val="22"/>
          <w:szCs w:val="22"/>
        </w:rPr>
      </w:r>
    </w:p>
    <w:p>
      <w:pPr>
        <w:pBdr/>
        <w:tabs>
          <w:tab w:val="left" w:leader="none" w:pos="8317"/>
        </w:tabs>
        <w:spacing w:after="0" w:line="240" w:lineRule="auto"/>
        <w:ind/>
        <w:jc w:val="center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</w:r>
      <w:r>
        <w:rPr>
          <w:rFonts w:eastAsia="Arial Unicode MS"/>
          <w:sz w:val="24"/>
          <w:szCs w:val="24"/>
        </w:rPr>
      </w:r>
      <w:r>
        <w:rPr>
          <w:rFonts w:eastAsia="Arial Unicode MS"/>
          <w:sz w:val="24"/>
          <w:szCs w:val="24"/>
        </w:rPr>
      </w:r>
    </w:p>
    <w:p>
      <w:pPr>
        <w:pBdr/>
        <w:tabs>
          <w:tab w:val="left" w:leader="none" w:pos="8317"/>
        </w:tabs>
        <w:spacing w:after="0" w:line="240" w:lineRule="auto"/>
        <w:ind/>
        <w:jc w:val="center"/>
        <w:rPr>
          <w:rFonts w:eastAsia="Arial Unicode MS"/>
          <w:b/>
          <w:sz w:val="24"/>
          <w:szCs w:val="24"/>
        </w:rPr>
      </w:pPr>
      <w:r>
        <w:rPr>
          <w:rFonts w:eastAsia="Arial Unicode MS"/>
          <w:b/>
          <w:sz w:val="24"/>
          <w:szCs w:val="24"/>
        </w:rPr>
        <w:t xml:space="preserve">СПЕЦИФ</w:t>
      </w:r>
      <w:r>
        <w:rPr>
          <w:rFonts w:eastAsia="Arial Unicode MS"/>
          <w:b/>
          <w:sz w:val="21"/>
          <w:szCs w:val="21"/>
          <w:lang w:eastAsia="ru-RU"/>
        </w:rPr>
        <w:t xml:space="preserve">И</w:t>
      </w:r>
      <w:r>
        <w:rPr>
          <w:rFonts w:eastAsia="Arial Unicode MS"/>
          <w:b/>
          <w:sz w:val="24"/>
          <w:szCs w:val="24"/>
        </w:rPr>
        <w:t xml:space="preserve">КАЦИЯ</w:t>
      </w:r>
      <w:r>
        <w:rPr>
          <w:rFonts w:eastAsia="Arial Unicode MS"/>
          <w:b/>
          <w:sz w:val="24"/>
          <w:szCs w:val="24"/>
        </w:rPr>
      </w:r>
      <w:r>
        <w:rPr>
          <w:rFonts w:eastAsia="Arial Unicode MS"/>
          <w:b/>
          <w:sz w:val="24"/>
          <w:szCs w:val="24"/>
        </w:rPr>
      </w:r>
    </w:p>
    <w:p>
      <w:pPr>
        <w:pBdr/>
        <w:tabs>
          <w:tab w:val="left" w:leader="none" w:pos="8317"/>
        </w:tabs>
        <w:spacing w:after="0" w:line="240" w:lineRule="auto"/>
        <w:ind/>
        <w:jc w:val="center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</w:r>
      <w:r>
        <w:rPr>
          <w:rFonts w:eastAsia="Arial Unicode MS"/>
          <w:sz w:val="24"/>
          <w:szCs w:val="24"/>
        </w:rPr>
      </w:r>
      <w:r>
        <w:rPr>
          <w:rFonts w:eastAsia="Arial Unicode MS"/>
          <w:sz w:val="24"/>
          <w:szCs w:val="24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57"/>
        <w:gridCol w:w="5406"/>
        <w:gridCol w:w="1132"/>
        <w:gridCol w:w="850"/>
        <w:gridCol w:w="1135"/>
        <w:gridCol w:w="1524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7" w:type="pct"/>
            <w:vAlign w:val="center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№ п/п</w:t>
            </w:r>
            <w:r>
              <w:rPr>
                <w:b/>
                <w:sz w:val="24"/>
                <w:szCs w:val="24"/>
                <w:lang w:eastAsia="zh-CN"/>
              </w:rPr>
            </w:r>
            <w:r>
              <w:rPr>
                <w:b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25" w:type="pct"/>
            <w:vAlign w:val="center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Наименование</w:t>
            </w:r>
            <w:r>
              <w:rPr>
                <w:b/>
                <w:sz w:val="24"/>
                <w:szCs w:val="24"/>
                <w:lang w:eastAsia="zh-CN"/>
              </w:rPr>
            </w:r>
            <w:r>
              <w:rPr>
                <w:b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9" w:type="pct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Ед.изм.</w:t>
            </w:r>
            <w:r>
              <w:rPr>
                <w:b/>
                <w:sz w:val="24"/>
                <w:szCs w:val="24"/>
                <w:lang w:eastAsia="zh-CN"/>
              </w:rPr>
            </w:r>
            <w:r>
              <w:rPr>
                <w:b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pct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Кол-во</w:t>
            </w:r>
            <w:r>
              <w:rPr>
                <w:b/>
                <w:sz w:val="24"/>
                <w:szCs w:val="24"/>
                <w:lang w:eastAsia="zh-CN"/>
              </w:rPr>
            </w:r>
            <w:r>
              <w:rPr>
                <w:b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0" w:type="pct"/>
            <w:vAlign w:val="center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Цена за ед., руб.</w:t>
            </w:r>
            <w:r>
              <w:rPr>
                <w:b/>
                <w:sz w:val="24"/>
                <w:szCs w:val="24"/>
                <w:lang w:eastAsia="zh-CN"/>
              </w:rPr>
            </w:r>
            <w:r>
              <w:rPr>
                <w:b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2" w:type="pct"/>
            <w:vAlign w:val="center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Сумма, </w:t>
            </w:r>
            <w:r>
              <w:rPr>
                <w:b/>
                <w:sz w:val="24"/>
                <w:szCs w:val="24"/>
                <w:lang w:eastAsia="zh-CN"/>
              </w:rPr>
            </w:r>
            <w:r>
              <w:rPr>
                <w:b/>
                <w:sz w:val="24"/>
                <w:szCs w:val="24"/>
                <w:lang w:eastAsia="zh-CN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руб.</w:t>
            </w:r>
            <w:r>
              <w:rPr>
                <w:b/>
                <w:sz w:val="24"/>
                <w:szCs w:val="24"/>
                <w:lang w:eastAsia="zh-CN"/>
              </w:rPr>
            </w:r>
            <w:r>
              <w:rPr>
                <w:b/>
                <w:sz w:val="24"/>
                <w:szCs w:val="24"/>
                <w:lang w:eastAsia="zh-CN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7" w:type="pct"/>
            <w:vAlign w:val="center"/>
          </w:tcPr>
          <w:p>
            <w:pPr>
              <w:pBdr/>
              <w:spacing w:after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25" w:type="pct"/>
          </w:tcPr>
          <w:p>
            <w:pPr>
              <w:pBdr/>
              <w:tabs>
                <w:tab w:val="left" w:leader="none" w:pos="8317"/>
              </w:tabs>
              <w:spacing w:after="0" w:line="240" w:lineRule="auto"/>
              <w:ind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Услуги по проведению обследования лабораторного и технического оборудования </w:t>
            </w:r>
            <w:r>
              <w:rPr>
                <w:sz w:val="24"/>
                <w:szCs w:val="24"/>
                <w:lang w:eastAsia="zh-CN"/>
              </w:rPr>
              <w:t xml:space="preserve">и установления целесообразности (пригодности) его дальнейшего использования</w:t>
            </w:r>
            <w:bookmarkStart w:id="7" w:name="_GoBack"/>
            <w:r/>
            <w:bookmarkEnd w:id="7"/>
            <w:r>
              <w:rPr>
                <w:sz w:val="24"/>
                <w:szCs w:val="24"/>
                <w:lang w:eastAsia="zh-CN"/>
              </w:rPr>
            </w:r>
            <w:r>
              <w:rPr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9" w:type="pct"/>
          </w:tcPr>
          <w:p>
            <w:pPr>
              <w:pBdr/>
              <w:spacing w:after="0" w:line="240" w:lineRule="auto"/>
              <w:ind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Усл. ед.  </w:t>
            </w:r>
            <w:r>
              <w:rPr>
                <w:sz w:val="24"/>
                <w:szCs w:val="24"/>
                <w:lang w:eastAsia="zh-CN"/>
              </w:rPr>
            </w:r>
            <w:r>
              <w:rPr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pct"/>
          </w:tcPr>
          <w:p>
            <w:pPr>
              <w:pBdr/>
              <w:spacing w:after="0" w:line="240" w:lineRule="auto"/>
              <w:ind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122</w:t>
            </w:r>
            <w:r>
              <w:rPr>
                <w:sz w:val="24"/>
                <w:szCs w:val="24"/>
                <w:lang w:eastAsia="zh-CN"/>
              </w:rPr>
            </w:r>
            <w:r>
              <w:rPr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0" w:type="pct"/>
          </w:tcPr>
          <w:p>
            <w:pPr>
              <w:pBdr/>
              <w:spacing w:after="0" w:line="240" w:lineRule="auto"/>
              <w:ind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</w:r>
            <w:r>
              <w:rPr>
                <w:sz w:val="24"/>
                <w:szCs w:val="24"/>
                <w:lang w:eastAsia="zh-CN"/>
              </w:rPr>
            </w:r>
            <w:r>
              <w:rPr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2" w:type="pct"/>
          </w:tcPr>
          <w:p>
            <w:pPr>
              <w:pBdr/>
              <w:spacing w:after="0" w:line="240" w:lineRule="auto"/>
              <w:ind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</w:r>
            <w:r>
              <w:rPr>
                <w:sz w:val="24"/>
                <w:szCs w:val="24"/>
                <w:lang w:eastAsia="zh-CN"/>
              </w:rPr>
            </w:r>
            <w:r>
              <w:rPr>
                <w:sz w:val="24"/>
                <w:szCs w:val="24"/>
                <w:lang w:eastAsia="zh-CN"/>
              </w:rPr>
            </w:r>
          </w:p>
        </w:tc>
      </w:tr>
      <w:tr>
        <w:trPr/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88" w:type="pct"/>
            <w:vAlign w:val="center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                                                                                                                                     ИТОГО: </w:t>
            </w:r>
            <w:r>
              <w:rPr>
                <w:sz w:val="24"/>
                <w:szCs w:val="24"/>
                <w:lang w:eastAsia="zh-CN"/>
              </w:rPr>
            </w:r>
            <w:r>
              <w:rPr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2" w:type="pct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</w:r>
            <w:r>
              <w:rPr>
                <w:sz w:val="24"/>
                <w:szCs w:val="24"/>
                <w:lang w:eastAsia="zh-CN"/>
              </w:rPr>
            </w:r>
            <w:r>
              <w:rPr>
                <w:sz w:val="24"/>
                <w:szCs w:val="24"/>
                <w:lang w:eastAsia="zh-CN"/>
              </w:rPr>
            </w:r>
          </w:p>
        </w:tc>
      </w:tr>
    </w:tbl>
    <w:p w14:paraId="36960893">
      <w:pPr>
        <w:pStyle w:val="992"/>
        <w:pBdr/>
        <w:shd w:val="clear" w:color="auto" w:fill="auto"/>
        <w:spacing w:line="240" w:lineRule="auto"/>
        <w:ind w:left="20"/>
        <w:rPr>
          <w:rFonts w:eastAsia="Lucida Sans Unicode"/>
          <w:sz w:val="24"/>
          <w:szCs w:val="24"/>
          <w:lang w:eastAsia="ru-RU"/>
        </w:rPr>
      </w:pPr>
      <w:r>
        <w:rPr>
          <w:rFonts w:eastAsia="Lucida Sans Unicode"/>
          <w:sz w:val="24"/>
          <w:szCs w:val="24"/>
          <w:lang w:eastAsia="ru-RU"/>
        </w:rPr>
      </w:r>
      <w:r>
        <w:rPr>
          <w:rFonts w:eastAsia="Lucida Sans Unicode"/>
          <w:sz w:val="24"/>
          <w:szCs w:val="24"/>
          <w:lang w:eastAsia="ru-RU"/>
        </w:rPr>
      </w:r>
      <w:r>
        <w:rPr>
          <w:rFonts w:eastAsia="Lucida Sans Unicode"/>
          <w:sz w:val="24"/>
          <w:szCs w:val="24"/>
          <w:lang w:eastAsia="ru-RU"/>
        </w:rPr>
      </w:r>
    </w:p>
    <w:p>
      <w:pPr>
        <w:pStyle w:val="992"/>
        <w:pBdr/>
        <w:shd w:val="clear" w:color="auto" w:fill="auto"/>
        <w:spacing w:line="240" w:lineRule="auto"/>
        <w:ind w:left="20"/>
        <w:rPr>
          <w:rFonts w:eastAsia="Lucida Sans Unicode"/>
          <w:sz w:val="24"/>
          <w:szCs w:val="24"/>
          <w:lang w:eastAsia="ru-RU"/>
        </w:rPr>
      </w:pPr>
      <w:r>
        <w:rPr>
          <w:rFonts w:eastAsia="Lucida Sans Unicode"/>
          <w:sz w:val="24"/>
          <w:szCs w:val="24"/>
          <w:lang w:eastAsia="ru-RU"/>
        </w:rPr>
      </w:r>
      <w:r>
        <w:rPr>
          <w:rFonts w:eastAsia="Lucida Sans Unicode"/>
          <w:sz w:val="24"/>
          <w:szCs w:val="24"/>
          <w:lang w:eastAsia="ru-RU"/>
        </w:rPr>
      </w:r>
      <w:r>
        <w:rPr>
          <w:rFonts w:eastAsia="Lucida Sans Unicode"/>
          <w:sz w:val="24"/>
          <w:szCs w:val="24"/>
          <w:lang w:eastAsia="ru-RU"/>
        </w:rPr>
      </w:r>
    </w:p>
    <w:p>
      <w:pPr>
        <w:pStyle w:val="992"/>
        <w:pBdr/>
        <w:shd w:val="clear" w:color="auto" w:fill="auto"/>
        <w:spacing w:line="240" w:lineRule="auto"/>
        <w:ind w:left="20"/>
        <w:rPr>
          <w:rStyle w:val="997"/>
          <w:b w:val="0"/>
          <w:bCs w:val="0"/>
          <w:sz w:val="24"/>
          <w:szCs w:val="24"/>
          <w:lang w:val="ru-RU"/>
        </w:rPr>
      </w:pPr>
      <w:r>
        <w:rPr>
          <w:rFonts w:eastAsia="Lucida Sans Unicode"/>
          <w:sz w:val="24"/>
          <w:szCs w:val="24"/>
          <w:lang w:val="ru-RU" w:eastAsia="ru-RU"/>
        </w:rPr>
        <w:t xml:space="preserve">Общая стоимость:  _________ (_________) рублей 00</w:t>
      </w:r>
      <w:r>
        <w:rPr>
          <w:rFonts w:eastAsia="Lucida Sans Unicode"/>
          <w:b/>
          <w:sz w:val="24"/>
          <w:szCs w:val="24"/>
          <w:lang w:val="ru-RU" w:eastAsia="ru-RU"/>
        </w:rPr>
        <w:t xml:space="preserve"> </w:t>
      </w:r>
      <w:r>
        <w:rPr>
          <w:rFonts w:eastAsia="Lucida Sans Unicode"/>
          <w:sz w:val="24"/>
          <w:szCs w:val="24"/>
          <w:lang w:val="ru-RU" w:eastAsia="ru-RU"/>
        </w:rPr>
        <w:t xml:space="preserve">копеек, в том числе </w:t>
      </w:r>
      <w:r>
        <w:rPr>
          <w:rStyle w:val="997"/>
          <w:b w:val="0"/>
          <w:sz w:val="24"/>
          <w:szCs w:val="24"/>
          <w:lang w:val="ru-RU"/>
        </w:rPr>
        <w:t xml:space="preserve">НДС __% - _______ (______________) рублей __ копеек (если облагается).</w:t>
      </w:r>
      <w:r>
        <w:rPr>
          <w:rStyle w:val="997"/>
          <w:b w:val="0"/>
          <w:bCs w:val="0"/>
          <w:sz w:val="24"/>
          <w:szCs w:val="24"/>
          <w:lang w:val="ru-RU"/>
        </w:rPr>
      </w:r>
      <w:r>
        <w:rPr>
          <w:rStyle w:val="997"/>
          <w:b w:val="0"/>
          <w:bCs w:val="0"/>
          <w:sz w:val="24"/>
          <w:szCs w:val="24"/>
          <w:lang w:val="ru-RU"/>
        </w:rPr>
      </w:r>
    </w:p>
    <w:p>
      <w:pPr>
        <w:pStyle w:val="992"/>
        <w:pBdr/>
        <w:shd w:val="clear" w:color="auto" w:fill="auto"/>
        <w:spacing w:line="240" w:lineRule="auto"/>
        <w:ind w:left="20"/>
        <w:rPr>
          <w:rStyle w:val="997"/>
          <w:b w:val="0"/>
          <w:bCs w:val="0"/>
          <w:sz w:val="24"/>
          <w:szCs w:val="24"/>
          <w:lang w:val="ru-RU"/>
        </w:rPr>
      </w:pPr>
      <w:r>
        <w:rPr>
          <w:b w:val="0"/>
          <w:bCs w:val="0"/>
          <w:sz w:val="24"/>
          <w:szCs w:val="24"/>
          <w:lang w:val="ru-RU"/>
        </w:rPr>
      </w:r>
      <w:r>
        <w:rPr>
          <w:rStyle w:val="997"/>
          <w:b w:val="0"/>
          <w:bCs w:val="0"/>
          <w:sz w:val="24"/>
          <w:szCs w:val="24"/>
          <w:lang w:val="ru-RU"/>
        </w:rPr>
      </w:r>
      <w:r>
        <w:rPr>
          <w:rStyle w:val="997"/>
          <w:b w:val="0"/>
          <w:bCs w:val="0"/>
          <w:sz w:val="24"/>
          <w:szCs w:val="24"/>
          <w:lang w:val="ru-RU"/>
        </w:rPr>
      </w:r>
    </w:p>
    <w:p>
      <w:pPr>
        <w:pBdr/>
        <w:tabs>
          <w:tab w:val="left" w:leader="none" w:pos="8317"/>
        </w:tabs>
        <w:spacing w:after="0" w:line="240" w:lineRule="auto"/>
        <w:ind/>
        <w:jc w:val="center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</w:r>
      <w:r>
        <w:rPr>
          <w:rFonts w:eastAsia="Arial Unicode MS"/>
          <w:sz w:val="24"/>
          <w:szCs w:val="24"/>
        </w:rPr>
      </w:r>
      <w:r>
        <w:rPr>
          <w:rFonts w:eastAsia="Arial Unicode MS"/>
          <w:sz w:val="24"/>
          <w:szCs w:val="24"/>
        </w:rPr>
      </w:r>
    </w:p>
    <w:p>
      <w:pPr>
        <w:pBdr/>
        <w:tabs>
          <w:tab w:val="left" w:leader="none" w:pos="8317"/>
        </w:tabs>
        <w:spacing w:after="0" w:line="240" w:lineRule="auto"/>
        <w:ind/>
        <w:jc w:val="center"/>
        <w:rPr>
          <w:rFonts w:eastAsia="Arial Unicode MS"/>
          <w:b/>
          <w:sz w:val="24"/>
          <w:szCs w:val="24"/>
        </w:rPr>
      </w:pPr>
      <w:r>
        <w:rPr>
          <w:rFonts w:eastAsia="Arial Unicode MS"/>
          <w:b/>
          <w:sz w:val="24"/>
          <w:szCs w:val="24"/>
        </w:rPr>
        <w:t xml:space="preserve">Перечень лабораторного и технического оборудования, подлежащего обследованию</w:t>
      </w:r>
      <w:r>
        <w:rPr>
          <w:rFonts w:eastAsia="Arial Unicode MS"/>
          <w:b/>
          <w:sz w:val="24"/>
          <w:szCs w:val="24"/>
        </w:rPr>
      </w:r>
      <w:r>
        <w:rPr>
          <w:rFonts w:eastAsia="Arial Unicode MS"/>
          <w:b/>
          <w:sz w:val="24"/>
          <w:szCs w:val="24"/>
        </w:rPr>
      </w:r>
    </w:p>
    <w:tbl>
      <w:tblPr>
        <w:tblW w:w="10353" w:type="dxa"/>
        <w:tblCellMar>
          <w:left w:w="0" w:type="dxa"/>
          <w:right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6376"/>
        <w:gridCol w:w="2126"/>
        <w:gridCol w:w="1134"/>
      </w:tblGrid>
      <w:tr>
        <w:trPr>
          <w:cantSplit/>
          <w:trHeight w:val="583"/>
        </w:trPr>
        <w:tc>
          <w:tcPr>
            <w:tcBorders/>
            <w:tcW w:w="717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№</w:t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п/п</w:t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tcBorders/>
            <w:tcW w:w="637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Наименование</w:t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Инвентарный номер</w:t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Количество (шт)</w:t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 xml:space="preserve">Система деионизации проточная Termo Bamstead E-pure в комплекте согласно спецификации</w:t>
            </w:r>
            <w:r>
              <w:rPr>
                <w:color w:val="000000"/>
                <w:sz w:val="22"/>
                <w:szCs w:val="22"/>
                <w:lang w:eastAsia="ru-RU"/>
              </w:rPr>
            </w:r>
            <w:r>
              <w:rPr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110134634304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СО2-инкубатор прямого нагрева New Brunswick Scientific Innova СО-48 в комплекте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110134634299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Система капиллярного электрофореза для разделения биополимеров P/ACE MDQ в компл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110134634454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Термостат М310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110134356202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Кипятильник дезинфекционный электрический  автоматический  однорежимный  КДЭА  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110134902151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Проточный цитофлуориметр Navios пр-во США фирмы Beckman Coulter Inc.)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110134900994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Проектор NEC  NP610 (NP610G).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LCD.3500 ANSI Lm.X GA.500:1.RJ45. DVI-1 (HDCP).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 xml:space="preserve">RS23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110134900850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Моноблок</w:t>
            </w:r>
            <w:r>
              <w:rPr>
                <w:sz w:val="22"/>
                <w:szCs w:val="22"/>
                <w:lang w:val="en-US"/>
              </w:rPr>
              <w:t xml:space="preserve"> Samsung 300A2A-B01 Pent G645/4/500/DVD-RW/WiFi/Win8/21.5"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110134000206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Ноутбук. Товарный знак  Lenovo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110134000896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Ноутбук. Товарный знак Lenovo. Модель В5010. Место происхождения товара -Китай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110134001042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Компьютер в сборе (Системный блок, Монитор Аос, манипулятор мышь Oklick, клавиатура</w:t>
            </w:r>
            <w:r>
              <w:rPr>
                <w:sz w:val="22"/>
                <w:szCs w:val="22"/>
                <w:highlight w:val="white"/>
              </w:rPr>
              <w:t xml:space="preserve">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110134000851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Ноутбук</w:t>
            </w:r>
            <w:r>
              <w:rPr>
                <w:sz w:val="22"/>
                <w:szCs w:val="22"/>
                <w:lang w:val="en-US"/>
              </w:rPr>
              <w:t xml:space="preserve"> Samsung NP300V5A-S03 Silver B940/2G/320G/DVD-SMulti/15.6''HD/NVGT520 512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110134901393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Ноутбук</w:t>
            </w:r>
            <w:r>
              <w:rPr>
                <w:sz w:val="22"/>
                <w:szCs w:val="22"/>
                <w:lang w:val="en-US"/>
              </w:rPr>
              <w:t xml:space="preserve"> Samsung NP300V5A-S03 Silver B940/2G/320G/DVD-SMulti/15.6''HD/NVGT520 512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110134901394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23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Смартфон</w:t>
            </w:r>
            <w:r>
              <w:rPr>
                <w:sz w:val="22"/>
                <w:szCs w:val="22"/>
                <w:lang w:val="en-US"/>
              </w:rPr>
              <w:t xml:space="preserve"> Samsung SM-I530F Calaxy J52017 black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ВА0000001778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Компьютер в сборе. Товарного знака не имеет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110134000891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Лазерное МФУ. Товарный знак Panasonic. Модель  КХ-МВ2000RUB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110134001059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Ноутбук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Toshiba Satellite A200 T2370/2G/200G/DVD-SMilti/15.4WXGA/ATI HD2600 512/</w:t>
            </w:r>
            <w:r>
              <w:rPr>
                <w:color w:val="000000"/>
                <w:sz w:val="22"/>
                <w:szCs w:val="22"/>
                <w:lang w:val="en-US"/>
              </w:rPr>
            </w:r>
            <w:r>
              <w:rPr>
                <w:color w:val="000000"/>
                <w:sz w:val="22"/>
                <w:szCs w:val="22"/>
                <w:lang w:val="en-US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110134634102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Ноутбук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Acer Aspire 5710G-101G16T5500 (1.66)/1G/160DVDRW/HD 1300 128mb/WiFi/VHP/1</w:t>
            </w:r>
            <w:r>
              <w:rPr>
                <w:color w:val="000000"/>
                <w:sz w:val="22"/>
                <w:szCs w:val="22"/>
                <w:lang w:val="en-US"/>
              </w:rPr>
            </w:r>
            <w:r>
              <w:rPr>
                <w:color w:val="000000"/>
                <w:sz w:val="22"/>
                <w:szCs w:val="22"/>
                <w:lang w:val="en-US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110134368011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МФУ лазерный Samsung SCX-3400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110134000015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МФУ (принтер-сканер-копир), лазерный. Товарный знак Panasonic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110134000915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МФУ (принтер-сканер-копир), лазерный. Товарный знак Panasonic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110134000920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МФУ (принтер-сканер-копир), лазерный. Товарный знак Panasonic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110134000919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МФУ (принтер-сканер-копир), лазерный. Товарный знак Panasonic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110134000917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МФУ (принтер-сканер-копир), лазерный. Товарный знак Panasonic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110134000921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ИБП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UPS Smart 750 VA APC &lt;SUA750I&gt;USB</w:t>
            </w:r>
            <w:r>
              <w:rPr>
                <w:color w:val="000000"/>
                <w:sz w:val="22"/>
                <w:szCs w:val="22"/>
                <w:lang w:val="en-US"/>
              </w:rPr>
            </w:r>
            <w:r>
              <w:rPr>
                <w:color w:val="000000"/>
                <w:sz w:val="22"/>
                <w:szCs w:val="22"/>
                <w:lang w:val="en-US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110134633914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Аппарат телефонный (код МП 783)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код 4217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МФУ лазерный Canon MF4410 &lt;4509B043&gt;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110134901372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Источник бесперебойного питания  Ippon Back Comfo Pro600 New, Товарный знак -Ipp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110134000931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ИБП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 UPS BACK 500VA Ippon  Pro</w:t>
            </w:r>
            <w:r>
              <w:rPr>
                <w:color w:val="000000"/>
                <w:sz w:val="22"/>
                <w:szCs w:val="22"/>
                <w:lang w:val="en-US"/>
              </w:rPr>
            </w:r>
            <w:r>
              <w:rPr>
                <w:color w:val="000000"/>
                <w:sz w:val="22"/>
                <w:szCs w:val="22"/>
                <w:lang w:val="en-US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110134000205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ИБП Ippon Back Pro 600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110134000281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Источник бесперебойного питания (ИБП) CyberPower, Китай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110134000759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Принтер SAMSUNG  ML-2015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110134368007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Стерилизатор инфракрасный. Страна происхождения товара Китай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1411100001870000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Стерилизатор инфракрасный микробиологических петель d 35 мм. Страна происхождения товара Китай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1411100001880000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Стерилизатор инфракрасный микробиологических петель d 35 мм. Страна происхождения товара Китай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1411100001890000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Термостат твердотельный с таймером ТТ-2 ''Термит'' по ТУ 9452-004-46482062-2002 (ФСР 2012/14090 от 23.11.2012) ООО "НПО ДНК-Технология" Россия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1411100001120000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Термостат твердотельный с таймером ТТ-2 ''Термит'' по ТУ 9452-004-46482062-2002(ФСР 2012/140</w:t>
            </w:r>
            <w:r>
              <w:rPr>
                <w:color w:val="000000"/>
                <w:sz w:val="22"/>
                <w:szCs w:val="22"/>
              </w:rPr>
              <w:t xml:space="preserve">90 от 23.11.2012) ООО "НПО ДНК-Технология" Россия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1411100001130000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Микроцентрифуга Mini-15R, с ротором 12х1,5/2,0 мл, 14500 об/мин 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1411100001210000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Микроцентрифуга Mini-15R, с ротором 12х1,5/2,0 мл, 14500 об/мин 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1411100001190000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Микроцентрифуга Mini-15R, с ротором 12х1,5/2,0 мл, 14500 об/мин 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1411100001200000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Стерилизатор инфракрасный микробиологических петель d 35 мм. Страна происхождения товара Китай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1411100001810000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Стерилизатор инфракрасный микробиологических петель d 35 мм. Страна происхождения товара Китай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1411100001820000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Стерилизатор инфракрасный микробиологических петель d 35 мм. Страна происхождения товара Китай 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1411100001900000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Стерилизатор инфракрасный микробиологических петель d 35 мм. Страна происхождения товара Китай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1411100001910000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Стерилизатор инфракрасный микробиологических петель d 35 мм. Страна происхождения товара Китай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1411100001850000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Стерилизатор инфракрасный микробиологических петель d 35 мм. Страна происхождения товара Китай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1411100001860000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Спиртомер (код МП 37) 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код 5573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Микрокамера (код МП 23)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код 5010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Иглодержатель обще хирургический, армир. тв. сплав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код 3028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Системный аппарат, проводной телефон 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код 687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Автоматический тонометр AND ИА-787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код 1794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Источник бесперебойного питания (ИБП)  CROWN CMU-SP1200EURO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110134902319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ИБП. Товарный знак АРС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110134000926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МФУ лазерный Samsung SCX-3400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110134000166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МФУ  лазерный НР LJ M1132 MFP (СЕ847А)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110134000302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МФУ лазерный Samsung SCX-4220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110134900961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МФУ  лазерный  HP LJ M1132  MFP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110134000218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Навигационный прибор Garmin eTrex 20 GPS/GLONAS Russia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110134000681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Чайник  VITEK VT-1139 белый  450384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9946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Чайник  VITEK VT-1120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9944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Чайник VITEK VT -1104, объем 1,8 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9952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Чайник Теfal BF5613 Жюстин, голубой. объем 1,7 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9955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Стиральная машина  АТЛАНТ  СМА - 50С  104-000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110134000347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Аквадистилятор эл. с испарителем, конденсатором и эл. блоком управления   АЭ-14-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110134900879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Лазерное МФУ. Товарный знак Panasonic. Модель  КХ-МВ2000RUB.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110134001056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Дистиллятор, 4 л/ч. нержавеющая сталь с баком накопителем на 8 литров, Liston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110134000805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Шкаф вытяжной ММ 096.01-С малый 1960 х1110 х700, столешница керамогранит, светил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110136001236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МФУ</w:t>
            </w:r>
            <w:r>
              <w:rPr>
                <w:sz w:val="22"/>
                <w:szCs w:val="22"/>
                <w:lang w:val="en-US"/>
              </w:rPr>
              <w:t xml:space="preserve"> HP Laser Jet Pro M1212nf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110134000462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Ноутбук</w:t>
            </w:r>
            <w:r>
              <w:rPr>
                <w:sz w:val="22"/>
                <w:szCs w:val="22"/>
                <w:lang w:val="en-US"/>
              </w:rPr>
              <w:t xml:space="preserve"> Acer Aspire V3-551G-10466G50Makk A10 4600M/6Gb/500Gb/DWDRW/HD7670 1Gb/15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110134000299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Ноутбук HP dv9750er T5450/2G/160/DVDRW/nV8400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110134520062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Ноутбук. Товарный знак Lenovo. Модель В5010. Место происхождения товара -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 xml:space="preserve">Китай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110134001043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К-тер в сборе (Монитор TFT 20'' Samsung 206 BW(HSF + с/блок ExtraP GA-P35/Core2D</w:t>
            </w:r>
            <w:r>
              <w:rPr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110134634088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СО2-инкубатор с водяной рубашкой Nuaire NU-4750Е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110134634289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Промышленная машина  стиральная Л15-322 / 216 люкс Вязьм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110136634590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Машина сушильная ЛС - 8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110136634591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Центрифуга  ЛЦ - 25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110134901223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Утюг  TEFAL FV1325.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 xml:space="preserve">1400 Bт.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0093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Чайник электрический SUPRA KES-2231, мощн. 2200 Вт.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110136001443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Мультиварка  REDMOND  RMC - 011.350Вт,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черный,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объем 2 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110136001442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Высокоскоростная стиральная машина  с полным отжимом  " LG" модель "WD-10698D3S"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110136000658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Водонагреватель  50 555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110134901533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Водонагреватель  накопительный  вертикальный  ARISTON PRO   R 50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110136901966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Мобильный кондиционер ELEKTROLUX(R22)EACM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110136634206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Мобильный кондиционер ELEKTROLUX(R22)EACM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110136634187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Триммер  с бензиновым двигателем Hitachi   CG27EAS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110134901876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Кондиционер  настенного типа  24 (Сплит-система  Komatsu KSW-24H1)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110136001238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Настенная система кондиционирования Pioneer Smart 22KFR20SW/KOR20SW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110134900957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Эл.радиатор маслян. (код МП 245)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110136098307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Принтер HP DeskJetD2360 &lt;C9079A&gt;A4.1200х4800dpi.20 ppm.USB c кабелем соед.. USB-A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110134367920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Ноутбук</w:t>
            </w:r>
            <w:r>
              <w:rPr>
                <w:sz w:val="22"/>
                <w:szCs w:val="22"/>
                <w:lang w:val="en-US"/>
              </w:rPr>
              <w:t xml:space="preserve"> Samsung R530 </w:t>
            </w:r>
            <w:r>
              <w:rPr>
                <w:sz w:val="22"/>
                <w:szCs w:val="22"/>
              </w:rPr>
              <w:t xml:space="preserve">Т</w:t>
            </w:r>
            <w:r>
              <w:rPr>
                <w:sz w:val="22"/>
                <w:szCs w:val="22"/>
                <w:lang w:val="en-US"/>
              </w:rPr>
              <w:t xml:space="preserve">4300/3G/320G/DVD-S-Multi/15.6'' HD/WiFi/cam/Win7HB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110134900755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Ноутбук TOSHIBA  (диагональ экрана 15,6 дюймов (39.6 см) С660/С660D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110134901399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Ноутбук</w:t>
            </w:r>
            <w:r>
              <w:rPr>
                <w:sz w:val="22"/>
                <w:szCs w:val="22"/>
                <w:lang w:val="en-US"/>
              </w:rPr>
              <w:t xml:space="preserve"> Samsung RV510-S01 T4500(2.3)/3072/320/DVD-RW/WiFi /cam/Win7HB/15.6''/2.3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110134901371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Ноутбук</w:t>
            </w:r>
            <w:r>
              <w:rPr>
                <w:sz w:val="22"/>
                <w:szCs w:val="22"/>
                <w:lang w:val="en-US"/>
              </w:rPr>
              <w:t xml:space="preserve"> RB Partner E419L  </w:t>
            </w:r>
            <w:r>
              <w:rPr>
                <w:sz w:val="22"/>
                <w:szCs w:val="22"/>
              </w:rPr>
              <w:t xml:space="preserve">с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 xml:space="preserve">ПО</w:t>
            </w:r>
            <w:r>
              <w:rPr>
                <w:sz w:val="22"/>
                <w:szCs w:val="22"/>
                <w:lang w:val="en-US"/>
              </w:rPr>
              <w:t xml:space="preserve"> MS Windows XP Professional Edition Rus /OEM Sp2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110134367919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Ноутбук TOSHIBA  (диагональ экрана 15,6 дюймов (39.6 см) С660/С660D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110134901402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Ноутбук Lenovo, Китай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110134000752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Ноутбук. Товарный знак  Lenovo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110134000903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Ноутбук Lenovo, Китай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110134000749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К-тер в комплектации: ПК digital.life I300 INTEL Ci3 2100/ASH61M/2Gb/500G/DVDRW//MIDI LinkWorid &lt;500W&gt;+Монитор TFT21.5''''Samsung EX2220(LS22CLUSB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110134901379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К-тер в комплектации: ПК digital.life I300 INTEL Ci3 2100/ASH61M/2Gb/500G/DVDRW//MIDI LinkWorid&lt;500W&gt;+Монитор TFT21.5''''Samsung EX2220(LS22CLUSB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110134901377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К-тер в комплектации: ПК digital.life I300 INTEL Ci3 2100/ASH61M/2Gb/500G/DVDRW/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110134901378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К-тер в комплектации: ПК digital.life I300 INTEL Ci3 2100/ASH61M/4Gb/500G/DVDRW/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110134901383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К-тер в сборе (Монитор TFT 22'' Samsung 226 СW + с/блок ExtraP GA-P35/Core2D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110134634091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С/Б Ca Se Mini (от к-ра Optima)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110134367698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К-тер в сборе: (Монитор LCD Samsung 19'' 943В+ с/блок Digital Life i 100 C2Duo</w:t>
            </w:r>
            <w:r>
              <w:rPr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110134900968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Автоклав ВК-75-01 (стерилизатор паровой) №2102, год выпуска 21.10.2008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110134900141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Автоклав ВК-75-01 (стерилизатор паровой) №2105, год выпуска 21.10.2009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110134900142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Холодильник LG-051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110134387694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541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Облучатель-рециркулятор ультрафиолетовый. бактерицидный ОВУ-04/ РФ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код 12214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561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Кондиционер настенного типа 07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(Сплит -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система), Akvilon  ASE - 18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110136000644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537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Настенная система кондиционирования Pioneer Smart 22KFR20SW/KOR20SW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А110134900959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559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Настенная система кондиционирования Pioneer Smart 22KFR20SW/KOR20SW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АВА0000901855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Настенная система кондиционирования Pioneer Smart 22KFR20SW/KOR20SW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АВА0000901858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674"/>
        </w:trPr>
        <w:tc>
          <w:tcPr>
            <w:tcBorders/>
            <w:tcW w:w="717" w:type="dxa"/>
          </w:tcPr>
          <w:p>
            <w:pPr>
              <w:numPr>
                <w:ilvl w:val="0"/>
                <w:numId w:val="43"/>
              </w:numPr>
              <w:pBdr/>
              <w:spacing w:after="0" w:line="240" w:lineRule="auto"/>
              <w:ind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shd w:val="clear" w:color="auto" w:fill="auto"/>
            <w:tcBorders/>
            <w:tcW w:w="6376" w:type="dxa"/>
          </w:tcPr>
          <w:p>
            <w:pPr>
              <w:pBdr/>
              <w:spacing w:after="0" w:line="24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Электрический чайник Scarlett  SC - 1020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11640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134" w:type="dxa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253"/>
        </w:trPr>
        <w:tc>
          <w:tcPr>
            <w:gridSpan w:val="3"/>
            <w:tcBorders/>
            <w:tcW w:w="9219" w:type="dxa"/>
            <w:vMerge w:val="restart"/>
          </w:tcPr>
          <w:p>
            <w:pPr>
              <w:pBdr/>
              <w:spacing w:after="0"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Итого: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134" w:type="dxa"/>
            <w:vMerge w:val="restart"/>
          </w:tcPr>
          <w:p>
            <w:pPr>
              <w:pBdr/>
              <w:spacing w:after="0"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widowControl w:val="false"/>
        <w:pBdr/>
        <w:spacing w:after="0" w:line="240" w:lineRule="auto"/>
        <w:ind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p>
      <w:pPr>
        <w:widowControl w:val="false"/>
        <w:pBdr/>
        <w:spacing w:after="0" w:line="240" w:lineRule="auto"/>
        <w:ind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</w:t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p>
      <w:pPr>
        <w:widowControl w:val="false"/>
        <w:pBdr/>
        <w:spacing w:after="0" w:line="240" w:lineRule="auto"/>
        <w:ind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p>
      <w:pPr>
        <w:widowControl w:val="false"/>
        <w:pBdr/>
        <w:spacing w:after="0" w:line="240" w:lineRule="auto"/>
        <w:ind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p>
      <w:pPr>
        <w:widowControl w:val="false"/>
        <w:pBdr/>
        <w:spacing w:after="0" w:line="240" w:lineRule="auto"/>
        <w:ind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p>
      <w:pPr>
        <w:widowControl w:val="false"/>
        <w:pBdr/>
        <w:spacing w:after="0" w:line="240" w:lineRule="auto"/>
        <w:ind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p>
      <w:pPr>
        <w:widowControl w:val="false"/>
        <w:pBdr/>
        <w:spacing w:after="0" w:line="240" w:lineRule="auto"/>
        <w:ind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tbl>
      <w:tblPr>
        <w:tblStyle w:val="808"/>
        <w:tblInd w:w="107" w:type="dxa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5244"/>
      </w:tblGrid>
      <w:tr>
        <w:trPr>
          <w:trHeight w:val="1047"/>
        </w:trPr>
        <w:tc>
          <w:tcPr>
            <w:tcBorders/>
            <w:tcW w:w="5102" w:type="dxa"/>
          </w:tcPr>
          <w:p>
            <w:pPr>
              <w:widowControl w:val="false"/>
              <w:pBdr/>
              <w:spacing w:after="0" w:line="240" w:lineRule="auto"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Заказчик: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rFonts w:eastAsia="Calibri"/>
                <w:sz w:val="24"/>
                <w:szCs w:val="24"/>
              </w:rPr>
            </w:pPr>
            <w:r>
              <w:rPr>
                <w:sz w:val="22"/>
                <w:szCs w:val="22"/>
                <w:lang w:eastAsia="zh-CN"/>
              </w:rPr>
              <w:t xml:space="preserve">Директор ФКУЗ Ростовский-на-Дону                                                                             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rFonts w:eastAsia="Calibri"/>
                <w:sz w:val="24"/>
                <w:szCs w:val="24"/>
              </w:rPr>
            </w:pPr>
            <w:r>
              <w:rPr>
                <w:sz w:val="22"/>
                <w:szCs w:val="22"/>
                <w:lang w:eastAsia="zh-CN"/>
              </w:rPr>
              <w:t xml:space="preserve">противочумный институт Роспотребнадзора 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/>
            <w:tcW w:w="5244" w:type="dxa"/>
          </w:tcPr>
          <w:p>
            <w:pPr>
              <w:widowControl w:val="false"/>
              <w:pBdr/>
              <w:spacing w:after="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552"/>
        </w:trPr>
        <w:tc>
          <w:tcPr>
            <w:tcBorders/>
            <w:tcW w:w="5102" w:type="dxa"/>
          </w:tcPr>
          <w:p>
            <w:pPr>
              <w:widowControl w:val="false"/>
              <w:pBdr/>
              <w:spacing w:after="0" w:line="240" w:lineRule="auto"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 /Н.Е.Гаевская /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   Э.П.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/>
            <w:tcW w:w="5244" w:type="dxa"/>
          </w:tcPr>
          <w:p>
            <w:pPr>
              <w:widowControl w:val="false"/>
              <w:pBdr/>
              <w:spacing w:after="0" w:line="240" w:lineRule="auto"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____________________ / </w:t>
            </w:r>
            <w:r>
              <w:rPr>
                <w:sz w:val="24"/>
                <w:szCs w:val="24"/>
              </w:rPr>
              <w:t xml:space="preserve">_______________ /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 w:firstLine="3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   Э.П.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</w:tbl>
    <w:p>
      <w:pPr>
        <w:widowControl w:val="false"/>
        <w:pBdr/>
        <w:spacing w:after="0" w:line="240" w:lineRule="auto"/>
        <w:ind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                         </w:t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sectPr>
      <w:footnotePr/>
      <w:endnotePr>
        <w:numFmt w:val="decimal"/>
      </w:endnotePr>
      <w:type w:val="nextPage"/>
      <w:pgSz w:h="16838" w:orient="portrait" w:w="11906"/>
      <w:pgMar w:top="567" w:right="567" w:bottom="567" w:left="85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</w:font>
  <w:font w:name="Wingdings">
    <w:panose1 w:val="05000000000000000000"/>
  </w:font>
  <w:font w:name="Arial Unicode MS">
    <w:panose1 w:val="020B0604020202020204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SimSun">
    <w:panose1 w:val="02010600030101010101"/>
  </w:font>
  <w:font w:name="Symbol">
    <w:panose1 w:val="05050102010706020507"/>
  </w:font>
  <w:font w:name="Academy">
    <w:panose1 w:val="05040102010807070707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2.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1"/>
        <w:u w:val="none"/>
        <w:vertAlign w:val="baseline"/>
      </w:rPr>
      <w:start w:val="1"/>
      <w:suff w:val="tab"/>
    </w:lvl>
    <w:lvl w:ilvl="1">
      <w:isLgl w:val="false"/>
      <w:lvlJc w:val="left"/>
      <w:lvlText w:val="2.%2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2">
      <w:isLgl w:val="false"/>
      <w:lvlJc w:val="left"/>
      <w:lvlText w:val="2.%3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3">
      <w:isLgl w:val="false"/>
      <w:lvlJc w:val="left"/>
      <w:lvlText w:val="2.%4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4">
      <w:isLgl w:val="false"/>
      <w:lvlJc w:val="left"/>
      <w:lvlText w:val="2.%5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5">
      <w:isLgl w:val="false"/>
      <w:lvlJc w:val="left"/>
      <w:lvlText w:val="2.%6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6">
      <w:isLgl w:val="false"/>
      <w:lvlJc w:val="left"/>
      <w:lvlText w:val="2.%7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7">
      <w:isLgl w:val="false"/>
      <w:lvlJc w:val="left"/>
      <w:lvlText w:val="2.%8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8">
      <w:isLgl w:val="false"/>
      <w:lvlJc w:val="left"/>
      <w:lvlText w:val="2.%9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</w:abstractNum>
  <w:abstractNum w:abstractNumId="1">
    <w:nsid w:val="00000002"/>
    <w:lvl w:ilvl="0">
      <w:isLgl w:val="false"/>
      <w:lvlJc w:val="left"/>
      <w:lvlText w:val="2.1.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1"/>
        <w:u w:val="none"/>
        <w:vertAlign w:val="baseline"/>
      </w:rPr>
      <w:start w:val="1"/>
      <w:suff w:val="tab"/>
    </w:lvl>
    <w:lvl w:ilvl="1">
      <w:isLgl w:val="false"/>
      <w:lvlJc w:val="left"/>
      <w:lvlText w:val="2.1.%2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2">
      <w:isLgl w:val="false"/>
      <w:lvlJc w:val="left"/>
      <w:lvlText w:val="2.1.%3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3">
      <w:isLgl w:val="false"/>
      <w:lvlJc w:val="left"/>
      <w:lvlText w:val="2.1.%4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4">
      <w:isLgl w:val="false"/>
      <w:lvlJc w:val="left"/>
      <w:lvlText w:val="2.1.%5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5">
      <w:isLgl w:val="false"/>
      <w:lvlJc w:val="left"/>
      <w:lvlText w:val="2.1.%6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6">
      <w:isLgl w:val="false"/>
      <w:lvlJc w:val="left"/>
      <w:lvlText w:val="2.1.%7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7">
      <w:isLgl w:val="false"/>
      <w:lvlJc w:val="left"/>
      <w:lvlText w:val="2.1.%8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8">
      <w:isLgl w:val="false"/>
      <w:lvlJc w:val="left"/>
      <w:lvlText w:val="2.1.%9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</w:abstractNum>
  <w:abstractNum w:abstractNumId="2">
    <w:nsid w:val="00000003"/>
    <w:lvl w:ilvl="0">
      <w:isLgl w:val="false"/>
      <w:lvlJc w:val="left"/>
      <w:lvlText w:val="4.1.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1"/>
        <w:u w:val="none"/>
        <w:vertAlign w:val="baseline"/>
      </w:rPr>
      <w:start w:val="1"/>
      <w:suff w:val="tab"/>
    </w:lvl>
    <w:lvl w:ilvl="1">
      <w:isLgl w:val="false"/>
      <w:lvlJc w:val="left"/>
      <w:lvlText w:val="4.1.%2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2">
      <w:isLgl w:val="false"/>
      <w:lvlJc w:val="left"/>
      <w:lvlText w:val="4.1.%3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3">
      <w:isLgl w:val="false"/>
      <w:lvlJc w:val="left"/>
      <w:lvlText w:val="4.1.%4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4">
      <w:isLgl w:val="false"/>
      <w:lvlJc w:val="left"/>
      <w:lvlText w:val="4.1.%5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5">
      <w:isLgl w:val="false"/>
      <w:lvlJc w:val="left"/>
      <w:lvlText w:val="4.1.%6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6">
      <w:isLgl w:val="false"/>
      <w:lvlJc w:val="left"/>
      <w:lvlText w:val="4.1.%7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7">
      <w:isLgl w:val="false"/>
      <w:lvlJc w:val="left"/>
      <w:lvlText w:val="4.1.%8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8">
      <w:isLgl w:val="false"/>
      <w:lvlJc w:val="left"/>
      <w:lvlText w:val="4.1.%9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</w:abstractNum>
  <w:abstractNum w:abstractNumId="3">
    <w:nsid w:val="00000004"/>
    <w:lvl w:ilvl="0">
      <w:isLgl w:val="false"/>
      <w:lvlJc w:val="left"/>
      <w:lvlText w:val="4.2.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1"/>
        <w:u w:val="none"/>
        <w:vertAlign w:val="baseline"/>
      </w:rPr>
      <w:start w:val="1"/>
      <w:suff w:val="tab"/>
    </w:lvl>
    <w:lvl w:ilvl="1">
      <w:isLgl w:val="false"/>
      <w:lvlJc w:val="left"/>
      <w:lvlText w:val="4.2.%2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2">
      <w:isLgl w:val="false"/>
      <w:lvlJc w:val="left"/>
      <w:lvlText w:val="4.2.%3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3">
      <w:isLgl w:val="false"/>
      <w:lvlJc w:val="left"/>
      <w:lvlText w:val="4.2.%4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4">
      <w:isLgl w:val="false"/>
      <w:lvlJc w:val="left"/>
      <w:lvlText w:val="4.2.%5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5">
      <w:isLgl w:val="false"/>
      <w:lvlJc w:val="left"/>
      <w:lvlText w:val="4.2.%6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6">
      <w:isLgl w:val="false"/>
      <w:lvlJc w:val="left"/>
      <w:lvlText w:val="4.2.%7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7">
      <w:isLgl w:val="false"/>
      <w:lvlJc w:val="left"/>
      <w:lvlText w:val="4.2.%8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8">
      <w:isLgl w:val="false"/>
      <w:lvlJc w:val="left"/>
      <w:lvlText w:val="4.2.%9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</w:abstractNum>
  <w:abstractNum w:abstractNumId="4">
    <w:nsid w:val="00000005"/>
    <w:lvl w:ilvl="0">
      <w:isLgl w:val="false"/>
      <w:lvlJc w:val="left"/>
      <w:lvlText w:val="5.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1"/>
        <w:u w:val="none"/>
        <w:vertAlign w:val="baseline"/>
      </w:rPr>
      <w:start w:val="1"/>
      <w:suff w:val="tab"/>
    </w:lvl>
    <w:lvl w:ilvl="1">
      <w:isLgl w:val="false"/>
      <w:lvlJc w:val="left"/>
      <w:lvlText w:val="5.%2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2">
      <w:isLgl w:val="false"/>
      <w:lvlJc w:val="left"/>
      <w:lvlText w:val="5.%3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3">
      <w:isLgl w:val="false"/>
      <w:lvlJc w:val="left"/>
      <w:lvlText w:val="5.%4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4">
      <w:isLgl w:val="false"/>
      <w:lvlJc w:val="left"/>
      <w:lvlText w:val="5.%5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5">
      <w:isLgl w:val="false"/>
      <w:lvlJc w:val="left"/>
      <w:lvlText w:val="5.%6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6">
      <w:isLgl w:val="false"/>
      <w:lvlJc w:val="left"/>
      <w:lvlText w:val="5.%7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7">
      <w:isLgl w:val="false"/>
      <w:lvlJc w:val="left"/>
      <w:lvlText w:val="5.%8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8">
      <w:isLgl w:val="false"/>
      <w:lvlJc w:val="left"/>
      <w:lvlText w:val="5.%9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</w:abstractNum>
  <w:abstractNum w:abstractNumId="5">
    <w:nsid w:val="00000006"/>
    <w:lvl w:ilvl="0">
      <w:isLgl w:val="false"/>
      <w:lvlJc w:val="left"/>
      <w:lvlText w:val="5.1.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1"/>
        <w:u w:val="none"/>
        <w:vertAlign w:val="baseline"/>
      </w:rPr>
      <w:start w:val="1"/>
      <w:suff w:val="tab"/>
    </w:lvl>
    <w:lvl w:ilvl="1">
      <w:isLgl w:val="false"/>
      <w:lvlJc w:val="left"/>
      <w:lvlText w:val="5.1.%2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2">
      <w:isLgl w:val="false"/>
      <w:lvlJc w:val="left"/>
      <w:lvlText w:val="5.1.%3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3">
      <w:isLgl w:val="false"/>
      <w:lvlJc w:val="left"/>
      <w:lvlText w:val="5.1.%4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4">
      <w:isLgl w:val="false"/>
      <w:lvlJc w:val="left"/>
      <w:lvlText w:val="5.1.%5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5">
      <w:isLgl w:val="false"/>
      <w:lvlJc w:val="left"/>
      <w:lvlText w:val="5.1.%6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6">
      <w:isLgl w:val="false"/>
      <w:lvlJc w:val="left"/>
      <w:lvlText w:val="5.1.%7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7">
      <w:isLgl w:val="false"/>
      <w:lvlJc w:val="left"/>
      <w:lvlText w:val="5.1.%8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8">
      <w:isLgl w:val="false"/>
      <w:lvlJc w:val="left"/>
      <w:lvlText w:val="5.1.%9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</w:abstractNum>
  <w:abstractNum w:abstractNumId="6">
    <w:nsid w:val="00000007"/>
    <w:lvl w:ilvl="0">
      <w:isLgl w:val="false"/>
      <w:lvlJc w:val="left"/>
      <w:lvlText w:val="5.2.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1"/>
        <w:u w:val="none"/>
        <w:vertAlign w:val="baseline"/>
      </w:rPr>
      <w:start w:val="1"/>
      <w:suff w:val="tab"/>
    </w:lvl>
    <w:lvl w:ilvl="1">
      <w:isLgl w:val="false"/>
      <w:lvlJc w:val="left"/>
      <w:lvlText w:val="5.2.%2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2">
      <w:isLgl w:val="false"/>
      <w:lvlJc w:val="left"/>
      <w:lvlText w:val="5.2.%3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3">
      <w:isLgl w:val="false"/>
      <w:lvlJc w:val="left"/>
      <w:lvlText w:val="5.2.%4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4">
      <w:isLgl w:val="false"/>
      <w:lvlJc w:val="left"/>
      <w:lvlText w:val="5.2.%5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5">
      <w:isLgl w:val="false"/>
      <w:lvlJc w:val="left"/>
      <w:lvlText w:val="5.2.%6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6">
      <w:isLgl w:val="false"/>
      <w:lvlJc w:val="left"/>
      <w:lvlText w:val="5.2.%7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7">
      <w:isLgl w:val="false"/>
      <w:lvlJc w:val="left"/>
      <w:lvlText w:val="5.2.%8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8">
      <w:isLgl w:val="false"/>
      <w:lvlJc w:val="left"/>
      <w:lvlText w:val="5.2.%9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</w:abstractNum>
  <w:abstractNum w:abstractNumId="7">
    <w:nsid w:val="00000008"/>
    <w:lvl w:ilvl="0">
      <w:isLgl w:val="false"/>
      <w:lvlJc w:val="left"/>
      <w:lvlText w:val="6.%1."/>
      <w:numFmt w:val="decimal"/>
      <w:pPr>
        <w:pBdr/>
        <w:tabs>
          <w:tab w:val="num" w:leader="none" w:pos="284"/>
        </w:tabs>
        <w:spacing/>
        <w:ind w:firstLine="0" w:left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1">
      <w:isLgl w:val="false"/>
      <w:lvlJc w:val="left"/>
      <w:lvlText w:val="6.%2."/>
      <w:numFmt w:val="decimal"/>
      <w:pPr>
        <w:pBdr/>
        <w:tabs>
          <w:tab w:val="num" w:leader="none" w:pos="284"/>
        </w:tabs>
        <w:spacing/>
        <w:ind w:firstLine="0" w:left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2">
      <w:isLgl w:val="false"/>
      <w:lvlJc w:val="left"/>
      <w:lvlText w:val="6.%3."/>
      <w:numFmt w:val="decimal"/>
      <w:pPr>
        <w:pBdr/>
        <w:tabs>
          <w:tab w:val="num" w:leader="none" w:pos="284"/>
        </w:tabs>
        <w:spacing/>
        <w:ind w:firstLine="0" w:left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3">
      <w:isLgl w:val="false"/>
      <w:lvlJc w:val="left"/>
      <w:lvlText w:val="6.%4."/>
      <w:numFmt w:val="decimal"/>
      <w:pPr>
        <w:pBdr/>
        <w:tabs>
          <w:tab w:val="num" w:leader="none" w:pos="284"/>
        </w:tabs>
        <w:spacing/>
        <w:ind w:firstLine="0" w:left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4">
      <w:isLgl w:val="false"/>
      <w:lvlJc w:val="left"/>
      <w:lvlText w:val="6.%5."/>
      <w:numFmt w:val="decimal"/>
      <w:pPr>
        <w:pBdr/>
        <w:tabs>
          <w:tab w:val="num" w:leader="none" w:pos="284"/>
        </w:tabs>
        <w:spacing/>
        <w:ind w:firstLine="0" w:left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5">
      <w:isLgl w:val="false"/>
      <w:lvlJc w:val="left"/>
      <w:lvlText w:val="6.%6."/>
      <w:numFmt w:val="decimal"/>
      <w:pPr>
        <w:pBdr/>
        <w:tabs>
          <w:tab w:val="num" w:leader="none" w:pos="284"/>
        </w:tabs>
        <w:spacing/>
        <w:ind w:firstLine="0" w:left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6">
      <w:isLgl w:val="false"/>
      <w:lvlJc w:val="left"/>
      <w:lvlText w:val="6.%7."/>
      <w:numFmt w:val="decimal"/>
      <w:pPr>
        <w:pBdr/>
        <w:tabs>
          <w:tab w:val="num" w:leader="none" w:pos="284"/>
        </w:tabs>
        <w:spacing/>
        <w:ind w:firstLine="0" w:left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7">
      <w:isLgl w:val="false"/>
      <w:lvlJc w:val="left"/>
      <w:lvlText w:val="6.%8."/>
      <w:numFmt w:val="decimal"/>
      <w:pPr>
        <w:pBdr/>
        <w:tabs>
          <w:tab w:val="num" w:leader="none" w:pos="284"/>
        </w:tabs>
        <w:spacing/>
        <w:ind w:firstLine="0" w:left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8">
      <w:isLgl w:val="false"/>
      <w:lvlJc w:val="left"/>
      <w:lvlText w:val="6.%9."/>
      <w:numFmt w:val="decimal"/>
      <w:pPr>
        <w:pBdr/>
        <w:tabs>
          <w:tab w:val="num" w:leader="none" w:pos="284"/>
        </w:tabs>
        <w:spacing/>
        <w:ind w:firstLine="0" w:left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</w:abstractNum>
  <w:abstractNum w:abstractNumId="8">
    <w:nsid w:val="00000009"/>
    <w:lvl w:ilvl="0">
      <w:isLgl w:val="false"/>
      <w:lvlJc w:val="left"/>
      <w:lvlText w:val="7.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1">
      <w:isLgl w:val="false"/>
      <w:lvlJc w:val="left"/>
      <w:lvlText w:val="7.%2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2">
      <w:isLgl w:val="false"/>
      <w:lvlJc w:val="left"/>
      <w:lvlText w:val="7.%3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3">
      <w:isLgl w:val="false"/>
      <w:lvlJc w:val="left"/>
      <w:lvlText w:val="7.%4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4">
      <w:isLgl w:val="false"/>
      <w:lvlJc w:val="left"/>
      <w:lvlText w:val="7.%5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5">
      <w:isLgl w:val="false"/>
      <w:lvlJc w:val="left"/>
      <w:lvlText w:val="7.%6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6">
      <w:isLgl w:val="false"/>
      <w:lvlJc w:val="left"/>
      <w:lvlText w:val="7.%7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7">
      <w:isLgl w:val="false"/>
      <w:lvlJc w:val="left"/>
      <w:lvlText w:val="7.%8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  <w:lvl w:ilvl="8">
      <w:isLgl w:val="false"/>
      <w:lvlJc w:val="left"/>
      <w:lvlText w:val="7.%9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1"/>
        <w:szCs w:val="21"/>
        <w:u w:val="none"/>
        <w:vertAlign w:val="baseline"/>
      </w:rPr>
      <w:start w:val="1"/>
      <w:suff w:val="tab"/>
    </w:lvl>
  </w:abstractNum>
  <w:abstractNum w:abstractNumId="9">
    <w:nsid w:val="0000000A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8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1800"/>
      </w:pPr>
      <w:rPr/>
      <w:start w:val="1"/>
      <w:suff w:val="tab"/>
    </w:lvl>
  </w:abstractNum>
  <w:abstractNum w:abstractNumId="10">
    <w:nsid w:val="0000000B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1">
    <w:nsid w:val="0000000D"/>
    <w:lvl w:ilvl="0">
      <w:isLgl w:val="false"/>
      <w:lvlJc w:val="left"/>
      <w:lvlText w:val="5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1">
      <w:isLgl w:val="false"/>
      <w:lvlJc w:val="left"/>
      <w:lvlText w:val="5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2">
      <w:isLgl w:val="false"/>
      <w:lvlJc w:val="left"/>
      <w:lvlText w:val="5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3">
      <w:isLgl w:val="false"/>
      <w:lvlJc w:val="left"/>
      <w:lvlText w:val="5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4">
      <w:isLgl w:val="false"/>
      <w:lvlJc w:val="left"/>
      <w:lvlText w:val="5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5">
      <w:isLgl w:val="false"/>
      <w:lvlJc w:val="left"/>
      <w:lvlText w:val="5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6">
      <w:isLgl w:val="false"/>
      <w:lvlJc w:val="left"/>
      <w:lvlText w:val="5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7">
      <w:isLgl w:val="false"/>
      <w:lvlJc w:val="left"/>
      <w:lvlText w:val="5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8">
      <w:isLgl w:val="false"/>
      <w:lvlJc w:val="left"/>
      <w:lvlText w:val="5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</w:abstractNum>
  <w:abstractNum w:abstractNumId="12">
    <w:nsid w:val="0000000F"/>
    <w:lvl w:ilvl="0">
      <w:isLgl w:val="false"/>
      <w:lvlJc w:val="left"/>
      <w:lvlText w:val="5.1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1">
      <w:isLgl w:val="false"/>
      <w:lvlJc w:val="left"/>
      <w:lvlText w:val="5.1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2">
      <w:isLgl w:val="false"/>
      <w:lvlJc w:val="left"/>
      <w:lvlText w:val="5.1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3">
      <w:isLgl w:val="false"/>
      <w:lvlJc w:val="left"/>
      <w:lvlText w:val="5.1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4">
      <w:isLgl w:val="false"/>
      <w:lvlJc w:val="left"/>
      <w:lvlText w:val="5.1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5">
      <w:isLgl w:val="false"/>
      <w:lvlJc w:val="left"/>
      <w:lvlText w:val="5.1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6">
      <w:isLgl w:val="false"/>
      <w:lvlJc w:val="left"/>
      <w:lvlText w:val="5.1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7">
      <w:isLgl w:val="false"/>
      <w:lvlJc w:val="left"/>
      <w:lvlText w:val="5.1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8">
      <w:isLgl w:val="false"/>
      <w:lvlJc w:val="left"/>
      <w:lvlText w:val="5.1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</w:abstractNum>
  <w:abstractNum w:abstractNumId="13">
    <w:nsid w:val="00000011"/>
    <w:lvl w:ilvl="0">
      <w:isLgl w:val="false"/>
      <w:lvlJc w:val="left"/>
      <w:lvlText w:val="5.2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1">
      <w:isLgl w:val="false"/>
      <w:lvlJc w:val="left"/>
      <w:lvlText w:val="5.2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2">
      <w:isLgl w:val="false"/>
      <w:lvlJc w:val="left"/>
      <w:lvlText w:val="5.2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3">
      <w:isLgl w:val="false"/>
      <w:lvlJc w:val="left"/>
      <w:lvlText w:val="5.2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4">
      <w:isLgl w:val="false"/>
      <w:lvlJc w:val="left"/>
      <w:lvlText w:val="5.2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5">
      <w:isLgl w:val="false"/>
      <w:lvlJc w:val="left"/>
      <w:lvlText w:val="5.2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6">
      <w:isLgl w:val="false"/>
      <w:lvlJc w:val="left"/>
      <w:lvlText w:val="5.2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7">
      <w:isLgl w:val="false"/>
      <w:lvlJc w:val="left"/>
      <w:lvlText w:val="5.2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8">
      <w:isLgl w:val="false"/>
      <w:lvlJc w:val="left"/>
      <w:lvlText w:val="5.2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</w:abstractNum>
  <w:abstractNum w:abstractNumId="14">
    <w:nsid w:val="00000013"/>
    <w:lvl w:ilvl="0">
      <w:isLgl w:val="false"/>
      <w:lvlJc w:val="left"/>
      <w:lvlText w:val="6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1">
      <w:isLgl w:val="false"/>
      <w:lvlJc w:val="left"/>
      <w:lvlText w:val="6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2">
      <w:isLgl w:val="false"/>
      <w:lvlJc w:val="left"/>
      <w:lvlText w:val="6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3">
      <w:isLgl w:val="false"/>
      <w:lvlJc w:val="left"/>
      <w:lvlText w:val="6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4">
      <w:isLgl w:val="false"/>
      <w:lvlJc w:val="left"/>
      <w:lvlText w:val="6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5">
      <w:isLgl w:val="false"/>
      <w:lvlJc w:val="left"/>
      <w:lvlText w:val="6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6">
      <w:isLgl w:val="false"/>
      <w:lvlJc w:val="left"/>
      <w:lvlText w:val="6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7">
      <w:isLgl w:val="false"/>
      <w:lvlJc w:val="left"/>
      <w:lvlText w:val="6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8">
      <w:isLgl w:val="false"/>
      <w:lvlJc w:val="left"/>
      <w:lvlText w:val="6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</w:abstractNum>
  <w:abstractNum w:abstractNumId="15">
    <w:nsid w:val="00000015"/>
    <w:lvl w:ilvl="0">
      <w:isLgl w:val="false"/>
      <w:lvlJc w:val="left"/>
      <w:lvlText w:val="7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1">
      <w:isLgl w:val="false"/>
      <w:lvlJc w:val="left"/>
      <w:lvlText w:val="7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2">
      <w:isLgl w:val="false"/>
      <w:lvlJc w:val="left"/>
      <w:lvlText w:val="7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3">
      <w:isLgl w:val="false"/>
      <w:lvlJc w:val="left"/>
      <w:lvlText w:val="7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4">
      <w:isLgl w:val="false"/>
      <w:lvlJc w:val="left"/>
      <w:lvlText w:val="7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5">
      <w:isLgl w:val="false"/>
      <w:lvlJc w:val="left"/>
      <w:lvlText w:val="7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6">
      <w:isLgl w:val="false"/>
      <w:lvlJc w:val="left"/>
      <w:lvlText w:val="7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7">
      <w:isLgl w:val="false"/>
      <w:lvlJc w:val="left"/>
      <w:lvlText w:val="7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8">
      <w:isLgl w:val="false"/>
      <w:lvlJc w:val="left"/>
      <w:lvlText w:val="7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</w:abstractNum>
  <w:abstractNum w:abstractNumId="16">
    <w:nsid w:val="00000017"/>
    <w:lvl w:ilvl="0">
      <w:isLgl w:val="false"/>
      <w:lvlJc w:val="left"/>
      <w:lvlText w:val="8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1">
      <w:isLgl w:val="false"/>
      <w:lvlJc w:val="left"/>
      <w:lvlText w:val="8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2">
      <w:isLgl w:val="false"/>
      <w:lvlJc w:val="left"/>
      <w:lvlText w:val="8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3">
      <w:isLgl w:val="false"/>
      <w:lvlJc w:val="left"/>
      <w:lvlText w:val="8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4">
      <w:isLgl w:val="false"/>
      <w:lvlJc w:val="left"/>
      <w:lvlText w:val="8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5">
      <w:isLgl w:val="false"/>
      <w:lvlJc w:val="left"/>
      <w:lvlText w:val="8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6">
      <w:isLgl w:val="false"/>
      <w:lvlJc w:val="left"/>
      <w:lvlText w:val="8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7">
      <w:isLgl w:val="false"/>
      <w:lvlJc w:val="left"/>
      <w:lvlText w:val="8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  <w:lvl w:ilvl="8">
      <w:isLgl w:val="false"/>
      <w:lvlJc w:val="left"/>
      <w:lvlText w:val="8.%1."/>
      <w:numFmt w:val="decimal"/>
      <w:pPr>
        <w:pBdr/>
        <w:spacing/>
        <w:ind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  <w:start w:val="1"/>
      <w:suff w:val="tab"/>
    </w:lvl>
  </w:abstractNum>
  <w:abstractNum w:abstractNumId="17">
    <w:nsid w:val="02906C8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nsid w:val="123C43E2"/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8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/>
      <w:start w:val="1"/>
      <w:suff w:val="tab"/>
    </w:lvl>
  </w:abstractNum>
  <w:abstractNum w:abstractNumId="19">
    <w:nsid w:val="138E6CF6"/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8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786"/>
      </w:pPr>
      <w:rPr>
        <w:sz w:val="24"/>
        <w:szCs w:val="21"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80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34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24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37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468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522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6120"/>
      </w:pPr>
      <w:rPr/>
      <w:start w:val="1"/>
      <w:suff w:val="tab"/>
    </w:lvl>
  </w:abstractNum>
  <w:abstractNum w:abstractNumId="20">
    <w:nsid w:val="143C699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nsid w:val="17FB20D1"/>
    <w:lvl w:ilvl="0">
      <w:isLgl w:val="false"/>
      <w:lvlJc w:val="left"/>
      <w:lvlText w:val=""/>
      <w:numFmt w:val="bullet"/>
      <w:pPr>
        <w:pBdr/>
        <w:spacing/>
        <w:ind w:hanging="360" w:left="1676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396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116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836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556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276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996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716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436"/>
      </w:pPr>
      <w:rPr>
        <w:rFonts w:ascii="Wingdings" w:hAnsi="Wingdings"/>
      </w:rPr>
      <w:start w:val="1"/>
      <w:suff w:val="tab"/>
    </w:lvl>
  </w:abstractNum>
  <w:abstractNum w:abstractNumId="22">
    <w:nsid w:val="207019B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nsid w:val="20A62AF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4">
    <w:nsid w:val="2340178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5">
    <w:nsid w:val="2BC555B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6">
    <w:nsid w:val="2D1074EE"/>
    <w:lvl w:ilvl="0">
      <w:isLgl w:val="false"/>
      <w:lvlJc w:val="left"/>
      <w:lvlText w:val="%1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7">
    <w:nsid w:val="375B53A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nsid w:val="3A3B2070"/>
    <w:lvl w:ilvl="0">
      <w:isLgl w:val="false"/>
      <w:lvlJc w:val="left"/>
      <w:lvlText w:val=""/>
      <w:numFmt w:val="bullet"/>
      <w:pPr>
        <w:pBdr/>
        <w:spacing/>
        <w:ind w:hanging="360" w:left="144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ascii="Wingdings" w:hAnsi="Wingdings"/>
      </w:rPr>
      <w:start w:val="1"/>
      <w:suff w:val="tab"/>
    </w:lvl>
  </w:abstractNum>
  <w:abstractNum w:abstractNumId="29">
    <w:nsid w:val="4BEB2BF5"/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9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720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44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80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52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28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360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396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4680"/>
      </w:pPr>
      <w:rPr/>
      <w:start w:val="1"/>
      <w:suff w:val="tab"/>
    </w:lvl>
  </w:abstractNum>
  <w:abstractNum w:abstractNumId="30">
    <w:nsid w:val="58D4002B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31">
    <w:nsid w:val="5ABD48CE"/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9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070"/>
      </w:pPr>
      <w:rPr>
        <w:sz w:val="24"/>
        <w:szCs w:val="21"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6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8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6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76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8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560"/>
      </w:pPr>
      <w:rPr/>
      <w:start w:val="1"/>
      <w:suff w:val="tab"/>
    </w:lvl>
  </w:abstractNum>
  <w:abstractNum w:abstractNumId="32">
    <w:nsid w:val="5BC00F5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3">
    <w:nsid w:val="5F935195"/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6"/>
      </w:pPr>
      <w:rPr/>
      <w:start w:val="1"/>
      <w:suff w:val="tab"/>
    </w:lvl>
  </w:abstractNum>
  <w:abstractNum w:abstractNumId="34">
    <w:nsid w:val="65181AF2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35">
    <w:nsid w:val="75063D04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36">
    <w:nsid w:val="7D910153"/>
    <w:lvl w:ilvl="0">
      <w:isLgl w:val="false"/>
      <w:lvlJc w:val="left"/>
      <w:lvlText w:val=""/>
      <w:numFmt w:val="bullet"/>
      <w:pPr>
        <w:pBdr/>
        <w:spacing/>
        <w:ind w:hanging="360" w:left="956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76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396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116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36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556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276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96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716"/>
      </w:pPr>
      <w:rPr>
        <w:rFonts w:ascii="Wingdings" w:hAnsi="Wingdings"/>
      </w:rPr>
      <w:start w:val="1"/>
      <w:suff w:val="tab"/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33"/>
  </w:num>
  <w:num w:numId="4">
    <w:abstractNumId w:val="17"/>
  </w:num>
  <w:num w:numId="5">
    <w:abstractNumId w:val="2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2"/>
  </w:num>
  <w:num w:numId="19">
    <w:abstractNumId w:val="4"/>
  </w:num>
  <w:num w:numId="20">
    <w:abstractNumId w:val="6"/>
  </w:num>
  <w:num w:numId="21">
    <w:abstractNumId w:val="8"/>
  </w:num>
  <w:num w:numId="22">
    <w:abstractNumId w:val="10"/>
  </w:num>
  <w:num w:numId="23">
    <w:abstractNumId w:val="11"/>
  </w:num>
  <w:num w:numId="24">
    <w:abstractNumId w:val="12"/>
  </w:num>
  <w:num w:numId="25">
    <w:abstractNumId w:val="13"/>
  </w:num>
  <w:num w:numId="26">
    <w:abstractNumId w:val="14"/>
  </w:num>
  <w:num w:numId="27">
    <w:abstractNumId w:val="15"/>
  </w:num>
  <w:num w:numId="28">
    <w:abstractNumId w:val="16"/>
  </w:num>
  <w:num w:numId="29">
    <w:abstractNumId w:val="30"/>
  </w:num>
  <w:num w:numId="30">
    <w:abstractNumId w:val="34"/>
  </w:num>
  <w:num w:numId="31">
    <w:abstractNumId w:val="28"/>
  </w:num>
  <w:num w:numId="32">
    <w:abstractNumId w:val="36"/>
  </w:num>
  <w:num w:numId="33">
    <w:abstractNumId w:val="21"/>
  </w:num>
  <w:num w:numId="34">
    <w:abstractNumId w:val="35"/>
  </w:num>
  <w:num w:numId="35">
    <w:abstractNumId w:val="18"/>
  </w:num>
  <w:num w:numId="36">
    <w:abstractNumId w:val="19"/>
  </w:num>
  <w:num w:numId="37">
    <w:abstractNumId w:val="29"/>
  </w:num>
  <w:num w:numId="38">
    <w:abstractNumId w:val="31"/>
  </w:num>
  <w:num w:numId="39">
    <w:abstractNumId w:val="25"/>
  </w:num>
  <w:num w:numId="40">
    <w:abstractNumId w:val="23"/>
  </w:num>
  <w:num w:numId="41">
    <w:abstractNumId w:val="22"/>
  </w:num>
  <w:num w:numId="42">
    <w:abstractNumId w:val="20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decimal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81" w:default="1">
    <w:name w:val="Normal"/>
    <w:pPr>
      <w:pBdr/>
      <w:spacing w:after="200" w:line="276" w:lineRule="auto"/>
      <w:ind/>
    </w:pPr>
    <w:rPr>
      <w:sz w:val="28"/>
      <w:szCs w:val="28"/>
      <w:lang w:eastAsia="en-US"/>
    </w:rPr>
  </w:style>
  <w:style w:type="paragraph" w:styleId="782">
    <w:name w:val="Heading 1"/>
    <w:basedOn w:val="781"/>
    <w:next w:val="781"/>
    <w:link w:val="985"/>
    <w:uiPriority w:val="9"/>
    <w:qFormat/>
    <w:pPr>
      <w:keepNext w:val="true"/>
      <w:keepLines w:val="true"/>
      <w:pBdr/>
      <w:spacing w:after="120" w:line="240" w:lineRule="auto"/>
      <w:ind/>
      <w:contextualSpacing w:val="true"/>
      <w:jc w:val="center"/>
      <w:outlineLvl w:val="0"/>
    </w:pPr>
    <w:rPr>
      <w:b/>
      <w:bCs/>
      <w:caps/>
      <w:sz w:val="20"/>
      <w:szCs w:val="20"/>
      <w:lang w:val="en-US"/>
    </w:rPr>
  </w:style>
  <w:style w:type="paragraph" w:styleId="783">
    <w:name w:val="Heading 2"/>
    <w:basedOn w:val="781"/>
    <w:next w:val="781"/>
    <w:link w:val="986"/>
    <w:uiPriority w:val="9"/>
    <w:unhideWhenUsed/>
    <w:qFormat/>
    <w:pPr>
      <w:keepNext w:val="true"/>
      <w:keepLines w:val="true"/>
      <w:pBdr/>
      <w:spacing w:after="160" w:line="240" w:lineRule="auto"/>
      <w:ind/>
      <w:jc w:val="center"/>
      <w:outlineLvl w:val="1"/>
    </w:pPr>
    <w:rPr>
      <w:rFonts w:ascii="Academy" w:hAnsi="Academy"/>
      <w:bCs/>
      <w:sz w:val="26"/>
      <w:szCs w:val="26"/>
      <w:lang w:val="en-US"/>
    </w:rPr>
  </w:style>
  <w:style w:type="paragraph" w:styleId="784">
    <w:name w:val="Heading 3"/>
    <w:basedOn w:val="781"/>
    <w:next w:val="781"/>
    <w:link w:val="987"/>
    <w:uiPriority w:val="9"/>
    <w:unhideWhenUsed/>
    <w:qFormat/>
    <w:pPr>
      <w:keepNext w:val="true"/>
      <w:keepLines w:val="true"/>
      <w:pBdr/>
      <w:spacing w:after="240" w:line="240" w:lineRule="auto"/>
      <w:ind/>
      <w:contextualSpacing w:val="true"/>
      <w:jc w:val="center"/>
      <w:outlineLvl w:val="2"/>
    </w:pPr>
    <w:rPr>
      <w:b/>
      <w:bCs/>
      <w:caps/>
      <w:sz w:val="20"/>
      <w:szCs w:val="20"/>
      <w:lang w:val="en-US"/>
    </w:rPr>
  </w:style>
  <w:style w:type="paragraph" w:styleId="785">
    <w:name w:val="Heading 4"/>
    <w:basedOn w:val="781"/>
    <w:next w:val="781"/>
    <w:link w:val="93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86">
    <w:name w:val="Heading 5"/>
    <w:basedOn w:val="781"/>
    <w:next w:val="781"/>
    <w:link w:val="93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87">
    <w:name w:val="Heading 6"/>
    <w:basedOn w:val="781"/>
    <w:next w:val="781"/>
    <w:link w:val="93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88">
    <w:name w:val="Heading 7"/>
    <w:basedOn w:val="781"/>
    <w:next w:val="781"/>
    <w:link w:val="94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89">
    <w:name w:val="Heading 8"/>
    <w:basedOn w:val="781"/>
    <w:next w:val="781"/>
    <w:link w:val="94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0">
    <w:name w:val="Heading 9"/>
    <w:basedOn w:val="781"/>
    <w:next w:val="781"/>
    <w:link w:val="94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91" w:default="1">
    <w:name w:val="Default Paragraph Font"/>
    <w:uiPriority w:val="1"/>
    <w:semiHidden/>
    <w:unhideWhenUsed/>
    <w:pPr>
      <w:pBdr/>
      <w:spacing/>
      <w:ind/>
    </w:pPr>
  </w:style>
  <w:style w:type="table" w:styleId="79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3" w:default="1">
    <w:name w:val="No List"/>
    <w:uiPriority w:val="99"/>
    <w:semiHidden/>
    <w:unhideWhenUsed/>
    <w:pPr>
      <w:pBdr/>
      <w:spacing/>
      <w:ind/>
    </w:pPr>
  </w:style>
  <w:style w:type="character" w:styleId="794" w:customStyle="1">
    <w:name w:val="Heading 4 Char"/>
    <w:basedOn w:val="791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95" w:customStyle="1">
    <w:name w:val="Heading 5 Char"/>
    <w:basedOn w:val="79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96" w:customStyle="1">
    <w:name w:val="Heading 6 Char"/>
    <w:basedOn w:val="79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97" w:customStyle="1">
    <w:name w:val="Heading 7 Char"/>
    <w:basedOn w:val="79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98" w:customStyle="1">
    <w:name w:val="Heading 8 Char"/>
    <w:basedOn w:val="79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99" w:customStyle="1">
    <w:name w:val="Heading 9 Char"/>
    <w:basedOn w:val="79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0" w:customStyle="1">
    <w:name w:val="Title Char"/>
    <w:basedOn w:val="79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01" w:customStyle="1">
    <w:name w:val="Subtitle Char"/>
    <w:basedOn w:val="79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02" w:customStyle="1">
    <w:name w:val="Quote Char"/>
    <w:basedOn w:val="79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03" w:customStyle="1">
    <w:name w:val="Intense Quote Char"/>
    <w:basedOn w:val="791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04" w:customStyle="1">
    <w:name w:val="Header Char"/>
    <w:basedOn w:val="791"/>
    <w:uiPriority w:val="99"/>
    <w:pPr>
      <w:pBdr/>
      <w:spacing/>
      <w:ind/>
    </w:pPr>
  </w:style>
  <w:style w:type="character" w:styleId="805" w:customStyle="1">
    <w:name w:val="Footer Char"/>
    <w:basedOn w:val="791"/>
    <w:uiPriority w:val="99"/>
    <w:pPr>
      <w:pBdr/>
      <w:spacing/>
      <w:ind/>
    </w:pPr>
  </w:style>
  <w:style w:type="character" w:styleId="806" w:customStyle="1">
    <w:name w:val="Footnote Text Char"/>
    <w:basedOn w:val="791"/>
    <w:uiPriority w:val="99"/>
    <w:semiHidden/>
    <w:pPr>
      <w:pBdr/>
      <w:spacing/>
      <w:ind/>
    </w:pPr>
    <w:rPr>
      <w:sz w:val="20"/>
      <w:szCs w:val="20"/>
    </w:rPr>
  </w:style>
  <w:style w:type="character" w:styleId="807" w:customStyle="1">
    <w:name w:val="Endnote Text Char"/>
    <w:basedOn w:val="791"/>
    <w:uiPriority w:val="99"/>
    <w:semiHidden/>
    <w:pPr>
      <w:pBdr/>
      <w:spacing/>
      <w:ind/>
    </w:pPr>
    <w:rPr>
      <w:sz w:val="20"/>
      <w:szCs w:val="20"/>
    </w:rPr>
  </w:style>
  <w:style w:type="table" w:styleId="808">
    <w:name w:val="Table Grid"/>
    <w:basedOn w:val="792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Table Grid Light"/>
    <w:basedOn w:val="792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Plain Table 1"/>
    <w:basedOn w:val="792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Plain Table 2"/>
    <w:basedOn w:val="792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Plain Table 3"/>
    <w:basedOn w:val="79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Plain Table 4"/>
    <w:basedOn w:val="79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Plain Table 5"/>
    <w:basedOn w:val="79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1 Light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1 Light - Accent 1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1 Light - Accent 2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1 Light - Accent 3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1 Light - Accent 4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1 Light - Accent 5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1 Light - Accent 6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2"/>
    <w:basedOn w:val="792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2 - Accent 1"/>
    <w:basedOn w:val="792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2 - Accent 2"/>
    <w:basedOn w:val="792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2 - Accent 3"/>
    <w:basedOn w:val="792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2 - Accent 4"/>
    <w:basedOn w:val="792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2 - Accent 5"/>
    <w:basedOn w:val="792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2 - Accent 6"/>
    <w:basedOn w:val="792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3"/>
    <w:basedOn w:val="792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3 - Accent 1"/>
    <w:basedOn w:val="792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3 - Accent 2"/>
    <w:basedOn w:val="792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3 - Accent 3"/>
    <w:basedOn w:val="792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3 - Accent 4"/>
    <w:basedOn w:val="792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3 - Accent 5"/>
    <w:basedOn w:val="792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3 - Accent 6"/>
    <w:basedOn w:val="792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4"/>
    <w:basedOn w:val="792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4 - Accent 1"/>
    <w:basedOn w:val="792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4 - Accent 2"/>
    <w:basedOn w:val="792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4 - Accent 3"/>
    <w:basedOn w:val="792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4 - Accent 4"/>
    <w:basedOn w:val="792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4 - Accent 5"/>
    <w:basedOn w:val="792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4 - Accent 6"/>
    <w:basedOn w:val="792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5 Dark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5 Dark- Accent 1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5 Dark - Accent 2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5 Dark - Accent 3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5 Dark- Accent 4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5 Dark - Accent 5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5 Dark - Accent 6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6 Colorful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6 Colorful - Accent 1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6 Colorful - Accent 2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6 Colorful - Accent 3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6 Colorful - Accent 4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6 Colorful - Accent 5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6 Colorful - Accent 6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7 Colorful"/>
    <w:basedOn w:val="792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7 Colorful - Accent 1"/>
    <w:basedOn w:val="792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7 Colorful - Accent 2"/>
    <w:basedOn w:val="792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7 Colorful - Accent 3"/>
    <w:basedOn w:val="792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7 Colorful - Accent 4"/>
    <w:basedOn w:val="792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7 Colorful - Accent 5"/>
    <w:basedOn w:val="792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7 Colorful - Accent 6"/>
    <w:basedOn w:val="792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1 Light"/>
    <w:basedOn w:val="79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1 Light - Accent 1"/>
    <w:basedOn w:val="79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1 Light - Accent 2"/>
    <w:basedOn w:val="79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1 Light - Accent 3"/>
    <w:basedOn w:val="79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1 Light - Accent 4"/>
    <w:basedOn w:val="79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1 Light - Accent 5"/>
    <w:basedOn w:val="79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1 Light - Accent 6"/>
    <w:basedOn w:val="79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2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2 - Accent 1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2 - Accent 2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2 - Accent 3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2 - Accent 4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2 - Accent 5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2 - Accent 6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3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3 - Accent 1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3 - Accent 2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3 - Accent 3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3 - Accent 4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3 - Accent 5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3 - Accent 6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4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4 - Accent 1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4 - Accent 2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4 - Accent 3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4 - Accent 4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4 - Accent 5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4 - Accent 6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5 Dark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5 Dark - Accent 1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5 Dark - Accent 2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5 Dark - Accent 3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5 Dark - Accent 4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5 Dark - Accent 5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5 Dark - Accent 6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6 Colorful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6 Colorful - Accent 1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6 Colorful - Accent 2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6 Colorful - Accent 3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6 Colorful - Accent 4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6 Colorful - Accent 5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6 Colorful - Accent 6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7 Colorful"/>
    <w:basedOn w:val="792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7 Colorful - Accent 1"/>
    <w:basedOn w:val="792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7 Colorful - Accent 2"/>
    <w:basedOn w:val="792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7 Colorful - Accent 3"/>
    <w:basedOn w:val="792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7 Colorful - Accent 4"/>
    <w:basedOn w:val="792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7 Colorful - Accent 5"/>
    <w:basedOn w:val="792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7 Colorful - Accent 6"/>
    <w:basedOn w:val="792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ned - Accent"/>
    <w:basedOn w:val="79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ned - Accent 1"/>
    <w:basedOn w:val="79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ned - Accent 2"/>
    <w:basedOn w:val="79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ned - Accent 3"/>
    <w:basedOn w:val="79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ned - Accent 4"/>
    <w:basedOn w:val="79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ned - Accent 5"/>
    <w:basedOn w:val="79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ned - Accent 6"/>
    <w:basedOn w:val="79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&amp; Lined - Accent"/>
    <w:basedOn w:val="79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&amp; Lined - Accent 1"/>
    <w:basedOn w:val="79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&amp; Lined - Accent 2"/>
    <w:basedOn w:val="79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 &amp; Lined - Accent 3"/>
    <w:basedOn w:val="79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 &amp; Lined - Accent 4"/>
    <w:basedOn w:val="79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Bordered &amp; Lined - Accent 5"/>
    <w:basedOn w:val="79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Bordered &amp; Lined - Accent 6"/>
    <w:basedOn w:val="79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Bordered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- Accent 1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- Accent 2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- Accent 3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- Accent 4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- Accent 5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- Accent 6"/>
    <w:basedOn w:val="792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34" w:customStyle="1">
    <w:name w:val="Heading 1 Char"/>
    <w:basedOn w:val="79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35" w:customStyle="1">
    <w:name w:val="Heading 2 Char"/>
    <w:basedOn w:val="79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36" w:customStyle="1">
    <w:name w:val="Heading 3 Char"/>
    <w:basedOn w:val="79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37" w:customStyle="1">
    <w:name w:val="Заголовок 4 Знак"/>
    <w:basedOn w:val="791"/>
    <w:link w:val="785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38" w:customStyle="1">
    <w:name w:val="Заголовок 5 Знак"/>
    <w:basedOn w:val="791"/>
    <w:link w:val="78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39" w:customStyle="1">
    <w:name w:val="Заголовок 6 Знак"/>
    <w:basedOn w:val="791"/>
    <w:link w:val="78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40" w:customStyle="1">
    <w:name w:val="Заголовок 7 Знак"/>
    <w:basedOn w:val="791"/>
    <w:link w:val="78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41" w:customStyle="1">
    <w:name w:val="Заголовок 8 Знак"/>
    <w:basedOn w:val="791"/>
    <w:link w:val="78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42" w:customStyle="1">
    <w:name w:val="Заголовок 9 Знак"/>
    <w:basedOn w:val="791"/>
    <w:link w:val="79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43">
    <w:name w:val="Title"/>
    <w:basedOn w:val="781"/>
    <w:next w:val="781"/>
    <w:link w:val="94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44" w:customStyle="1">
    <w:name w:val="Заголовок Знак"/>
    <w:basedOn w:val="791"/>
    <w:link w:val="94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45">
    <w:name w:val="Subtitle"/>
    <w:basedOn w:val="781"/>
    <w:next w:val="781"/>
    <w:link w:val="94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</w:rPr>
  </w:style>
  <w:style w:type="character" w:styleId="946" w:customStyle="1">
    <w:name w:val="Подзаголовок Знак"/>
    <w:basedOn w:val="791"/>
    <w:link w:val="94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47">
    <w:name w:val="Quote"/>
    <w:basedOn w:val="781"/>
    <w:next w:val="781"/>
    <w:link w:val="94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48" w:customStyle="1">
    <w:name w:val="Цитата 2 Знак"/>
    <w:basedOn w:val="791"/>
    <w:link w:val="94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49">
    <w:name w:val="List Paragraph"/>
    <w:basedOn w:val="781"/>
    <w:uiPriority w:val="34"/>
    <w:qFormat/>
    <w:pPr>
      <w:pBdr/>
      <w:spacing/>
      <w:ind w:left="720"/>
      <w:contextualSpacing w:val="true"/>
    </w:pPr>
    <w:rPr>
      <w:rFonts w:ascii="Calibri" w:hAnsi="Calibri"/>
      <w:sz w:val="22"/>
      <w:szCs w:val="22"/>
      <w:lang w:eastAsia="ru-RU"/>
    </w:rPr>
  </w:style>
  <w:style w:type="character" w:styleId="950">
    <w:name w:val="Intense Emphasis"/>
    <w:basedOn w:val="791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51">
    <w:name w:val="Intense Quote"/>
    <w:basedOn w:val="781"/>
    <w:next w:val="781"/>
    <w:link w:val="952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52" w:customStyle="1">
    <w:name w:val="Выделенная цитата Знак"/>
    <w:basedOn w:val="791"/>
    <w:link w:val="951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53">
    <w:name w:val="Intense Reference"/>
    <w:basedOn w:val="791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54">
    <w:name w:val="No Spacing"/>
    <w:basedOn w:val="781"/>
    <w:uiPriority w:val="1"/>
    <w:qFormat/>
    <w:pPr>
      <w:pBdr/>
      <w:spacing/>
      <w:ind/>
    </w:pPr>
    <w:rPr>
      <w:rFonts w:ascii="Calibri" w:hAnsi="Calibri" w:eastAsia="Calibri"/>
      <w:sz w:val="22"/>
      <w:szCs w:val="22"/>
    </w:rPr>
  </w:style>
  <w:style w:type="character" w:styleId="955">
    <w:name w:val="Subtle Emphasis"/>
    <w:basedOn w:val="79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56">
    <w:name w:val="Emphasis"/>
    <w:basedOn w:val="791"/>
    <w:uiPriority w:val="20"/>
    <w:qFormat/>
    <w:pPr>
      <w:pBdr/>
      <w:spacing/>
      <w:ind/>
    </w:pPr>
    <w:rPr>
      <w:i/>
      <w:iCs/>
    </w:rPr>
  </w:style>
  <w:style w:type="character" w:styleId="957">
    <w:name w:val="Strong"/>
    <w:uiPriority w:val="22"/>
    <w:qFormat/>
    <w:pPr>
      <w:pBdr/>
      <w:spacing/>
      <w:ind/>
    </w:pPr>
    <w:rPr>
      <w:b/>
      <w:bCs/>
    </w:rPr>
  </w:style>
  <w:style w:type="character" w:styleId="958">
    <w:name w:val="Subtle Reference"/>
    <w:basedOn w:val="79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59">
    <w:name w:val="Book Title"/>
    <w:basedOn w:val="79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60">
    <w:name w:val="Header"/>
    <w:basedOn w:val="781"/>
    <w:link w:val="96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61" w:customStyle="1">
    <w:name w:val="Верхний колонтитул Знак"/>
    <w:basedOn w:val="791"/>
    <w:link w:val="960"/>
    <w:uiPriority w:val="99"/>
    <w:pPr>
      <w:pBdr/>
      <w:spacing/>
      <w:ind/>
    </w:pPr>
  </w:style>
  <w:style w:type="paragraph" w:styleId="962">
    <w:name w:val="Footer"/>
    <w:basedOn w:val="781"/>
    <w:link w:val="96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63" w:customStyle="1">
    <w:name w:val="Нижний колонтитул Знак"/>
    <w:basedOn w:val="791"/>
    <w:link w:val="962"/>
    <w:uiPriority w:val="99"/>
    <w:pPr>
      <w:pBdr/>
      <w:spacing/>
      <w:ind/>
    </w:pPr>
  </w:style>
  <w:style w:type="paragraph" w:styleId="964">
    <w:name w:val="Caption"/>
    <w:basedOn w:val="781"/>
    <w:next w:val="781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965">
    <w:name w:val="footnote text"/>
    <w:basedOn w:val="781"/>
    <w:link w:val="9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66" w:customStyle="1">
    <w:name w:val="Текст сноски Знак"/>
    <w:basedOn w:val="791"/>
    <w:link w:val="965"/>
    <w:uiPriority w:val="99"/>
    <w:semiHidden/>
    <w:pPr>
      <w:pBdr/>
      <w:spacing/>
      <w:ind/>
    </w:pPr>
    <w:rPr>
      <w:sz w:val="20"/>
      <w:szCs w:val="20"/>
    </w:rPr>
  </w:style>
  <w:style w:type="character" w:styleId="967">
    <w:name w:val="footnote reference"/>
    <w:basedOn w:val="791"/>
    <w:uiPriority w:val="99"/>
    <w:semiHidden/>
    <w:unhideWhenUsed/>
    <w:pPr>
      <w:pBdr/>
      <w:spacing/>
      <w:ind/>
    </w:pPr>
    <w:rPr>
      <w:vertAlign w:val="superscript"/>
    </w:rPr>
  </w:style>
  <w:style w:type="paragraph" w:styleId="968">
    <w:name w:val="endnote text"/>
    <w:basedOn w:val="781"/>
    <w:link w:val="96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69" w:customStyle="1">
    <w:name w:val="Текст концевой сноски Знак"/>
    <w:basedOn w:val="791"/>
    <w:link w:val="968"/>
    <w:uiPriority w:val="99"/>
    <w:semiHidden/>
    <w:pPr>
      <w:pBdr/>
      <w:spacing/>
      <w:ind/>
    </w:pPr>
    <w:rPr>
      <w:sz w:val="20"/>
      <w:szCs w:val="20"/>
    </w:rPr>
  </w:style>
  <w:style w:type="character" w:styleId="970">
    <w:name w:val="endnote reference"/>
    <w:basedOn w:val="791"/>
    <w:uiPriority w:val="99"/>
    <w:semiHidden/>
    <w:unhideWhenUsed/>
    <w:pPr>
      <w:pBdr/>
      <w:spacing/>
      <w:ind/>
    </w:pPr>
    <w:rPr>
      <w:vertAlign w:val="superscript"/>
    </w:rPr>
  </w:style>
  <w:style w:type="character" w:styleId="971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character" w:styleId="972">
    <w:name w:val="FollowedHyperlink"/>
    <w:basedOn w:val="791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73">
    <w:name w:val="toc 1"/>
    <w:basedOn w:val="781"/>
    <w:next w:val="781"/>
    <w:uiPriority w:val="39"/>
    <w:unhideWhenUsed/>
    <w:pPr>
      <w:pBdr/>
      <w:spacing w:after="100"/>
      <w:ind/>
    </w:pPr>
  </w:style>
  <w:style w:type="paragraph" w:styleId="974">
    <w:name w:val="toc 2"/>
    <w:basedOn w:val="781"/>
    <w:next w:val="781"/>
    <w:uiPriority w:val="39"/>
    <w:unhideWhenUsed/>
    <w:pPr>
      <w:pBdr/>
      <w:spacing w:after="100"/>
      <w:ind w:left="220"/>
    </w:pPr>
  </w:style>
  <w:style w:type="paragraph" w:styleId="975">
    <w:name w:val="toc 3"/>
    <w:basedOn w:val="781"/>
    <w:next w:val="781"/>
    <w:uiPriority w:val="39"/>
    <w:unhideWhenUsed/>
    <w:pPr>
      <w:pBdr/>
      <w:spacing w:after="100"/>
      <w:ind w:left="440"/>
    </w:pPr>
  </w:style>
  <w:style w:type="paragraph" w:styleId="976">
    <w:name w:val="toc 4"/>
    <w:basedOn w:val="781"/>
    <w:next w:val="781"/>
    <w:uiPriority w:val="39"/>
    <w:unhideWhenUsed/>
    <w:pPr>
      <w:pBdr/>
      <w:spacing w:after="100"/>
      <w:ind w:left="660"/>
    </w:pPr>
  </w:style>
  <w:style w:type="paragraph" w:styleId="977">
    <w:name w:val="toc 5"/>
    <w:basedOn w:val="781"/>
    <w:next w:val="781"/>
    <w:uiPriority w:val="39"/>
    <w:unhideWhenUsed/>
    <w:pPr>
      <w:pBdr/>
      <w:spacing w:after="100"/>
      <w:ind w:left="880"/>
    </w:pPr>
  </w:style>
  <w:style w:type="paragraph" w:styleId="978">
    <w:name w:val="toc 6"/>
    <w:basedOn w:val="781"/>
    <w:next w:val="781"/>
    <w:uiPriority w:val="39"/>
    <w:unhideWhenUsed/>
    <w:pPr>
      <w:pBdr/>
      <w:spacing w:after="100"/>
      <w:ind w:left="1100"/>
    </w:pPr>
  </w:style>
  <w:style w:type="paragraph" w:styleId="979">
    <w:name w:val="toc 7"/>
    <w:basedOn w:val="781"/>
    <w:next w:val="781"/>
    <w:uiPriority w:val="39"/>
    <w:unhideWhenUsed/>
    <w:pPr>
      <w:pBdr/>
      <w:spacing w:after="100"/>
      <w:ind w:left="1320"/>
    </w:pPr>
  </w:style>
  <w:style w:type="paragraph" w:styleId="980">
    <w:name w:val="toc 8"/>
    <w:basedOn w:val="781"/>
    <w:next w:val="781"/>
    <w:uiPriority w:val="39"/>
    <w:unhideWhenUsed/>
    <w:pPr>
      <w:pBdr/>
      <w:spacing w:after="100"/>
      <w:ind w:left="1540"/>
    </w:pPr>
  </w:style>
  <w:style w:type="paragraph" w:styleId="981">
    <w:name w:val="toc 9"/>
    <w:basedOn w:val="781"/>
    <w:next w:val="781"/>
    <w:uiPriority w:val="39"/>
    <w:unhideWhenUsed/>
    <w:pPr>
      <w:pBdr/>
      <w:spacing w:after="100"/>
      <w:ind w:left="1760"/>
    </w:pPr>
  </w:style>
  <w:style w:type="character" w:styleId="982">
    <w:name w:val="Placeholder Text"/>
    <w:basedOn w:val="791"/>
    <w:uiPriority w:val="99"/>
    <w:semiHidden/>
    <w:pPr>
      <w:pBdr/>
      <w:spacing/>
      <w:ind/>
    </w:pPr>
    <w:rPr>
      <w:color w:val="666666"/>
    </w:rPr>
  </w:style>
  <w:style w:type="paragraph" w:styleId="983">
    <w:name w:val="TOC Heading"/>
    <w:uiPriority w:val="39"/>
    <w:unhideWhenUsed/>
    <w:pPr>
      <w:pBdr/>
      <w:spacing/>
      <w:ind/>
    </w:pPr>
  </w:style>
  <w:style w:type="paragraph" w:styleId="984">
    <w:name w:val="table of figures"/>
    <w:basedOn w:val="781"/>
    <w:next w:val="781"/>
    <w:uiPriority w:val="99"/>
    <w:unhideWhenUsed/>
    <w:pPr>
      <w:pBdr/>
      <w:spacing w:after="0"/>
      <w:ind/>
    </w:pPr>
  </w:style>
  <w:style w:type="character" w:styleId="985" w:customStyle="1">
    <w:name w:val="Заголовок 1 Знак"/>
    <w:link w:val="782"/>
    <w:uiPriority w:val="9"/>
    <w:pPr>
      <w:pBdr/>
      <w:spacing/>
      <w:ind/>
    </w:pPr>
    <w:rPr>
      <w:rFonts w:eastAsia="Times New Roman" w:cs="Times New Roman"/>
      <w:b/>
      <w:bCs/>
      <w:caps/>
    </w:rPr>
  </w:style>
  <w:style w:type="character" w:styleId="986" w:customStyle="1">
    <w:name w:val="Заголовок 2 Знак"/>
    <w:link w:val="783"/>
    <w:uiPriority w:val="9"/>
    <w:pPr>
      <w:pBdr/>
      <w:spacing/>
      <w:ind/>
    </w:pPr>
    <w:rPr>
      <w:rFonts w:ascii="Academy" w:hAnsi="Academy" w:eastAsia="Times New Roman" w:cs="Times New Roman"/>
      <w:bCs/>
      <w:sz w:val="26"/>
      <w:szCs w:val="26"/>
    </w:rPr>
  </w:style>
  <w:style w:type="character" w:styleId="987" w:customStyle="1">
    <w:name w:val="Заголовок 3 Знак"/>
    <w:link w:val="784"/>
    <w:uiPriority w:val="9"/>
    <w:pPr>
      <w:pBdr/>
      <w:spacing/>
      <w:ind/>
    </w:pPr>
    <w:rPr>
      <w:rFonts w:eastAsia="Times New Roman" w:cs="Times New Roman"/>
      <w:b/>
      <w:bCs/>
      <w:caps/>
    </w:rPr>
  </w:style>
  <w:style w:type="paragraph" w:styleId="988" w:customStyle="1">
    <w:name w:val="учр и текст"/>
    <w:basedOn w:val="781"/>
    <w:next w:val="781"/>
    <w:link w:val="989"/>
    <w:qFormat/>
    <w:pPr>
      <w:pBdr/>
      <w:spacing w:after="0" w:line="240" w:lineRule="auto"/>
      <w:ind w:firstLine="709"/>
      <w:contextualSpacing w:val="true"/>
      <w:jc w:val="both"/>
    </w:pPr>
    <w:rPr>
      <w:rFonts w:ascii="Academy" w:hAnsi="Academy"/>
      <w:sz w:val="20"/>
      <w:szCs w:val="20"/>
      <w:lang w:val="en-US"/>
    </w:rPr>
  </w:style>
  <w:style w:type="character" w:styleId="989" w:customStyle="1">
    <w:name w:val="учр и текст Знак"/>
    <w:link w:val="988"/>
    <w:pPr>
      <w:pBdr/>
      <w:spacing/>
      <w:ind/>
    </w:pPr>
    <w:rPr>
      <w:rFonts w:ascii="Academy" w:hAnsi="Academy"/>
    </w:rPr>
  </w:style>
  <w:style w:type="paragraph" w:styleId="990">
    <w:name w:val="Balloon Text"/>
    <w:basedOn w:val="781"/>
    <w:link w:val="991"/>
    <w:uiPriority w:val="99"/>
    <w:unhideWhenUsed/>
    <w:pPr>
      <w:pBdr/>
      <w:spacing w:after="0" w:line="240" w:lineRule="auto"/>
      <w:ind/>
    </w:pPr>
    <w:rPr>
      <w:rFonts w:ascii="Tahoma" w:hAnsi="Tahoma"/>
      <w:sz w:val="16"/>
      <w:szCs w:val="16"/>
      <w:lang w:val="en-US"/>
    </w:rPr>
  </w:style>
  <w:style w:type="character" w:styleId="991" w:customStyle="1">
    <w:name w:val="Текст выноски Знак"/>
    <w:link w:val="990"/>
    <w:uiPriority w:val="99"/>
    <w:pPr>
      <w:pBdr/>
      <w:spacing/>
      <w:ind/>
    </w:pPr>
    <w:rPr>
      <w:rFonts w:ascii="Tahoma" w:hAnsi="Tahoma" w:cs="Tahoma"/>
      <w:sz w:val="16"/>
      <w:szCs w:val="16"/>
    </w:rPr>
  </w:style>
  <w:style w:type="paragraph" w:styleId="992">
    <w:name w:val="Body Text"/>
    <w:basedOn w:val="781"/>
    <w:link w:val="993"/>
    <w:unhideWhenUsed/>
    <w:pPr>
      <w:pBdr/>
      <w:shd w:val="clear" w:color="auto" w:fill="ffffff"/>
      <w:spacing w:after="0" w:line="317" w:lineRule="exact"/>
      <w:ind/>
    </w:pPr>
    <w:rPr>
      <w:sz w:val="25"/>
      <w:szCs w:val="25"/>
      <w:lang w:val="en-US"/>
    </w:rPr>
  </w:style>
  <w:style w:type="character" w:styleId="993" w:customStyle="1">
    <w:name w:val="Основной текст Знак"/>
    <w:link w:val="992"/>
    <w:pPr>
      <w:pBdr/>
      <w:spacing/>
      <w:ind/>
    </w:pPr>
    <w:rPr>
      <w:sz w:val="25"/>
      <w:szCs w:val="25"/>
      <w:shd w:val="clear" w:color="auto" w:fill="ffffff"/>
    </w:rPr>
  </w:style>
  <w:style w:type="paragraph" w:styleId="994" w:customStyle="1">
    <w:name w:val="Заголовок №2"/>
    <w:basedOn w:val="781"/>
    <w:link w:val="1004"/>
    <w:pPr>
      <w:pBdr/>
      <w:shd w:val="clear" w:color="auto" w:fill="ffffff"/>
      <w:spacing w:after="240" w:line="240" w:lineRule="atLeast"/>
      <w:ind/>
      <w:jc w:val="both"/>
    </w:pPr>
    <w:rPr>
      <w:rFonts w:eastAsia="Arial Unicode MS"/>
      <w:b/>
      <w:bCs/>
      <w:sz w:val="21"/>
      <w:szCs w:val="21"/>
      <w:lang w:eastAsia="ar-SA"/>
    </w:rPr>
  </w:style>
  <w:style w:type="paragraph" w:styleId="995" w:customStyle="1">
    <w:name w:val="ConsPlusNormal"/>
    <w:pPr>
      <w:widowControl w:val="false"/>
      <w:pBdr/>
      <w:spacing/>
      <w:ind w:firstLine="720"/>
    </w:pPr>
    <w:rPr>
      <w:rFonts w:ascii="Arial" w:hAnsi="Arial" w:cs="Arial"/>
      <w:lang w:eastAsia="ar-SA"/>
    </w:rPr>
  </w:style>
  <w:style w:type="paragraph" w:styleId="996" w:customStyle="1">
    <w:name w:val="Стиль"/>
    <w:pPr>
      <w:widowControl w:val="false"/>
      <w:pBdr/>
      <w:spacing/>
      <w:ind/>
    </w:pPr>
    <w:rPr>
      <w:sz w:val="24"/>
      <w:szCs w:val="24"/>
      <w:lang w:eastAsia="ar-SA"/>
    </w:rPr>
  </w:style>
  <w:style w:type="character" w:styleId="997" w:customStyle="1">
    <w:name w:val="Основной текст + Полужирный"/>
    <w:pPr>
      <w:pBdr/>
      <w:spacing/>
      <w:ind/>
    </w:pPr>
    <w:rPr>
      <w:rFonts w:ascii="Times New Roman" w:hAnsi="Times New Roman" w:cs="Times New Roman"/>
      <w:b/>
      <w:bCs/>
      <w:spacing w:val="0"/>
      <w:sz w:val="21"/>
      <w:szCs w:val="21"/>
    </w:rPr>
  </w:style>
  <w:style w:type="character" w:styleId="998" w:customStyle="1">
    <w:name w:val="Основной текст + Полужирный1"/>
    <w:pPr>
      <w:pBdr/>
      <w:spacing/>
      <w:ind/>
    </w:pPr>
    <w:rPr>
      <w:rFonts w:ascii="Times New Roman" w:hAnsi="Times New Roman" w:cs="Times New Roman"/>
      <w:b/>
      <w:bCs/>
      <w:spacing w:val="0"/>
      <w:sz w:val="21"/>
      <w:szCs w:val="21"/>
    </w:rPr>
  </w:style>
  <w:style w:type="numbering" w:styleId="999" w:customStyle="1">
    <w:name w:val="Нет списка1"/>
    <w:next w:val="793"/>
    <w:semiHidden/>
    <w:pPr>
      <w:pBdr/>
      <w:spacing/>
      <w:ind/>
    </w:pPr>
  </w:style>
  <w:style w:type="character" w:styleId="1000" w:customStyle="1">
    <w:name w:val="Основной текст (2)_"/>
    <w:link w:val="1024"/>
    <w:pPr>
      <w:pBdr/>
      <w:spacing/>
      <w:ind/>
    </w:pPr>
    <w:rPr>
      <w:i/>
      <w:iCs/>
      <w:spacing w:val="-20"/>
      <w:sz w:val="37"/>
      <w:szCs w:val="37"/>
      <w:shd w:val="clear" w:color="auto" w:fill="ffffff"/>
    </w:rPr>
  </w:style>
  <w:style w:type="character" w:styleId="1001" w:customStyle="1">
    <w:name w:val="Основной текст (2)"/>
    <w:pPr>
      <w:pBdr/>
      <w:spacing/>
      <w:ind/>
    </w:pPr>
    <w:rPr>
      <w:rFonts w:ascii="Times New Roman" w:hAnsi="Times New Roman" w:cs="Times New Roman"/>
      <w:i/>
      <w:iCs/>
      <w:spacing w:val="-20"/>
      <w:sz w:val="37"/>
      <w:szCs w:val="37"/>
    </w:rPr>
  </w:style>
  <w:style w:type="character" w:styleId="1002" w:customStyle="1">
    <w:name w:val="Основной текст (3)_"/>
    <w:link w:val="1025"/>
    <w:pPr>
      <w:pBdr/>
      <w:spacing/>
      <w:ind/>
    </w:pPr>
    <w:rPr>
      <w:sz w:val="25"/>
      <w:szCs w:val="25"/>
      <w:shd w:val="clear" w:color="auto" w:fill="ffffff"/>
    </w:rPr>
  </w:style>
  <w:style w:type="character" w:styleId="1003" w:customStyle="1">
    <w:name w:val="Основной текст (4)_"/>
    <w:link w:val="1026"/>
    <w:pPr>
      <w:pBdr/>
      <w:spacing/>
      <w:ind/>
    </w:pPr>
    <w:rPr>
      <w:b/>
      <w:bCs/>
      <w:sz w:val="21"/>
      <w:szCs w:val="21"/>
      <w:shd w:val="clear" w:color="auto" w:fill="ffffff"/>
    </w:rPr>
  </w:style>
  <w:style w:type="character" w:styleId="1004" w:customStyle="1">
    <w:name w:val="Заголовок №2_"/>
    <w:link w:val="994"/>
    <w:pPr>
      <w:pBdr/>
      <w:spacing/>
      <w:ind/>
    </w:pPr>
    <w:rPr>
      <w:rFonts w:eastAsia="Arial Unicode MS"/>
      <w:b/>
      <w:bCs/>
      <w:sz w:val="21"/>
      <w:szCs w:val="21"/>
      <w:shd w:val="clear" w:color="auto" w:fill="ffffff"/>
      <w:lang w:eastAsia="ar-SA"/>
    </w:rPr>
  </w:style>
  <w:style w:type="character" w:styleId="1005" w:customStyle="1">
    <w:name w:val="Основной текст + Интервал -1 pt"/>
    <w:pPr>
      <w:pBdr/>
      <w:spacing/>
      <w:ind/>
    </w:pPr>
    <w:rPr>
      <w:rFonts w:ascii="Times New Roman" w:hAnsi="Times New Roman" w:cs="Times New Roman"/>
      <w:spacing w:val="-20"/>
      <w:sz w:val="21"/>
      <w:szCs w:val="21"/>
      <w:u w:val="single"/>
      <w:lang w:val="en-US" w:eastAsia="en-US"/>
    </w:rPr>
  </w:style>
  <w:style w:type="character" w:styleId="1006" w:customStyle="1">
    <w:name w:val="Заголовок №2 (2)_"/>
    <w:link w:val="1027"/>
    <w:pPr>
      <w:pBdr/>
      <w:spacing/>
      <w:ind/>
    </w:pPr>
    <w:rPr>
      <w:sz w:val="21"/>
      <w:szCs w:val="21"/>
      <w:shd w:val="clear" w:color="auto" w:fill="ffffff"/>
    </w:rPr>
  </w:style>
  <w:style w:type="character" w:styleId="1007" w:customStyle="1">
    <w:name w:val="Заголовок №2 (2) + Полужирный"/>
    <w:pPr>
      <w:pBdr/>
      <w:spacing/>
      <w:ind/>
    </w:pPr>
    <w:rPr>
      <w:rFonts w:ascii="Times New Roman" w:hAnsi="Times New Roman" w:cs="Times New Roman"/>
      <w:b/>
      <w:bCs/>
      <w:spacing w:val="0"/>
      <w:sz w:val="21"/>
      <w:szCs w:val="21"/>
    </w:rPr>
  </w:style>
  <w:style w:type="character" w:styleId="1008" w:customStyle="1">
    <w:name w:val="Заголовок №2 (2)"/>
    <w:pPr>
      <w:pBdr/>
      <w:spacing/>
      <w:ind/>
    </w:pPr>
    <w:rPr>
      <w:rFonts w:ascii="Times New Roman" w:hAnsi="Times New Roman" w:cs="Times New Roman"/>
      <w:spacing w:val="0"/>
      <w:sz w:val="21"/>
      <w:szCs w:val="21"/>
      <w:u w:val="single"/>
    </w:rPr>
  </w:style>
  <w:style w:type="character" w:styleId="1009" w:customStyle="1">
    <w:name w:val="Основной текст (2)4"/>
    <w:pPr>
      <w:pBdr/>
      <w:spacing/>
      <w:ind/>
    </w:pPr>
  </w:style>
  <w:style w:type="character" w:styleId="1010" w:customStyle="1">
    <w:name w:val="Заголовок №1_"/>
    <w:link w:val="1028"/>
    <w:pPr>
      <w:pBdr/>
      <w:spacing/>
      <w:ind/>
    </w:pPr>
    <w:rPr>
      <w:i/>
      <w:iCs/>
      <w:spacing w:val="-20"/>
      <w:sz w:val="37"/>
      <w:szCs w:val="37"/>
      <w:shd w:val="clear" w:color="auto" w:fill="ffffff"/>
    </w:rPr>
  </w:style>
  <w:style w:type="character" w:styleId="1011" w:customStyle="1">
    <w:name w:val="Заголовок №1"/>
    <w:pPr>
      <w:pBdr/>
      <w:spacing/>
      <w:ind/>
    </w:pPr>
    <w:rPr>
      <w:rFonts w:ascii="Times New Roman" w:hAnsi="Times New Roman" w:cs="Times New Roman"/>
      <w:i/>
      <w:iCs/>
      <w:spacing w:val="-20"/>
      <w:sz w:val="37"/>
      <w:szCs w:val="37"/>
      <w:u w:val="single"/>
    </w:rPr>
  </w:style>
  <w:style w:type="character" w:styleId="1012" w:customStyle="1">
    <w:name w:val="Заголовок №1 + Интервал 1 pt"/>
    <w:pPr>
      <w:pBdr/>
      <w:spacing/>
      <w:ind/>
    </w:pPr>
    <w:rPr>
      <w:rFonts w:ascii="Times New Roman" w:hAnsi="Times New Roman" w:cs="Times New Roman"/>
      <w:i/>
      <w:iCs/>
      <w:spacing w:val="20"/>
      <w:sz w:val="37"/>
      <w:szCs w:val="37"/>
      <w:u w:val="single"/>
    </w:rPr>
  </w:style>
  <w:style w:type="character" w:styleId="1013" w:customStyle="1">
    <w:name w:val="Основной текст (2) + Интервал 1 pt"/>
    <w:pPr>
      <w:pBdr/>
      <w:spacing/>
      <w:ind/>
    </w:pPr>
    <w:rPr>
      <w:rFonts w:ascii="Times New Roman" w:hAnsi="Times New Roman" w:cs="Times New Roman"/>
      <w:i/>
      <w:iCs/>
      <w:spacing w:val="20"/>
      <w:sz w:val="37"/>
      <w:szCs w:val="37"/>
      <w:u w:val="single"/>
      <w:lang w:val="en-US" w:eastAsia="en-US"/>
    </w:rPr>
  </w:style>
  <w:style w:type="character" w:styleId="1014" w:customStyle="1">
    <w:name w:val="Основной текст (2) + Интервал 1 pt1"/>
    <w:pPr>
      <w:pBdr/>
      <w:spacing/>
      <w:ind/>
    </w:pPr>
    <w:rPr>
      <w:rFonts w:ascii="Times New Roman" w:hAnsi="Times New Roman" w:cs="Times New Roman"/>
      <w:i/>
      <w:iCs/>
      <w:spacing w:val="20"/>
      <w:sz w:val="37"/>
      <w:szCs w:val="37"/>
      <w:u w:val="single"/>
    </w:rPr>
  </w:style>
  <w:style w:type="character" w:styleId="1015" w:customStyle="1">
    <w:name w:val="Основной текст (2) + 10"/>
    <w:pPr>
      <w:pBdr/>
      <w:spacing/>
      <w:ind/>
    </w:pPr>
    <w:rPr>
      <w:rFonts w:ascii="Times New Roman" w:hAnsi="Times New Roman" w:cs="Times New Roman"/>
      <w:i/>
      <w:iCs/>
      <w:spacing w:val="0"/>
      <w:sz w:val="21"/>
      <w:szCs w:val="21"/>
      <w:u w:val="single"/>
    </w:rPr>
  </w:style>
  <w:style w:type="character" w:styleId="1016" w:customStyle="1">
    <w:name w:val="Основной текст (2)3"/>
    <w:pPr>
      <w:pBdr/>
      <w:spacing/>
      <w:ind/>
    </w:pPr>
    <w:rPr>
      <w:rFonts w:ascii="Times New Roman" w:hAnsi="Times New Roman" w:cs="Times New Roman"/>
      <w:i/>
      <w:iCs/>
      <w:spacing w:val="-20"/>
      <w:sz w:val="37"/>
      <w:szCs w:val="37"/>
      <w:u w:val="single"/>
    </w:rPr>
  </w:style>
  <w:style w:type="character" w:styleId="1017" w:customStyle="1">
    <w:name w:val="Основной текст (2) + 101"/>
    <w:pPr>
      <w:pBdr/>
      <w:spacing/>
      <w:ind/>
    </w:pPr>
    <w:rPr>
      <w:rFonts w:ascii="Times New Roman" w:hAnsi="Times New Roman" w:cs="Times New Roman"/>
      <w:i/>
      <w:iCs/>
      <w:spacing w:val="0"/>
      <w:sz w:val="21"/>
      <w:szCs w:val="21"/>
      <w:u w:val="single"/>
    </w:rPr>
  </w:style>
  <w:style w:type="character" w:styleId="1018" w:customStyle="1">
    <w:name w:val="Основной текст (2)2"/>
    <w:pPr>
      <w:pBdr/>
      <w:spacing/>
      <w:ind/>
    </w:pPr>
    <w:rPr>
      <w:rFonts w:ascii="Times New Roman" w:hAnsi="Times New Roman" w:cs="Times New Roman"/>
      <w:i/>
      <w:iCs/>
      <w:spacing w:val="-20"/>
      <w:sz w:val="37"/>
      <w:szCs w:val="37"/>
      <w:u w:val="single"/>
    </w:rPr>
  </w:style>
  <w:style w:type="character" w:styleId="1019" w:customStyle="1">
    <w:name w:val="Основной текст (2) + Интервал -2 pt"/>
    <w:pPr>
      <w:pBdr/>
      <w:spacing/>
      <w:ind/>
    </w:pPr>
    <w:rPr>
      <w:rFonts w:ascii="Times New Roman" w:hAnsi="Times New Roman" w:cs="Times New Roman"/>
      <w:i/>
      <w:iCs/>
      <w:spacing w:val="-40"/>
      <w:sz w:val="37"/>
      <w:szCs w:val="37"/>
      <w:u w:val="single"/>
    </w:rPr>
  </w:style>
  <w:style w:type="character" w:styleId="1020" w:customStyle="1">
    <w:name w:val="Основной текст (2) + Интервал -2 pt1"/>
    <w:pPr>
      <w:pBdr/>
      <w:spacing/>
      <w:ind/>
    </w:pPr>
    <w:rPr>
      <w:rFonts w:ascii="Times New Roman" w:hAnsi="Times New Roman" w:cs="Times New Roman"/>
      <w:i/>
      <w:iCs/>
      <w:spacing w:val="-40"/>
      <w:sz w:val="37"/>
      <w:szCs w:val="37"/>
      <w:u w:val="single"/>
    </w:rPr>
  </w:style>
  <w:style w:type="character" w:styleId="1021" w:customStyle="1">
    <w:name w:val="Основной текст + Интервал -1 pt2"/>
    <w:pPr>
      <w:pBdr/>
      <w:spacing/>
      <w:ind/>
    </w:pPr>
    <w:rPr>
      <w:rFonts w:ascii="Times New Roman" w:hAnsi="Times New Roman" w:cs="Times New Roman"/>
      <w:spacing w:val="-20"/>
      <w:sz w:val="21"/>
      <w:szCs w:val="21"/>
    </w:rPr>
  </w:style>
  <w:style w:type="character" w:styleId="1022" w:customStyle="1">
    <w:name w:val="Основной текст + Интервал -1 pt1"/>
    <w:pPr>
      <w:pBdr/>
      <w:spacing/>
      <w:ind/>
    </w:pPr>
    <w:rPr>
      <w:rFonts w:ascii="Times New Roman" w:hAnsi="Times New Roman" w:cs="Times New Roman"/>
      <w:spacing w:val="-20"/>
      <w:sz w:val="21"/>
      <w:szCs w:val="21"/>
      <w:u w:val="single"/>
      <w:lang w:val="en-US" w:eastAsia="en-US"/>
    </w:rPr>
  </w:style>
  <w:style w:type="character" w:styleId="1023" w:customStyle="1">
    <w:name w:val="Основной текст (5)_"/>
    <w:link w:val="1029"/>
    <w:pPr>
      <w:pBdr/>
      <w:spacing/>
      <w:ind/>
    </w:pPr>
    <w:rPr>
      <w:shd w:val="clear" w:color="auto" w:fill="ffffff"/>
    </w:rPr>
  </w:style>
  <w:style w:type="paragraph" w:styleId="1024" w:customStyle="1">
    <w:name w:val="Основной текст (2)1"/>
    <w:basedOn w:val="781"/>
    <w:link w:val="1000"/>
    <w:pPr>
      <w:pBdr/>
      <w:shd w:val="clear" w:color="auto" w:fill="ffffff"/>
      <w:spacing w:after="0" w:line="240" w:lineRule="atLeast"/>
      <w:ind/>
    </w:pPr>
    <w:rPr>
      <w:i/>
      <w:iCs/>
      <w:spacing w:val="-20"/>
      <w:sz w:val="37"/>
      <w:szCs w:val="37"/>
      <w:lang w:eastAsia="ru-RU"/>
    </w:rPr>
  </w:style>
  <w:style w:type="paragraph" w:styleId="1025" w:customStyle="1">
    <w:name w:val="Основной текст (3)"/>
    <w:basedOn w:val="781"/>
    <w:link w:val="1002"/>
    <w:pPr>
      <w:pBdr/>
      <w:shd w:val="clear" w:color="auto" w:fill="ffffff"/>
      <w:spacing w:after="0" w:line="240" w:lineRule="atLeast"/>
      <w:ind/>
    </w:pPr>
    <w:rPr>
      <w:sz w:val="25"/>
      <w:szCs w:val="25"/>
      <w:lang w:eastAsia="ru-RU"/>
    </w:rPr>
  </w:style>
  <w:style w:type="paragraph" w:styleId="1026" w:customStyle="1">
    <w:name w:val="Основной текст (4)"/>
    <w:basedOn w:val="781"/>
    <w:link w:val="1003"/>
    <w:pPr>
      <w:pBdr/>
      <w:shd w:val="clear" w:color="auto" w:fill="ffffff"/>
      <w:spacing w:after="0" w:line="240" w:lineRule="atLeast"/>
      <w:ind/>
    </w:pPr>
    <w:rPr>
      <w:b/>
      <w:bCs/>
      <w:sz w:val="21"/>
      <w:szCs w:val="21"/>
      <w:lang w:eastAsia="ru-RU"/>
    </w:rPr>
  </w:style>
  <w:style w:type="paragraph" w:styleId="1027" w:customStyle="1">
    <w:name w:val="Заголовок №2 (2)1"/>
    <w:basedOn w:val="781"/>
    <w:link w:val="1006"/>
    <w:pPr>
      <w:pBdr/>
      <w:shd w:val="clear" w:color="auto" w:fill="ffffff"/>
      <w:spacing w:after="0" w:before="300" w:line="250" w:lineRule="exact"/>
      <w:ind/>
      <w:outlineLvl w:val="1"/>
    </w:pPr>
    <w:rPr>
      <w:sz w:val="21"/>
      <w:szCs w:val="21"/>
      <w:lang w:eastAsia="ru-RU"/>
    </w:rPr>
  </w:style>
  <w:style w:type="paragraph" w:styleId="1028" w:customStyle="1">
    <w:name w:val="Заголовок №11"/>
    <w:basedOn w:val="781"/>
    <w:link w:val="1010"/>
    <w:pPr>
      <w:pBdr/>
      <w:shd w:val="clear" w:color="auto" w:fill="ffffff"/>
      <w:spacing w:after="0" w:line="259" w:lineRule="exact"/>
      <w:ind/>
      <w:outlineLvl w:val="0"/>
    </w:pPr>
    <w:rPr>
      <w:i/>
      <w:iCs/>
      <w:spacing w:val="-20"/>
      <w:sz w:val="37"/>
      <w:szCs w:val="37"/>
      <w:lang w:eastAsia="ru-RU"/>
    </w:rPr>
  </w:style>
  <w:style w:type="paragraph" w:styleId="1029" w:customStyle="1">
    <w:name w:val="Основной текст (5)"/>
    <w:basedOn w:val="781"/>
    <w:link w:val="1023"/>
    <w:pPr>
      <w:pBdr/>
      <w:shd w:val="clear" w:color="auto" w:fill="ffffff"/>
      <w:spacing w:after="0" w:line="240" w:lineRule="atLeast"/>
      <w:ind/>
    </w:pPr>
    <w:rPr>
      <w:sz w:val="20"/>
      <w:szCs w:val="20"/>
      <w:lang w:eastAsia="ru-RU"/>
    </w:rPr>
  </w:style>
  <w:style w:type="table" w:styleId="1030" w:customStyle="1">
    <w:name w:val="Сетка таблицы1"/>
    <w:basedOn w:val="792"/>
    <w:next w:val="808"/>
    <w:pPr>
      <w:pBdr/>
      <w:spacing/>
      <w:ind/>
    </w:pPr>
    <w:rPr>
      <w:rFonts w:ascii="Arial Unicode MS" w:hAnsi="Arial Unicode MS" w:eastAsia="Arial Unicode MS" w:cs="Arial Unicode M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Сетка таблицы11"/>
    <w:basedOn w:val="792"/>
    <w:next w:val="808"/>
    <w:uiPriority w:val="59"/>
    <w:pPr>
      <w:pBdr/>
      <w:spacing/>
      <w:ind/>
    </w:pPr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32" w:customStyle="1">
    <w:name w:val="Знак Знак Знак Знак Знак Знак Знак Знак Знак Знак Знак Знак Знак Знак"/>
    <w:basedOn w:val="781"/>
    <w:pPr>
      <w:pBdr/>
      <w:spacing w:after="100" w:afterAutospacing="1" w:before="100" w:beforeAutospacing="1" w:line="240" w:lineRule="auto"/>
      <w:ind/>
    </w:pPr>
    <w:rPr>
      <w:rFonts w:ascii="Tahoma" w:hAnsi="Tahoma"/>
      <w:sz w:val="20"/>
      <w:szCs w:val="20"/>
      <w:lang w:val="en-US"/>
    </w:rPr>
  </w:style>
  <w:style w:type="paragraph" w:styleId="1033" w:customStyle="1">
    <w:name w:val="Text"/>
    <w:basedOn w:val="781"/>
    <w:pPr>
      <w:pBdr/>
      <w:spacing w:after="240" w:line="240" w:lineRule="auto"/>
      <w:ind/>
    </w:pPr>
    <w:rPr>
      <w:sz w:val="24"/>
      <w:szCs w:val="20"/>
      <w:lang w:val="en-US"/>
    </w:rPr>
  </w:style>
  <w:style w:type="character" w:styleId="1034" w:customStyle="1">
    <w:name w:val="Другое_"/>
    <w:link w:val="1035"/>
    <w:pPr>
      <w:pBdr/>
      <w:spacing/>
      <w:ind/>
    </w:pPr>
  </w:style>
  <w:style w:type="paragraph" w:styleId="1035" w:customStyle="1">
    <w:name w:val="Другое"/>
    <w:basedOn w:val="781"/>
    <w:link w:val="1034"/>
    <w:pPr>
      <w:widowControl w:val="false"/>
      <w:pBdr/>
      <w:spacing w:after="0" w:line="302" w:lineRule="auto"/>
      <w:ind/>
    </w:pPr>
    <w:rPr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base.garant.ru/10180094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USES</dc:creator>
  <cp:revision>15</cp:revision>
  <dcterms:created xsi:type="dcterms:W3CDTF">2026-08-18T07:34:00Z</dcterms:created>
  <dcterms:modified xsi:type="dcterms:W3CDTF">2026-08-27T13:37:49Z</dcterms:modified>
  <cp:version>1048576</cp:version>
</cp:coreProperties>
</file>