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C4" w:rsidRPr="008C5353" w:rsidRDefault="00955EC4" w:rsidP="00955EC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C5353">
        <w:rPr>
          <w:rFonts w:ascii="Times New Roman" w:hAnsi="Times New Roman"/>
          <w:sz w:val="24"/>
          <w:szCs w:val="24"/>
        </w:rPr>
        <w:t>Техническое задание</w:t>
      </w:r>
      <w:r w:rsidR="002E199D" w:rsidRPr="008C5353">
        <w:rPr>
          <w:rFonts w:ascii="Times New Roman" w:hAnsi="Times New Roman"/>
          <w:sz w:val="24"/>
          <w:szCs w:val="24"/>
        </w:rPr>
        <w:t xml:space="preserve"> </w:t>
      </w:r>
    </w:p>
    <w:p w:rsidR="00955EC4" w:rsidRPr="008C5353" w:rsidRDefault="00955EC4" w:rsidP="00955EC4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55EC4" w:rsidRPr="008C5353" w:rsidRDefault="00955EC4" w:rsidP="00955EC4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3629"/>
        <w:gridCol w:w="10623"/>
      </w:tblGrid>
      <w:tr w:rsidR="00955EC4" w:rsidRPr="008C5353" w:rsidTr="00EB46B0">
        <w:tc>
          <w:tcPr>
            <w:tcW w:w="534" w:type="dxa"/>
          </w:tcPr>
          <w:p w:rsidR="00955EC4" w:rsidRPr="008C5353" w:rsidRDefault="00955EC4" w:rsidP="00EB4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955EC4" w:rsidRPr="008C5353" w:rsidRDefault="00955EC4" w:rsidP="00EB46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353">
              <w:rPr>
                <w:rFonts w:ascii="Times New Roman" w:hAnsi="Times New Roman"/>
                <w:sz w:val="24"/>
                <w:szCs w:val="24"/>
              </w:rPr>
              <w:t>Описание объекта закупки</w:t>
            </w:r>
          </w:p>
        </w:tc>
        <w:tc>
          <w:tcPr>
            <w:tcW w:w="0" w:type="auto"/>
          </w:tcPr>
          <w:p w:rsidR="005C1262" w:rsidRPr="004751ED" w:rsidRDefault="005C1262" w:rsidP="005C1262">
            <w:pPr>
              <w:spacing w:after="160" w:line="259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</w:t>
            </w:r>
            <w:r w:rsidRPr="004751ED">
              <w:rPr>
                <w:rFonts w:eastAsia="Calibri"/>
                <w:bCs/>
                <w:sz w:val="24"/>
                <w:szCs w:val="24"/>
              </w:rPr>
              <w:t>казание услуг по организации праздничного оформления воздушными шарами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  <w:p w:rsidR="00955EC4" w:rsidRPr="008C5353" w:rsidRDefault="00955EC4" w:rsidP="0090773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EC4" w:rsidRPr="008C5353" w:rsidTr="00EB46B0">
        <w:tc>
          <w:tcPr>
            <w:tcW w:w="534" w:type="dxa"/>
          </w:tcPr>
          <w:p w:rsidR="00955EC4" w:rsidRPr="008C5353" w:rsidRDefault="00955EC4" w:rsidP="00EB4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9" w:type="dxa"/>
          </w:tcPr>
          <w:p w:rsidR="00955EC4" w:rsidRPr="008C5353" w:rsidRDefault="00D82F56" w:rsidP="00EB46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353">
              <w:rPr>
                <w:rFonts w:ascii="Times New Roman" w:hAnsi="Times New Roman"/>
                <w:sz w:val="24"/>
                <w:szCs w:val="24"/>
              </w:rPr>
              <w:t xml:space="preserve">Информация о количестве </w:t>
            </w:r>
          </w:p>
        </w:tc>
        <w:tc>
          <w:tcPr>
            <w:tcW w:w="0" w:type="auto"/>
          </w:tcPr>
          <w:p w:rsidR="00955EC4" w:rsidRPr="008C5353" w:rsidRDefault="00955EC4" w:rsidP="0090773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353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r w:rsidR="001620C5" w:rsidRPr="008C5353">
              <w:rPr>
                <w:rFonts w:ascii="Times New Roman" w:hAnsi="Times New Roman"/>
                <w:sz w:val="24"/>
                <w:szCs w:val="24"/>
              </w:rPr>
              <w:t>с Приложением 1</w:t>
            </w:r>
          </w:p>
        </w:tc>
      </w:tr>
      <w:tr w:rsidR="00955EC4" w:rsidRPr="008C5353" w:rsidTr="00EB46B0">
        <w:tc>
          <w:tcPr>
            <w:tcW w:w="534" w:type="dxa"/>
          </w:tcPr>
          <w:p w:rsidR="00955EC4" w:rsidRPr="008C5353" w:rsidRDefault="00955EC4" w:rsidP="00EB4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9" w:type="dxa"/>
          </w:tcPr>
          <w:p w:rsidR="00955EC4" w:rsidRPr="008C5353" w:rsidRDefault="00955EC4" w:rsidP="00EB46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353">
              <w:rPr>
                <w:rFonts w:ascii="Times New Roman" w:hAnsi="Times New Roman"/>
                <w:sz w:val="24"/>
                <w:szCs w:val="24"/>
              </w:rPr>
              <w:t>Ин</w:t>
            </w:r>
            <w:r w:rsidR="00D82F56" w:rsidRPr="008C5353">
              <w:rPr>
                <w:rFonts w:ascii="Times New Roman" w:hAnsi="Times New Roman"/>
                <w:sz w:val="24"/>
                <w:szCs w:val="24"/>
              </w:rPr>
              <w:t xml:space="preserve">формация о месте доставки </w:t>
            </w:r>
          </w:p>
        </w:tc>
        <w:tc>
          <w:tcPr>
            <w:tcW w:w="0" w:type="auto"/>
          </w:tcPr>
          <w:p w:rsidR="00955EC4" w:rsidRPr="005C1262" w:rsidRDefault="005C1262" w:rsidP="005C126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4"/>
              </w:rPr>
              <w:t xml:space="preserve">ФГБУЗ МСЧ №59 ФМБА России, </w:t>
            </w:r>
            <w:r w:rsidRPr="002152A9">
              <w:rPr>
                <w:sz w:val="20"/>
                <w:szCs w:val="20"/>
                <w:lang w:eastAsia="en-US"/>
              </w:rPr>
              <w:t xml:space="preserve">442960, </w:t>
            </w:r>
            <w:r>
              <w:rPr>
                <w:sz w:val="20"/>
                <w:szCs w:val="20"/>
                <w:lang w:eastAsia="en-US"/>
              </w:rPr>
              <w:t xml:space="preserve"> Пензенская область, </w:t>
            </w:r>
            <w:r w:rsidRPr="002152A9">
              <w:rPr>
                <w:sz w:val="20"/>
                <w:szCs w:val="20"/>
                <w:lang w:eastAsia="en-US"/>
              </w:rPr>
              <w:t xml:space="preserve">г. </w:t>
            </w:r>
            <w:proofErr w:type="gramStart"/>
            <w:r w:rsidRPr="002152A9">
              <w:rPr>
                <w:sz w:val="20"/>
                <w:szCs w:val="20"/>
                <w:lang w:eastAsia="en-US"/>
              </w:rPr>
              <w:t>Заречный</w:t>
            </w:r>
            <w:proofErr w:type="gramEnd"/>
            <w:r w:rsidRPr="002152A9">
              <w:rPr>
                <w:sz w:val="20"/>
                <w:szCs w:val="20"/>
                <w:lang w:eastAsia="en-US"/>
              </w:rPr>
              <w:t xml:space="preserve"> ул. Спортивная д.8</w:t>
            </w:r>
          </w:p>
          <w:p w:rsidR="00955EC4" w:rsidRPr="008C5353" w:rsidRDefault="00955EC4" w:rsidP="0090773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EC4" w:rsidRPr="008C5353" w:rsidTr="00EB46B0">
        <w:tc>
          <w:tcPr>
            <w:tcW w:w="534" w:type="dxa"/>
          </w:tcPr>
          <w:p w:rsidR="00955EC4" w:rsidRPr="008C5353" w:rsidRDefault="00955EC4" w:rsidP="00EB46B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53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29" w:type="dxa"/>
          </w:tcPr>
          <w:p w:rsidR="00955EC4" w:rsidRPr="008C5353" w:rsidRDefault="00F15F36" w:rsidP="00EB46B0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53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 оказания услуги</w:t>
            </w:r>
          </w:p>
        </w:tc>
        <w:tc>
          <w:tcPr>
            <w:tcW w:w="0" w:type="auto"/>
          </w:tcPr>
          <w:p w:rsidR="00955EC4" w:rsidRPr="008C5353" w:rsidRDefault="00B636AE" w:rsidP="005C1262">
            <w:pPr>
              <w:tabs>
                <w:tab w:val="left" w:pos="851"/>
              </w:tabs>
              <w:suppressAutoHyphens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8C5353">
              <w:rPr>
                <w:b/>
              </w:rPr>
              <w:t xml:space="preserve">с </w:t>
            </w:r>
            <w:r w:rsidR="005C1262">
              <w:rPr>
                <w:b/>
              </w:rPr>
              <w:t>16.00</w:t>
            </w:r>
            <w:r w:rsidRPr="008C5353">
              <w:rPr>
                <w:b/>
              </w:rPr>
              <w:t xml:space="preserve"> до </w:t>
            </w:r>
            <w:r w:rsidR="005C1262">
              <w:rPr>
                <w:b/>
              </w:rPr>
              <w:t>19.00</w:t>
            </w:r>
            <w:r w:rsidRPr="008C5353">
              <w:rPr>
                <w:b/>
              </w:rPr>
              <w:t xml:space="preserve"> 29.0</w:t>
            </w:r>
            <w:r w:rsidR="005C1262">
              <w:rPr>
                <w:b/>
              </w:rPr>
              <w:t>5</w:t>
            </w:r>
            <w:r w:rsidRPr="008C5353">
              <w:rPr>
                <w:b/>
              </w:rPr>
              <w:t>.202</w:t>
            </w:r>
            <w:r w:rsidR="005C1262">
              <w:rPr>
                <w:b/>
              </w:rPr>
              <w:t>6</w:t>
            </w:r>
            <w:r w:rsidRPr="008C5353">
              <w:rPr>
                <w:b/>
              </w:rPr>
              <w:t xml:space="preserve"> г. </w:t>
            </w:r>
          </w:p>
        </w:tc>
      </w:tr>
      <w:tr w:rsidR="00955EC4" w:rsidRPr="008C5353" w:rsidTr="00EB46B0">
        <w:tc>
          <w:tcPr>
            <w:tcW w:w="534" w:type="dxa"/>
          </w:tcPr>
          <w:p w:rsidR="00955EC4" w:rsidRPr="008C5353" w:rsidRDefault="00955EC4" w:rsidP="00EB4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29" w:type="dxa"/>
          </w:tcPr>
          <w:p w:rsidR="00955EC4" w:rsidRPr="008C5353" w:rsidRDefault="00D82F56" w:rsidP="00EB46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353">
              <w:rPr>
                <w:rFonts w:ascii="Times New Roman" w:hAnsi="Times New Roman"/>
                <w:sz w:val="24"/>
                <w:szCs w:val="24"/>
              </w:rPr>
              <w:t xml:space="preserve">Краткие характеристики оказываемых услуг: </w:t>
            </w:r>
          </w:p>
          <w:p w:rsidR="00D82F56" w:rsidRPr="008C5353" w:rsidRDefault="00D82F56" w:rsidP="00EB46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565A" w:rsidRPr="008C5353" w:rsidRDefault="00D82F56" w:rsidP="0091201F">
            <w:pPr>
              <w:jc w:val="both"/>
            </w:pPr>
            <w:r w:rsidRPr="008C5353">
              <w:t>В рамках у</w:t>
            </w:r>
            <w:r w:rsidR="0091201F">
              <w:t>слуг по организации оформления</w:t>
            </w:r>
            <w:r w:rsidRPr="008C5353">
              <w:t xml:space="preserve"> воздушными шарами Исполнитель обязан оказать услуги по изготовлению, поставке и установке элементов праздничного оформления из воздушных шаров в соответствии с Приложением № 1 </w:t>
            </w:r>
          </w:p>
        </w:tc>
      </w:tr>
      <w:tr w:rsidR="002E199D" w:rsidRPr="008C5353" w:rsidTr="00EB46B0">
        <w:tc>
          <w:tcPr>
            <w:tcW w:w="534" w:type="dxa"/>
          </w:tcPr>
          <w:p w:rsidR="002E199D" w:rsidRPr="008C5353" w:rsidRDefault="002E199D" w:rsidP="00EB4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29" w:type="dxa"/>
          </w:tcPr>
          <w:p w:rsidR="002E199D" w:rsidRPr="008C5353" w:rsidRDefault="002E199D" w:rsidP="00EB46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353">
              <w:rPr>
                <w:rFonts w:ascii="Times New Roman" w:hAnsi="Times New Roman"/>
                <w:sz w:val="24"/>
                <w:szCs w:val="24"/>
              </w:rPr>
              <w:t>Оплата по контракту</w:t>
            </w:r>
          </w:p>
        </w:tc>
        <w:tc>
          <w:tcPr>
            <w:tcW w:w="0" w:type="auto"/>
          </w:tcPr>
          <w:p w:rsidR="002E199D" w:rsidRPr="008C5353" w:rsidRDefault="002E199D" w:rsidP="005C1262">
            <w:pPr>
              <w:jc w:val="both"/>
            </w:pPr>
            <w:r w:rsidRPr="008C5353">
              <w:t>Оплата производится в течение 10 ра</w:t>
            </w:r>
            <w:r w:rsidR="00F15F36" w:rsidRPr="008C5353">
              <w:t>бочих дней после оказания услуги</w:t>
            </w:r>
            <w:r w:rsidRPr="008C5353">
              <w:t xml:space="preserve">. Источник финансирования: средства бюджетных учреждений. </w:t>
            </w:r>
          </w:p>
        </w:tc>
      </w:tr>
      <w:tr w:rsidR="0059288A" w:rsidRPr="008C5353" w:rsidTr="00EB46B0">
        <w:tc>
          <w:tcPr>
            <w:tcW w:w="534" w:type="dxa"/>
          </w:tcPr>
          <w:p w:rsidR="0059288A" w:rsidRPr="008C5353" w:rsidRDefault="0059288A" w:rsidP="00EB46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9" w:type="dxa"/>
          </w:tcPr>
          <w:p w:rsidR="0059288A" w:rsidRPr="008C5353" w:rsidRDefault="0059288A" w:rsidP="00EB46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353">
              <w:rPr>
                <w:rFonts w:ascii="Times New Roman" w:hAnsi="Times New Roman"/>
                <w:sz w:val="24"/>
                <w:szCs w:val="24"/>
              </w:rPr>
              <w:t>Сопутствующие работы, услуги, требования к выполнению:</w:t>
            </w:r>
          </w:p>
        </w:tc>
        <w:tc>
          <w:tcPr>
            <w:tcW w:w="0" w:type="auto"/>
          </w:tcPr>
          <w:p w:rsidR="0059288A" w:rsidRPr="008C5353" w:rsidRDefault="0059288A" w:rsidP="00907732">
            <w:pPr>
              <w:jc w:val="both"/>
            </w:pPr>
            <w:r w:rsidRPr="008C5353">
              <w:t>Исполнитель во время оказания услуг обеспечивает</w:t>
            </w:r>
            <w:r w:rsidRPr="008C5353">
              <w:tab/>
              <w:t>транспортировку материалов и обору</w:t>
            </w:r>
            <w:r w:rsidR="005C1262">
              <w:t xml:space="preserve">дования к месту оказания услуг; </w:t>
            </w:r>
            <w:r w:rsidRPr="008C5353">
              <w:t>погрузочно-разгрузочные работы;</w:t>
            </w:r>
            <w:r w:rsidRPr="008C5353">
              <w:tab/>
              <w:t>содержание и уборку места оказания услуг, а также, вывоз мусора.</w:t>
            </w:r>
          </w:p>
          <w:p w:rsidR="0059288A" w:rsidRPr="008C5353" w:rsidRDefault="0059288A" w:rsidP="00907732">
            <w:pPr>
              <w:jc w:val="both"/>
            </w:pPr>
            <w:r w:rsidRPr="008C5353">
              <w:t>Все сопутствующие мероприятия Исполнитель осуществляет собственными силами или с привлечение</w:t>
            </w:r>
            <w:r w:rsidR="00357D41" w:rsidRPr="008C5353">
              <w:t>м</w:t>
            </w:r>
            <w:r w:rsidRPr="008C5353">
              <w:t xml:space="preserve"> третьих лиц за свой счет.</w:t>
            </w:r>
          </w:p>
        </w:tc>
      </w:tr>
    </w:tbl>
    <w:p w:rsidR="00AF064B" w:rsidRPr="008C5353" w:rsidRDefault="00D82F56" w:rsidP="00955EC4">
      <w:pPr>
        <w:rPr>
          <w:b/>
          <w:bCs/>
          <w:i/>
          <w:iCs/>
        </w:rPr>
      </w:pPr>
      <w:r w:rsidRPr="008C5353">
        <w:rPr>
          <w:b/>
          <w:bCs/>
          <w:i/>
          <w:iCs/>
        </w:rPr>
        <w:t>Приложение 1</w:t>
      </w:r>
    </w:p>
    <w:tbl>
      <w:tblPr>
        <w:tblStyle w:val="a3"/>
        <w:tblpPr w:leftFromText="180" w:rightFromText="180" w:vertAnchor="text" w:tblpX="-34" w:tblpY="1"/>
        <w:tblOverlap w:val="never"/>
        <w:tblW w:w="5169" w:type="pct"/>
        <w:tblLook w:val="04A0"/>
      </w:tblPr>
      <w:tblGrid>
        <w:gridCol w:w="724"/>
        <w:gridCol w:w="3228"/>
        <w:gridCol w:w="8600"/>
        <w:gridCol w:w="1257"/>
        <w:gridCol w:w="1477"/>
      </w:tblGrid>
      <w:tr w:rsidR="008C5353" w:rsidRPr="008C5353" w:rsidTr="00D85963">
        <w:trPr>
          <w:trHeight w:val="841"/>
        </w:trPr>
        <w:tc>
          <w:tcPr>
            <w:tcW w:w="237" w:type="pct"/>
          </w:tcPr>
          <w:p w:rsidR="008C5353" w:rsidRPr="008C5353" w:rsidRDefault="008C5353" w:rsidP="008C5353">
            <w:pPr>
              <w:tabs>
                <w:tab w:val="left" w:pos="5310"/>
              </w:tabs>
              <w:jc w:val="both"/>
              <w:rPr>
                <w:b/>
              </w:rPr>
            </w:pPr>
            <w:r w:rsidRPr="008C5353">
              <w:rPr>
                <w:b/>
              </w:rPr>
              <w:t>№</w:t>
            </w:r>
          </w:p>
        </w:tc>
        <w:tc>
          <w:tcPr>
            <w:tcW w:w="1056" w:type="pct"/>
            <w:vAlign w:val="center"/>
          </w:tcPr>
          <w:p w:rsidR="008C5353" w:rsidRPr="008C5353" w:rsidRDefault="008C5353" w:rsidP="008C5353">
            <w:pPr>
              <w:tabs>
                <w:tab w:val="left" w:pos="5310"/>
              </w:tabs>
              <w:jc w:val="both"/>
              <w:rPr>
                <w:b/>
                <w:bCs/>
              </w:rPr>
            </w:pPr>
            <w:r w:rsidRPr="008C5353">
              <w:rPr>
                <w:b/>
                <w:bCs/>
              </w:rPr>
              <w:t>Наименование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  <w:rPr>
                <w:b/>
                <w:bCs/>
              </w:rPr>
            </w:pPr>
          </w:p>
        </w:tc>
        <w:tc>
          <w:tcPr>
            <w:tcW w:w="2812" w:type="pct"/>
            <w:vAlign w:val="center"/>
          </w:tcPr>
          <w:p w:rsidR="008C5353" w:rsidRPr="008C5353" w:rsidRDefault="008C5353" w:rsidP="008C5353">
            <w:pPr>
              <w:tabs>
                <w:tab w:val="left" w:pos="5310"/>
              </w:tabs>
              <w:jc w:val="both"/>
              <w:rPr>
                <w:b/>
                <w:bCs/>
              </w:rPr>
            </w:pPr>
            <w:r w:rsidRPr="008C5353">
              <w:rPr>
                <w:b/>
              </w:rPr>
              <w:t>Требования к конкретным показателям</w:t>
            </w:r>
          </w:p>
        </w:tc>
        <w:tc>
          <w:tcPr>
            <w:tcW w:w="411" w:type="pct"/>
            <w:vAlign w:val="center"/>
          </w:tcPr>
          <w:p w:rsidR="008C5353" w:rsidRPr="008C5353" w:rsidRDefault="008C5353" w:rsidP="008C5353">
            <w:pPr>
              <w:tabs>
                <w:tab w:val="left" w:pos="5310"/>
              </w:tabs>
              <w:jc w:val="both"/>
              <w:rPr>
                <w:b/>
                <w:bCs/>
              </w:rPr>
            </w:pPr>
            <w:r w:rsidRPr="008C5353">
              <w:rPr>
                <w:b/>
                <w:bCs/>
              </w:rPr>
              <w:t>Кол-во</w:t>
            </w:r>
          </w:p>
        </w:tc>
        <w:tc>
          <w:tcPr>
            <w:tcW w:w="483" w:type="pct"/>
            <w:vAlign w:val="center"/>
          </w:tcPr>
          <w:p w:rsidR="008C5353" w:rsidRPr="008C5353" w:rsidRDefault="008C5353" w:rsidP="008C5353">
            <w:pPr>
              <w:tabs>
                <w:tab w:val="left" w:pos="5310"/>
              </w:tabs>
              <w:jc w:val="both"/>
              <w:rPr>
                <w:b/>
                <w:bCs/>
              </w:rPr>
            </w:pPr>
            <w:r w:rsidRPr="008C5353">
              <w:rPr>
                <w:b/>
                <w:bCs/>
              </w:rPr>
              <w:t>Ед. изм.</w:t>
            </w:r>
          </w:p>
        </w:tc>
      </w:tr>
      <w:tr w:rsidR="008C5353" w:rsidRPr="008C5353" w:rsidTr="00D85963">
        <w:tc>
          <w:tcPr>
            <w:tcW w:w="237" w:type="pct"/>
          </w:tcPr>
          <w:p w:rsidR="008C5353" w:rsidRPr="008C5353" w:rsidRDefault="008C5353" w:rsidP="008C5353">
            <w:pPr>
              <w:numPr>
                <w:ilvl w:val="0"/>
                <w:numId w:val="1"/>
              </w:numPr>
              <w:tabs>
                <w:tab w:val="left" w:pos="5310"/>
              </w:tabs>
              <w:jc w:val="both"/>
            </w:pPr>
          </w:p>
        </w:tc>
        <w:tc>
          <w:tcPr>
            <w:tcW w:w="1056" w:type="pct"/>
          </w:tcPr>
          <w:p w:rsidR="005C1262" w:rsidRPr="005C1262" w:rsidRDefault="00A967B5" w:rsidP="005C1262">
            <w:pPr>
              <w:pStyle w:val="western"/>
            </w:pPr>
            <w:r>
              <w:t>Оформление в</w:t>
            </w:r>
            <w:r w:rsidR="005C1262" w:rsidRPr="005C1262">
              <w:t>оздушн</w:t>
            </w:r>
            <w:r>
              <w:t>ого</w:t>
            </w:r>
            <w:r w:rsidR="005C1262" w:rsidRPr="005C1262">
              <w:t xml:space="preserve"> шар</w:t>
            </w:r>
            <w:r>
              <w:t>а</w:t>
            </w:r>
            <w:r w:rsidR="005C1262" w:rsidRPr="005C1262">
              <w:t xml:space="preserve"> </w:t>
            </w:r>
            <w:proofErr w:type="gramStart"/>
            <w:r w:rsidR="005C1262" w:rsidRPr="005C1262">
              <w:t>наполненный</w:t>
            </w:r>
            <w:proofErr w:type="gramEnd"/>
            <w:r w:rsidR="005C1262" w:rsidRPr="005C1262">
              <w:t xml:space="preserve"> гелием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</w:p>
        </w:tc>
        <w:tc>
          <w:tcPr>
            <w:tcW w:w="2812" w:type="pct"/>
          </w:tcPr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 xml:space="preserve">1.Шар наполнен гелием. 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 xml:space="preserve">2.Размер </w:t>
            </w:r>
            <w:r w:rsidR="005C1262">
              <w:t>30см</w:t>
            </w:r>
            <w:r w:rsidRPr="008C5353">
              <w:t xml:space="preserve">. 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>3.Материал латекс.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 xml:space="preserve">4.Цвета: </w:t>
            </w:r>
            <w:r w:rsidR="00FF3D11">
              <w:t>Белый -100шт, Синий- 100шт, Красный- 100шт</w:t>
            </w:r>
            <w:r w:rsidRPr="008C5353">
              <w:t xml:space="preserve">. 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 xml:space="preserve">Шары обработаны средством  SUPER HI-FLOAT. 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 xml:space="preserve">Средство SUPER HI-FLOAT продлевает время «жизни» шара. 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 xml:space="preserve">На средство SUPER HI-FLOAT обязательно </w:t>
            </w:r>
            <w:proofErr w:type="spellStart"/>
            <w:proofErr w:type="gramStart"/>
            <w:r w:rsidRPr="008C5353">
              <w:t>сертифика</w:t>
            </w:r>
            <w:r w:rsidR="00F03631">
              <w:t>\</w:t>
            </w:r>
            <w:r w:rsidRPr="008C5353">
              <w:t>т</w:t>
            </w:r>
            <w:proofErr w:type="spellEnd"/>
            <w:proofErr w:type="gramEnd"/>
            <w:r w:rsidRPr="008C5353">
              <w:t xml:space="preserve"> безопасности.</w:t>
            </w:r>
          </w:p>
          <w:p w:rsidR="008C5353" w:rsidRDefault="00FF3D11" w:rsidP="00FF3D11">
            <w:pPr>
              <w:tabs>
                <w:tab w:val="left" w:pos="5310"/>
              </w:tabs>
              <w:jc w:val="both"/>
            </w:pPr>
            <w:r>
              <w:t>5</w:t>
            </w:r>
            <w:r w:rsidR="008C5353" w:rsidRPr="008C5353">
              <w:t>.Обязательно предоставляются образцы Заказчику перед мероприятием. Вся продукция должна быть сертифицирована</w:t>
            </w:r>
            <w:r>
              <w:t>.</w:t>
            </w:r>
          </w:p>
          <w:p w:rsidR="00FF3D11" w:rsidRDefault="00FF3D11" w:rsidP="00FF3D11">
            <w:pPr>
              <w:tabs>
                <w:tab w:val="left" w:pos="5310"/>
              </w:tabs>
              <w:jc w:val="both"/>
            </w:pPr>
            <w:r>
              <w:t>6. К каждому шару привязана лента длиной не менее 150см.</w:t>
            </w:r>
          </w:p>
          <w:p w:rsidR="00FF3D11" w:rsidRPr="008C5353" w:rsidRDefault="00FF3D11" w:rsidP="00FF3D11">
            <w:pPr>
              <w:tabs>
                <w:tab w:val="left" w:pos="5310"/>
              </w:tabs>
              <w:jc w:val="both"/>
            </w:pPr>
            <w:r>
              <w:t>7. Шары находятся в связке, каждый шар можно отделить от связки.</w:t>
            </w:r>
          </w:p>
        </w:tc>
        <w:tc>
          <w:tcPr>
            <w:tcW w:w="411" w:type="pct"/>
          </w:tcPr>
          <w:p w:rsidR="008C5353" w:rsidRPr="008C5353" w:rsidRDefault="00FF3D11" w:rsidP="008C5353">
            <w:pPr>
              <w:tabs>
                <w:tab w:val="left" w:pos="5310"/>
              </w:tabs>
              <w:jc w:val="both"/>
            </w:pPr>
            <w:r>
              <w:t>300</w:t>
            </w:r>
          </w:p>
        </w:tc>
        <w:tc>
          <w:tcPr>
            <w:tcW w:w="483" w:type="pct"/>
          </w:tcPr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>Шт.</w:t>
            </w:r>
          </w:p>
        </w:tc>
      </w:tr>
      <w:tr w:rsidR="008C5353" w:rsidRPr="008C5353" w:rsidTr="00D85963">
        <w:tc>
          <w:tcPr>
            <w:tcW w:w="237" w:type="pct"/>
          </w:tcPr>
          <w:p w:rsidR="008C5353" w:rsidRPr="008C5353" w:rsidRDefault="008C5353" w:rsidP="008C5353">
            <w:pPr>
              <w:numPr>
                <w:ilvl w:val="0"/>
                <w:numId w:val="1"/>
              </w:numPr>
              <w:tabs>
                <w:tab w:val="left" w:pos="5310"/>
              </w:tabs>
              <w:jc w:val="both"/>
            </w:pPr>
          </w:p>
        </w:tc>
        <w:tc>
          <w:tcPr>
            <w:tcW w:w="1056" w:type="pct"/>
          </w:tcPr>
          <w:p w:rsidR="00FF3D11" w:rsidRDefault="00A967B5" w:rsidP="00FF3D11">
            <w:pPr>
              <w:pStyle w:val="western"/>
            </w:pPr>
            <w:r>
              <w:t>Оформление</w:t>
            </w:r>
            <w:r w:rsidRPr="00FF3D11">
              <w:t xml:space="preserve"> </w:t>
            </w:r>
            <w:r w:rsidR="00FF3D11" w:rsidRPr="00FF3D11">
              <w:t>Воздушн</w:t>
            </w:r>
            <w:r>
              <w:t>ого</w:t>
            </w:r>
            <w:r w:rsidR="00FF3D11" w:rsidRPr="00FF3D11">
              <w:t xml:space="preserve"> шар</w:t>
            </w:r>
            <w:r>
              <w:t>а</w:t>
            </w:r>
            <w:r w:rsidR="00FF3D11" w:rsidRPr="00FF3D11">
              <w:t xml:space="preserve"> с логотипом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</w:p>
        </w:tc>
        <w:tc>
          <w:tcPr>
            <w:tcW w:w="2812" w:type="pct"/>
          </w:tcPr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 xml:space="preserve">1.Шар наполнен гелием. 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 xml:space="preserve">2.Размер </w:t>
            </w:r>
            <w:r w:rsidR="00FF3D11">
              <w:t>115 см</w:t>
            </w:r>
            <w:r w:rsidRPr="008C5353">
              <w:t xml:space="preserve">. 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>3.Материал латекс.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>4.На ша</w:t>
            </w:r>
            <w:r w:rsidR="00FF3D11">
              <w:t xml:space="preserve">р нанесено название: ФГБУЗ МСЧ №59 ФМБА </w:t>
            </w:r>
            <w:proofErr w:type="spellStart"/>
            <w:r w:rsidR="00FF3D11">
              <w:t>России</w:t>
            </w:r>
            <w:proofErr w:type="gramStart"/>
            <w:r w:rsidR="00FF3D11">
              <w:t>.О</w:t>
            </w:r>
            <w:proofErr w:type="gramEnd"/>
            <w:r w:rsidRPr="008C5353">
              <w:t>формление</w:t>
            </w:r>
            <w:proofErr w:type="spellEnd"/>
            <w:r w:rsidRPr="008C5353">
              <w:t xml:space="preserve"> по согласованию с Заказчиком. </w:t>
            </w:r>
          </w:p>
          <w:p w:rsidR="00FF3D11" w:rsidRDefault="00FF3D11" w:rsidP="008C5353">
            <w:pPr>
              <w:tabs>
                <w:tab w:val="left" w:pos="5310"/>
              </w:tabs>
              <w:jc w:val="both"/>
            </w:pPr>
            <w:r>
              <w:t>5. Цвета:</w:t>
            </w:r>
          </w:p>
          <w:p w:rsidR="00FF3D11" w:rsidRDefault="00FF3D11" w:rsidP="008C5353">
            <w:pPr>
              <w:tabs>
                <w:tab w:val="left" w:pos="5310"/>
              </w:tabs>
              <w:jc w:val="both"/>
            </w:pPr>
            <w:r>
              <w:lastRenderedPageBreak/>
              <w:t>Ша</w:t>
            </w:r>
            <w:proofErr w:type="gramStart"/>
            <w:r>
              <w:t>р-</w:t>
            </w:r>
            <w:proofErr w:type="gramEnd"/>
            <w:r>
              <w:t xml:space="preserve"> белый.</w:t>
            </w:r>
          </w:p>
          <w:p w:rsidR="008C5353" w:rsidRPr="008C5353" w:rsidRDefault="00FF3D11" w:rsidP="008C5353">
            <w:pPr>
              <w:tabs>
                <w:tab w:val="left" w:pos="5310"/>
              </w:tabs>
              <w:jc w:val="both"/>
            </w:pPr>
            <w:r>
              <w:t>Надпись на шар</w:t>
            </w:r>
            <w:proofErr w:type="gramStart"/>
            <w:r>
              <w:t>е-</w:t>
            </w:r>
            <w:proofErr w:type="gramEnd"/>
            <w:r>
              <w:t xml:space="preserve"> синий.</w:t>
            </w:r>
            <w:r w:rsidR="008C5353" w:rsidRPr="008C5353">
              <w:t xml:space="preserve"> 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 xml:space="preserve">Шары обработаны средством  SUPER HI-FLOAT. 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 xml:space="preserve">Средство SUPER HI-FLOAT продлевает время «жизни» шара. </w:t>
            </w:r>
          </w:p>
          <w:p w:rsidR="00FF3D11" w:rsidRDefault="008C5353" w:rsidP="008C5353">
            <w:pPr>
              <w:tabs>
                <w:tab w:val="left" w:pos="5310"/>
              </w:tabs>
              <w:jc w:val="both"/>
            </w:pPr>
            <w:r w:rsidRPr="008C5353">
              <w:t>На средство SUPER HI-FLOAT обязательно сертификат безопасности.</w:t>
            </w:r>
          </w:p>
          <w:p w:rsidR="008C5353" w:rsidRPr="008C5353" w:rsidRDefault="00FF3D11" w:rsidP="008C5353">
            <w:pPr>
              <w:tabs>
                <w:tab w:val="left" w:pos="5310"/>
              </w:tabs>
              <w:jc w:val="both"/>
            </w:pPr>
            <w:r>
              <w:t xml:space="preserve">К шару </w:t>
            </w:r>
            <w:proofErr w:type="spellStart"/>
            <w:r>
              <w:t>прик</w:t>
            </w:r>
            <w:proofErr w:type="spellEnd"/>
            <w:r w:rsidR="008C5353" w:rsidRPr="008C5353">
              <w:t xml:space="preserve"> Высота фонтана не менее 1,7 м.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>6.В стоимость включен монтаж и демонтаж украшений.</w:t>
            </w:r>
          </w:p>
          <w:p w:rsidR="008C5353" w:rsidRPr="008C5353" w:rsidRDefault="008C5353" w:rsidP="001F62E0">
            <w:pPr>
              <w:tabs>
                <w:tab w:val="left" w:pos="5310"/>
              </w:tabs>
              <w:jc w:val="both"/>
            </w:pPr>
            <w:r w:rsidRPr="008C5353">
              <w:t xml:space="preserve">Вид </w:t>
            </w:r>
            <w:r w:rsidR="001F62E0">
              <w:t xml:space="preserve">шара </w:t>
            </w:r>
            <w:r w:rsidRPr="008C5353">
              <w:t>согласовыва</w:t>
            </w:r>
            <w:r w:rsidR="001F62E0">
              <w:t>е</w:t>
            </w:r>
            <w:r w:rsidRPr="008C5353">
              <w:t>тся с Заказчиком. Обязательно предоставляются образцы Заказчику перед мероприятием. Вся продукция должна быть сертифицирована</w:t>
            </w:r>
            <w:r w:rsidR="001F62E0">
              <w:t>.</w:t>
            </w:r>
          </w:p>
        </w:tc>
        <w:tc>
          <w:tcPr>
            <w:tcW w:w="411" w:type="pct"/>
          </w:tcPr>
          <w:p w:rsidR="008C5353" w:rsidRPr="008C5353" w:rsidRDefault="001F62E0" w:rsidP="008C5353">
            <w:pPr>
              <w:tabs>
                <w:tab w:val="left" w:pos="5310"/>
              </w:tabs>
              <w:jc w:val="both"/>
            </w:pPr>
            <w:r>
              <w:lastRenderedPageBreak/>
              <w:t>1</w:t>
            </w:r>
          </w:p>
        </w:tc>
        <w:tc>
          <w:tcPr>
            <w:tcW w:w="483" w:type="pct"/>
          </w:tcPr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>Шт.</w:t>
            </w:r>
          </w:p>
        </w:tc>
      </w:tr>
      <w:tr w:rsidR="008C5353" w:rsidRPr="008C5353" w:rsidTr="00D85963">
        <w:tc>
          <w:tcPr>
            <w:tcW w:w="237" w:type="pct"/>
          </w:tcPr>
          <w:p w:rsidR="008C5353" w:rsidRPr="008C5353" w:rsidRDefault="008C5353" w:rsidP="008C5353">
            <w:pPr>
              <w:numPr>
                <w:ilvl w:val="0"/>
                <w:numId w:val="1"/>
              </w:numPr>
              <w:tabs>
                <w:tab w:val="left" w:pos="5310"/>
              </w:tabs>
              <w:jc w:val="both"/>
            </w:pPr>
          </w:p>
        </w:tc>
        <w:tc>
          <w:tcPr>
            <w:tcW w:w="1056" w:type="pct"/>
          </w:tcPr>
          <w:p w:rsidR="008C5353" w:rsidRPr="000B7120" w:rsidRDefault="001F62E0" w:rsidP="001F62E0">
            <w:pPr>
              <w:pStyle w:val="western"/>
            </w:pPr>
            <w:r w:rsidRPr="000B7120">
              <w:t>Оформление шарами автомобиля скорой помощи ко Дню города.</w:t>
            </w:r>
          </w:p>
        </w:tc>
        <w:tc>
          <w:tcPr>
            <w:tcW w:w="2812" w:type="pct"/>
          </w:tcPr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>1.</w:t>
            </w:r>
            <w:r w:rsidR="001F62E0">
              <w:t xml:space="preserve">Композиция из </w:t>
            </w:r>
            <w:proofErr w:type="gramStart"/>
            <w:r w:rsidR="001F62E0">
              <w:t>ш</w:t>
            </w:r>
            <w:r w:rsidRPr="008C5353">
              <w:t>ар</w:t>
            </w:r>
            <w:r w:rsidR="001F62E0">
              <w:t>ов</w:t>
            </w:r>
            <w:proofErr w:type="gramEnd"/>
            <w:r w:rsidRPr="008C5353">
              <w:t xml:space="preserve"> </w:t>
            </w:r>
            <w:r w:rsidR="001F62E0" w:rsidRPr="008C5353">
              <w:t>наполнен</w:t>
            </w:r>
            <w:r w:rsidR="001F62E0">
              <w:t>ных</w:t>
            </w:r>
            <w:r w:rsidRPr="008C5353">
              <w:t xml:space="preserve"> гелием. 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>2.Размер</w:t>
            </w:r>
            <w:r w:rsidR="001F62E0">
              <w:t xml:space="preserve"> шаров до 30 см</w:t>
            </w:r>
            <w:r w:rsidRPr="008C5353">
              <w:t xml:space="preserve">. 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>3.Материал латекс.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>4</w:t>
            </w:r>
            <w:r w:rsidR="001F62E0">
              <w:t>.</w:t>
            </w:r>
            <w:r w:rsidRPr="008C5353">
              <w:t xml:space="preserve">Цвета: </w:t>
            </w:r>
            <w:r w:rsidR="001F62E0">
              <w:t>белый, синий, красный, желтый, зеленый.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 xml:space="preserve">Шары обработаны средством  SUPER HI-FLOAT. 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 xml:space="preserve">Средство SUPER HI-FLOAT продлевает время «жизни» шара. 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>На средство SUPER HI-FLOAT обязательно сертификат безопасности.</w:t>
            </w:r>
          </w:p>
          <w:p w:rsidR="008C5353" w:rsidRPr="008C5353" w:rsidRDefault="000B7120" w:rsidP="008C5353">
            <w:pPr>
              <w:tabs>
                <w:tab w:val="left" w:pos="5310"/>
              </w:tabs>
              <w:jc w:val="both"/>
            </w:pPr>
            <w:r>
              <w:t>5</w:t>
            </w:r>
            <w:r w:rsidR="008C5353" w:rsidRPr="008C5353">
              <w:t xml:space="preserve">. Конструкция </w:t>
            </w:r>
            <w:r w:rsidR="001F62E0">
              <w:t xml:space="preserve">располагается на кузове автомобиля. </w:t>
            </w:r>
          </w:p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 xml:space="preserve">Все фигуры согласовываются с Заказчиком. Обязательно предоставляются образцы Заказчику перед мероприятием. Вся продукция должна быть сертифицирована </w:t>
            </w:r>
          </w:p>
          <w:p w:rsidR="008C5353" w:rsidRPr="008C5353" w:rsidRDefault="000B7120" w:rsidP="008C5353">
            <w:pPr>
              <w:tabs>
                <w:tab w:val="left" w:pos="5310"/>
              </w:tabs>
              <w:jc w:val="both"/>
            </w:pPr>
            <w:r>
              <w:t>6</w:t>
            </w:r>
            <w:r w:rsidR="008C5353" w:rsidRPr="008C5353">
              <w:t>.В стоимость включен монтаж и демонтаж украшений.</w:t>
            </w:r>
          </w:p>
        </w:tc>
        <w:tc>
          <w:tcPr>
            <w:tcW w:w="411" w:type="pct"/>
          </w:tcPr>
          <w:p w:rsidR="008C5353" w:rsidRPr="008C5353" w:rsidRDefault="001F62E0" w:rsidP="008C5353">
            <w:pPr>
              <w:tabs>
                <w:tab w:val="left" w:pos="5310"/>
              </w:tabs>
              <w:jc w:val="both"/>
            </w:pPr>
            <w:r>
              <w:t>1</w:t>
            </w:r>
          </w:p>
        </w:tc>
        <w:tc>
          <w:tcPr>
            <w:tcW w:w="483" w:type="pct"/>
          </w:tcPr>
          <w:p w:rsidR="008C5353" w:rsidRPr="008C5353" w:rsidRDefault="008C5353" w:rsidP="008C5353">
            <w:pPr>
              <w:tabs>
                <w:tab w:val="left" w:pos="5310"/>
              </w:tabs>
              <w:jc w:val="both"/>
            </w:pPr>
            <w:r w:rsidRPr="008C5353">
              <w:t>Шт.</w:t>
            </w:r>
          </w:p>
        </w:tc>
      </w:tr>
    </w:tbl>
    <w:p w:rsidR="00944965" w:rsidRDefault="00944965" w:rsidP="00955EC4">
      <w:pPr>
        <w:tabs>
          <w:tab w:val="left" w:pos="5310"/>
        </w:tabs>
        <w:jc w:val="both"/>
      </w:pPr>
      <w:bookmarkStart w:id="0" w:name="_GoBack"/>
      <w:bookmarkEnd w:id="0"/>
    </w:p>
    <w:p w:rsidR="0091201F" w:rsidRPr="0091201F" w:rsidRDefault="0091201F" w:rsidP="00955EC4">
      <w:pPr>
        <w:tabs>
          <w:tab w:val="left" w:pos="5310"/>
        </w:tabs>
        <w:jc w:val="both"/>
        <w:rPr>
          <w:b/>
        </w:rPr>
      </w:pPr>
      <w:r w:rsidRPr="0091201F">
        <w:rPr>
          <w:b/>
        </w:rPr>
        <w:t xml:space="preserve">В соответствии со статьей 3 Закона РФ от 14.07.1992г. № 3297-1 «О закрытом административно-территориальном образовании» на </w:t>
      </w:r>
      <w:proofErr w:type="gramStart"/>
      <w:r w:rsidRPr="0091201F">
        <w:rPr>
          <w:b/>
        </w:rPr>
        <w:t>территории</w:t>
      </w:r>
      <w:proofErr w:type="gramEnd"/>
      <w:r w:rsidRPr="0091201F">
        <w:rPr>
          <w:b/>
        </w:rPr>
        <w:t xml:space="preserve"> ЗАТО г. Заречный установлен особый режим безопасного функционирования предприятий и (или) объектов, который включает в себя установление контролируемых и (или) запретных зон по границе и (или) в пределах муниципального образования, ограничения на въезд на его территорию, а также ограничения на право ведения хозяйственной и предпринимательской деятельности, владения, пользования и распоряжения природными ресурсами, недвижимым имуществом, вытекающие из ограничений на въезд и (или) постоянное проживание. Порядок доступа на </w:t>
      </w:r>
      <w:proofErr w:type="gramStart"/>
      <w:r w:rsidRPr="0091201F">
        <w:rPr>
          <w:b/>
        </w:rPr>
        <w:t>территорию</w:t>
      </w:r>
      <w:proofErr w:type="gramEnd"/>
      <w:r w:rsidRPr="0091201F">
        <w:rPr>
          <w:b/>
        </w:rPr>
        <w:t xml:space="preserve"> ЗАТО г. Заречный утвержден постановлением Правительства РФ от 11.06.1996г. № 693 «Об утверждении положения о порядке обеспечения особого режима в закрытых административно-территориальном образовании, на территории которого расположены объекты министерства РФ по атомной энергии». Пропускной режим на территории закрытого административно-территориального образования г. Заречный установлен в соответствии с постановлением Главы </w:t>
      </w:r>
      <w:proofErr w:type="gramStart"/>
      <w:r w:rsidRPr="0091201F">
        <w:rPr>
          <w:b/>
        </w:rPr>
        <w:t>Администрации</w:t>
      </w:r>
      <w:proofErr w:type="gramEnd"/>
      <w:r w:rsidRPr="0091201F">
        <w:rPr>
          <w:b/>
        </w:rPr>
        <w:t xml:space="preserve"> ЗАТО г. Заречный Пензенской области от 11.07.2002 N 723 "Об утверждении инструкции "О пропускном режиме закрытого административно-территориального образования (ЗАТО) город Заречный Пензенской области". Для въезда в г. </w:t>
      </w:r>
      <w:proofErr w:type="gramStart"/>
      <w:r w:rsidRPr="0091201F">
        <w:rPr>
          <w:b/>
        </w:rPr>
        <w:t>Заречный</w:t>
      </w:r>
      <w:proofErr w:type="gramEnd"/>
      <w:r w:rsidRPr="0091201F">
        <w:rPr>
          <w:b/>
        </w:rPr>
        <w:t xml:space="preserve"> необходимо наличие пропуска. Исполнитель самостоятельно обязан своевременно оформить документы на въезд в город в соответствии с установленными правилами. Все риски, связанные с оформлением пропусков, и, соответственно, просрочки или иного неисполнения/ненадлежащего исполнения обязатель</w:t>
      </w:r>
      <w:proofErr w:type="gramStart"/>
      <w:r w:rsidRPr="0091201F">
        <w:rPr>
          <w:b/>
        </w:rPr>
        <w:t>ств в св</w:t>
      </w:r>
      <w:proofErr w:type="gramEnd"/>
      <w:r w:rsidRPr="0091201F">
        <w:rPr>
          <w:b/>
        </w:rPr>
        <w:t>язи с этим, несет Исполнитель. Заказчик не несет ответственность по оформлению пропусков в город.</w:t>
      </w:r>
    </w:p>
    <w:sectPr w:rsidR="0091201F" w:rsidRPr="0091201F" w:rsidSect="0070017F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B509A"/>
    <w:multiLevelType w:val="multilevel"/>
    <w:tmpl w:val="3EDCF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>
    <w:nsid w:val="2DA96395"/>
    <w:multiLevelType w:val="hybridMultilevel"/>
    <w:tmpl w:val="22C68E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EC4"/>
    <w:rsid w:val="00002B02"/>
    <w:rsid w:val="00007E63"/>
    <w:rsid w:val="0001663B"/>
    <w:rsid w:val="00022274"/>
    <w:rsid w:val="00064FC1"/>
    <w:rsid w:val="000733DC"/>
    <w:rsid w:val="00083DDE"/>
    <w:rsid w:val="000B7120"/>
    <w:rsid w:val="00136910"/>
    <w:rsid w:val="001620C5"/>
    <w:rsid w:val="00173E6A"/>
    <w:rsid w:val="001B0A03"/>
    <w:rsid w:val="001C3047"/>
    <w:rsid w:val="001F62E0"/>
    <w:rsid w:val="002327D5"/>
    <w:rsid w:val="00236E58"/>
    <w:rsid w:val="00250899"/>
    <w:rsid w:val="00280DBC"/>
    <w:rsid w:val="002A2366"/>
    <w:rsid w:val="002E199D"/>
    <w:rsid w:val="00331050"/>
    <w:rsid w:val="00357D41"/>
    <w:rsid w:val="00385F1B"/>
    <w:rsid w:val="003B05A9"/>
    <w:rsid w:val="003F24E5"/>
    <w:rsid w:val="00406184"/>
    <w:rsid w:val="00426EE3"/>
    <w:rsid w:val="0043226C"/>
    <w:rsid w:val="004766C0"/>
    <w:rsid w:val="004B42CA"/>
    <w:rsid w:val="004B5288"/>
    <w:rsid w:val="004C0590"/>
    <w:rsid w:val="00520E6F"/>
    <w:rsid w:val="00522DF7"/>
    <w:rsid w:val="005236A4"/>
    <w:rsid w:val="0059288A"/>
    <w:rsid w:val="005B4DF2"/>
    <w:rsid w:val="005C1262"/>
    <w:rsid w:val="006173F4"/>
    <w:rsid w:val="00624ED5"/>
    <w:rsid w:val="00632815"/>
    <w:rsid w:val="00665FBD"/>
    <w:rsid w:val="006A1421"/>
    <w:rsid w:val="006C7AFA"/>
    <w:rsid w:val="006E7471"/>
    <w:rsid w:val="0070017F"/>
    <w:rsid w:val="007866CE"/>
    <w:rsid w:val="007A4007"/>
    <w:rsid w:val="007F56E0"/>
    <w:rsid w:val="00803428"/>
    <w:rsid w:val="0086531C"/>
    <w:rsid w:val="00871DCE"/>
    <w:rsid w:val="00875DD7"/>
    <w:rsid w:val="008C349F"/>
    <w:rsid w:val="008C5353"/>
    <w:rsid w:val="008D17AE"/>
    <w:rsid w:val="008D7EC7"/>
    <w:rsid w:val="008E3843"/>
    <w:rsid w:val="00907732"/>
    <w:rsid w:val="0091201F"/>
    <w:rsid w:val="00936282"/>
    <w:rsid w:val="009423C0"/>
    <w:rsid w:val="00944965"/>
    <w:rsid w:val="00955EC4"/>
    <w:rsid w:val="009A4C5B"/>
    <w:rsid w:val="009E7945"/>
    <w:rsid w:val="009F2D65"/>
    <w:rsid w:val="00A11580"/>
    <w:rsid w:val="00A46A95"/>
    <w:rsid w:val="00A56E33"/>
    <w:rsid w:val="00A967B5"/>
    <w:rsid w:val="00AB7EC0"/>
    <w:rsid w:val="00AC1FEB"/>
    <w:rsid w:val="00AF064B"/>
    <w:rsid w:val="00AF565A"/>
    <w:rsid w:val="00B05628"/>
    <w:rsid w:val="00B22ED5"/>
    <w:rsid w:val="00B35B31"/>
    <w:rsid w:val="00B43745"/>
    <w:rsid w:val="00B636AE"/>
    <w:rsid w:val="00B864DE"/>
    <w:rsid w:val="00B94736"/>
    <w:rsid w:val="00B97ED2"/>
    <w:rsid w:val="00BE5C89"/>
    <w:rsid w:val="00BF54AE"/>
    <w:rsid w:val="00C07D62"/>
    <w:rsid w:val="00CA5AA9"/>
    <w:rsid w:val="00D260D7"/>
    <w:rsid w:val="00D7621C"/>
    <w:rsid w:val="00D82F56"/>
    <w:rsid w:val="00DC72E2"/>
    <w:rsid w:val="00DD1DA4"/>
    <w:rsid w:val="00DE36B1"/>
    <w:rsid w:val="00EB46B0"/>
    <w:rsid w:val="00F03631"/>
    <w:rsid w:val="00F15F36"/>
    <w:rsid w:val="00F16EEF"/>
    <w:rsid w:val="00F223BC"/>
    <w:rsid w:val="00F30D20"/>
    <w:rsid w:val="00F55757"/>
    <w:rsid w:val="00F6526F"/>
    <w:rsid w:val="00F975B3"/>
    <w:rsid w:val="00FF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для таблиц,Без интервала2"/>
    <w:link w:val="a5"/>
    <w:uiPriority w:val="1"/>
    <w:qFormat/>
    <w:rsid w:val="00955E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для таблиц Знак,Без интервала2 Знак"/>
    <w:link w:val="a4"/>
    <w:uiPriority w:val="1"/>
    <w:locked/>
    <w:rsid w:val="00955EC4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7"/>
    <w:uiPriority w:val="34"/>
    <w:qFormat/>
    <w:rsid w:val="00955EC4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955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79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79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stern">
    <w:name w:val="western"/>
    <w:basedOn w:val="a"/>
    <w:rsid w:val="005C1262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И. Гордий</dc:creator>
  <cp:lastModifiedBy>Windows</cp:lastModifiedBy>
  <cp:revision>3</cp:revision>
  <cp:lastPrinted>2022-02-28T07:43:00Z</cp:lastPrinted>
  <dcterms:created xsi:type="dcterms:W3CDTF">2026-05-25T08:43:00Z</dcterms:created>
  <dcterms:modified xsi:type="dcterms:W3CDTF">2026-05-25T08:47:00Z</dcterms:modified>
</cp:coreProperties>
</file>