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F27F0" w14:textId="5D639650" w:rsidR="003C64E7" w:rsidRPr="00AF512D" w:rsidRDefault="00AF512D" w:rsidP="003C64E7">
      <w:pPr>
        <w:widowControl w:val="0"/>
        <w:autoSpaceDE w:val="0"/>
        <w:spacing w:after="0" w:line="240" w:lineRule="auto"/>
        <w:jc w:val="center"/>
        <w:rPr>
          <w:rFonts w:ascii="Times New Roman" w:eastAsia="Times New Roman" w:hAnsi="Times New Roman" w:cs="Times New Roman"/>
          <w:b/>
          <w:bCs/>
          <w:color w:val="000000"/>
          <w:sz w:val="20"/>
          <w:szCs w:val="20"/>
          <w:lang w:eastAsia="ar-SA"/>
        </w:rPr>
      </w:pPr>
      <w:r w:rsidRPr="00AF512D">
        <w:rPr>
          <w:rFonts w:ascii="Times New Roman" w:eastAsia="Times New Roman" w:hAnsi="Times New Roman" w:cs="Times New Roman"/>
          <w:b/>
          <w:bCs/>
          <w:sz w:val="20"/>
          <w:szCs w:val="20"/>
          <w:lang w:eastAsia="ar-SA"/>
        </w:rPr>
        <w:t>ОПИСАНИЕ ОБЪЕКТА ЗАКУПКИ</w:t>
      </w:r>
    </w:p>
    <w:p w14:paraId="42EC1FB1" w14:textId="77777777" w:rsidR="003C64E7" w:rsidRPr="003C64E7" w:rsidRDefault="003C64E7" w:rsidP="003C64E7">
      <w:pPr>
        <w:widowControl w:val="0"/>
        <w:autoSpaceDE w:val="0"/>
        <w:spacing w:after="0" w:line="240" w:lineRule="auto"/>
        <w:ind w:firstLine="567"/>
        <w:rPr>
          <w:rFonts w:ascii="Times New Roman" w:eastAsia="Times New Roman" w:hAnsi="Times New Roman" w:cs="Times New Roman"/>
          <w:sz w:val="20"/>
          <w:szCs w:val="20"/>
          <w:lang w:eastAsia="ar-SA"/>
        </w:rPr>
      </w:pPr>
      <w:r w:rsidRPr="003C64E7">
        <w:rPr>
          <w:rFonts w:ascii="Times New Roman" w:eastAsia="Times New Roman" w:hAnsi="Times New Roman" w:cs="Times New Roman"/>
          <w:sz w:val="20"/>
          <w:szCs w:val="20"/>
          <w:lang w:eastAsia="ar-SA"/>
        </w:rPr>
        <w:t xml:space="preserve">1. Объект закупки и цена контракта: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543"/>
      </w:tblGrid>
      <w:tr w:rsidR="003C64E7" w:rsidRPr="003C64E7" w14:paraId="3158C054" w14:textId="77777777" w:rsidTr="00040AA1">
        <w:tc>
          <w:tcPr>
            <w:tcW w:w="6658" w:type="dxa"/>
            <w:shd w:val="clear" w:color="auto" w:fill="auto"/>
            <w:vAlign w:val="center"/>
          </w:tcPr>
          <w:p w14:paraId="7788ACA7" w14:textId="77777777" w:rsidR="003C64E7" w:rsidRPr="003C64E7" w:rsidRDefault="003C64E7" w:rsidP="00040A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Объект закупки</w:t>
            </w:r>
          </w:p>
        </w:tc>
        <w:tc>
          <w:tcPr>
            <w:tcW w:w="3543" w:type="dxa"/>
            <w:shd w:val="clear" w:color="auto" w:fill="auto"/>
            <w:vAlign w:val="center"/>
          </w:tcPr>
          <w:p w14:paraId="51547D53" w14:textId="77777777" w:rsidR="003C64E7" w:rsidRPr="003C64E7" w:rsidRDefault="001446E2" w:rsidP="00040A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ЦЕНА</w:t>
            </w:r>
            <w:r w:rsidR="003C64E7" w:rsidRPr="003C64E7">
              <w:rPr>
                <w:rFonts w:ascii="Times New Roman" w:eastAsia="Times New Roman" w:hAnsi="Times New Roman" w:cs="Times New Roman"/>
                <w:sz w:val="20"/>
                <w:szCs w:val="20"/>
                <w:lang w:eastAsia="ru-RU"/>
              </w:rPr>
              <w:t xml:space="preserve"> (руб.)</w:t>
            </w:r>
          </w:p>
        </w:tc>
      </w:tr>
      <w:tr w:rsidR="003C64E7" w:rsidRPr="003C64E7" w14:paraId="645861BF" w14:textId="77777777" w:rsidTr="00040AA1">
        <w:trPr>
          <w:trHeight w:val="613"/>
        </w:trPr>
        <w:tc>
          <w:tcPr>
            <w:tcW w:w="6658" w:type="dxa"/>
            <w:shd w:val="clear" w:color="auto" w:fill="auto"/>
            <w:vAlign w:val="center"/>
          </w:tcPr>
          <w:p w14:paraId="34D734ED" w14:textId="5939D10A" w:rsidR="003C64E7" w:rsidRPr="009876D0" w:rsidRDefault="00EF0DD2" w:rsidP="00040A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0DD2">
              <w:rPr>
                <w:rFonts w:ascii="Times New Roman" w:eastAsia="Times New Roman" w:hAnsi="Times New Roman" w:cs="Times New Roman"/>
                <w:sz w:val="20"/>
                <w:szCs w:val="20"/>
                <w:lang w:eastAsia="ru-RU"/>
              </w:rPr>
              <w:t xml:space="preserve">Поставка </w:t>
            </w:r>
            <w:r w:rsidR="00D3594A" w:rsidRPr="00D3594A">
              <w:rPr>
                <w:rFonts w:ascii="Times New Roman" w:eastAsia="Times New Roman" w:hAnsi="Times New Roman" w:cs="Times New Roman"/>
                <w:sz w:val="20"/>
                <w:szCs w:val="20"/>
                <w:lang w:eastAsia="ru-RU"/>
              </w:rPr>
              <w:t>изделий медицинского назначения (</w:t>
            </w:r>
            <w:r w:rsidR="00143DC4">
              <w:rPr>
                <w:rFonts w:ascii="Times New Roman" w:eastAsia="Times New Roman" w:hAnsi="Times New Roman" w:cs="Times New Roman"/>
                <w:sz w:val="20"/>
                <w:szCs w:val="20"/>
                <w:lang w:eastAsia="ru-RU"/>
              </w:rPr>
              <w:t>в</w:t>
            </w:r>
            <w:r w:rsidR="00143DC4" w:rsidRPr="00143DC4">
              <w:rPr>
                <w:rFonts w:ascii="Times New Roman" w:eastAsia="Times New Roman" w:hAnsi="Times New Roman" w:cs="Times New Roman"/>
                <w:sz w:val="20"/>
                <w:szCs w:val="20"/>
                <w:lang w:eastAsia="ru-RU"/>
              </w:rPr>
              <w:t xml:space="preserve">инт костный спинальный, </w:t>
            </w:r>
            <w:proofErr w:type="spellStart"/>
            <w:r w:rsidR="00143DC4" w:rsidRPr="00143DC4">
              <w:rPr>
                <w:rFonts w:ascii="Times New Roman" w:eastAsia="Times New Roman" w:hAnsi="Times New Roman" w:cs="Times New Roman"/>
                <w:sz w:val="20"/>
                <w:szCs w:val="20"/>
                <w:lang w:eastAsia="ru-RU"/>
              </w:rPr>
              <w:t>нерассасывающийся</w:t>
            </w:r>
            <w:proofErr w:type="spellEnd"/>
            <w:r w:rsidR="00673DCB">
              <w:rPr>
                <w:rFonts w:ascii="Times New Roman" w:eastAsia="Times New Roman" w:hAnsi="Times New Roman" w:cs="Times New Roman"/>
                <w:sz w:val="20"/>
                <w:szCs w:val="20"/>
                <w:lang w:eastAsia="ru-RU"/>
              </w:rPr>
              <w:t>,</w:t>
            </w:r>
            <w:r w:rsidR="0085653F">
              <w:rPr>
                <w:rFonts w:ascii="Times New Roman" w:eastAsia="Times New Roman" w:hAnsi="Times New Roman" w:cs="Times New Roman"/>
                <w:sz w:val="20"/>
                <w:szCs w:val="20"/>
                <w:lang w:eastAsia="ru-RU"/>
              </w:rPr>
              <w:t xml:space="preserve"> </w:t>
            </w:r>
            <w:r w:rsidR="00D27416">
              <w:rPr>
                <w:rFonts w:ascii="Times New Roman" w:eastAsia="Times New Roman" w:hAnsi="Times New Roman" w:cs="Times New Roman"/>
                <w:sz w:val="20"/>
                <w:szCs w:val="20"/>
                <w:lang w:eastAsia="ru-RU"/>
              </w:rPr>
              <w:t>г</w:t>
            </w:r>
            <w:r w:rsidR="00143DC4" w:rsidRPr="00143DC4">
              <w:rPr>
                <w:rFonts w:ascii="Times New Roman" w:eastAsia="Times New Roman" w:hAnsi="Times New Roman" w:cs="Times New Roman"/>
                <w:sz w:val="20"/>
                <w:szCs w:val="20"/>
                <w:lang w:eastAsia="ru-RU"/>
              </w:rPr>
              <w:t>айка ортопедическая, нестерильная</w:t>
            </w:r>
            <w:r w:rsidR="00D27416">
              <w:rPr>
                <w:rFonts w:ascii="Times New Roman" w:eastAsia="Times New Roman" w:hAnsi="Times New Roman" w:cs="Times New Roman"/>
                <w:sz w:val="20"/>
                <w:szCs w:val="20"/>
                <w:lang w:eastAsia="ru-RU"/>
              </w:rPr>
              <w:t>, стержень прямой</w:t>
            </w:r>
            <w:r w:rsidR="00D3594A" w:rsidRPr="00D3594A">
              <w:rPr>
                <w:rFonts w:ascii="Times New Roman" w:eastAsia="Times New Roman" w:hAnsi="Times New Roman" w:cs="Times New Roman"/>
                <w:sz w:val="20"/>
                <w:szCs w:val="20"/>
                <w:lang w:eastAsia="ru-RU"/>
              </w:rPr>
              <w:t>) для нужд ФГБУ «СПб НИИФ» Минздрава России в 2026 году</w:t>
            </w:r>
          </w:p>
        </w:tc>
        <w:tc>
          <w:tcPr>
            <w:tcW w:w="3543" w:type="dxa"/>
            <w:shd w:val="clear" w:color="auto" w:fill="auto"/>
            <w:vAlign w:val="center"/>
          </w:tcPr>
          <w:p w14:paraId="5328EEA7" w14:textId="45666793" w:rsidR="003C64E7" w:rsidRPr="003C64E7" w:rsidRDefault="00143DC4" w:rsidP="009876D0">
            <w:pPr>
              <w:widowControl w:val="0"/>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0"/>
                <w:lang w:eastAsia="ru-RU"/>
              </w:rPr>
              <w:t>527 100</w:t>
            </w:r>
            <w:r w:rsidR="00D3594A">
              <w:rPr>
                <w:rFonts w:ascii="Times New Roman" w:eastAsia="Times New Roman" w:hAnsi="Times New Roman" w:cs="Times New Roman"/>
                <w:sz w:val="20"/>
                <w:szCs w:val="20"/>
                <w:lang w:eastAsia="ru-RU"/>
              </w:rPr>
              <w:t>,00</w:t>
            </w:r>
          </w:p>
        </w:tc>
      </w:tr>
    </w:tbl>
    <w:p w14:paraId="2DAAB780" w14:textId="77777777" w:rsidR="003C64E7" w:rsidRPr="003C64E7" w:rsidRDefault="003C64E7" w:rsidP="00852EAB">
      <w:pPr>
        <w:widowControl w:val="0"/>
        <w:autoSpaceDE w:val="0"/>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 xml:space="preserve">2. Порядок формирования цены контракта: цена контракта включает в себя стоимость товара, стоимость </w:t>
      </w:r>
      <w:r w:rsidRPr="003C64E7">
        <w:rPr>
          <w:rFonts w:ascii="Times New Roman" w:hAnsi="Times New Roman" w:cs="Times New Roman"/>
          <w:sz w:val="20"/>
          <w:szCs w:val="20"/>
        </w:rPr>
        <w:t>доставки товара, стоимость перевозки, стоимость погрузо-разгрузочных работ, стоимость хранения товара, стоимость страхования товара, все налоги и сборы,</w:t>
      </w:r>
      <w:r w:rsidRPr="003C64E7">
        <w:rPr>
          <w:rFonts w:ascii="Times New Roman" w:eastAsia="Times New Roman" w:hAnsi="Times New Roman" w:cs="Times New Roman"/>
          <w:sz w:val="20"/>
          <w:szCs w:val="20"/>
          <w:lang w:eastAsia="ru-RU"/>
        </w:rPr>
        <w:t xml:space="preserve"> выплаченные или подлежащие к выплате, в том числе НДС, а также иные расходы Поставщика, связанные с исполнением контракта, без исключений.</w:t>
      </w:r>
    </w:p>
    <w:p w14:paraId="094E7E8C" w14:textId="180E9C2A" w:rsidR="003C64E7" w:rsidRPr="003C64E7" w:rsidRDefault="003C64E7" w:rsidP="003C64E7">
      <w:pPr>
        <w:widowControl w:val="0"/>
        <w:autoSpaceDE w:val="0"/>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 xml:space="preserve">4. Сроки поставки товара: в течение </w:t>
      </w:r>
      <w:r w:rsidR="00DD6021">
        <w:rPr>
          <w:rFonts w:ascii="Times New Roman" w:eastAsia="Times New Roman" w:hAnsi="Times New Roman" w:cs="Times New Roman"/>
          <w:b/>
          <w:sz w:val="20"/>
          <w:szCs w:val="20"/>
          <w:lang w:eastAsia="ru-RU"/>
        </w:rPr>
        <w:t>1 рабочего</w:t>
      </w:r>
      <w:r w:rsidRPr="00CC5730">
        <w:rPr>
          <w:rFonts w:ascii="Times New Roman" w:eastAsia="Times New Roman" w:hAnsi="Times New Roman" w:cs="Times New Roman"/>
          <w:b/>
          <w:sz w:val="20"/>
          <w:szCs w:val="20"/>
          <w:lang w:eastAsia="ru-RU"/>
        </w:rPr>
        <w:t xml:space="preserve"> </w:t>
      </w:r>
      <w:r w:rsidR="00331AC5">
        <w:rPr>
          <w:rFonts w:ascii="Times New Roman" w:eastAsia="Times New Roman" w:hAnsi="Times New Roman" w:cs="Times New Roman"/>
          <w:b/>
          <w:sz w:val="20"/>
          <w:szCs w:val="20"/>
          <w:lang w:eastAsia="ru-RU"/>
        </w:rPr>
        <w:t>дн</w:t>
      </w:r>
      <w:r w:rsidR="00DD6021">
        <w:rPr>
          <w:rFonts w:ascii="Times New Roman" w:eastAsia="Times New Roman" w:hAnsi="Times New Roman" w:cs="Times New Roman"/>
          <w:b/>
          <w:sz w:val="20"/>
          <w:szCs w:val="20"/>
          <w:lang w:eastAsia="ru-RU"/>
        </w:rPr>
        <w:t>я</w:t>
      </w:r>
      <w:r w:rsidR="00331AC5">
        <w:rPr>
          <w:rFonts w:ascii="Times New Roman" w:eastAsia="Times New Roman" w:hAnsi="Times New Roman" w:cs="Times New Roman"/>
          <w:b/>
          <w:sz w:val="20"/>
          <w:szCs w:val="20"/>
          <w:lang w:eastAsia="ru-RU"/>
        </w:rPr>
        <w:t xml:space="preserve"> </w:t>
      </w:r>
      <w:r w:rsidRPr="00CC5730">
        <w:rPr>
          <w:rFonts w:ascii="Times New Roman" w:eastAsia="Times New Roman" w:hAnsi="Times New Roman" w:cs="Times New Roman"/>
          <w:b/>
          <w:sz w:val="20"/>
          <w:szCs w:val="20"/>
          <w:lang w:eastAsia="ru-RU"/>
        </w:rPr>
        <w:t xml:space="preserve">с момента </w:t>
      </w:r>
      <w:r w:rsidR="00951DD7" w:rsidRPr="00CC5730">
        <w:rPr>
          <w:rFonts w:ascii="Times New Roman" w:eastAsia="Times New Roman" w:hAnsi="Times New Roman" w:cs="Times New Roman"/>
          <w:b/>
          <w:sz w:val="20"/>
          <w:szCs w:val="20"/>
          <w:lang w:eastAsia="ru-RU"/>
        </w:rPr>
        <w:t>заключения контракта</w:t>
      </w:r>
      <w:r w:rsidRPr="003C64E7">
        <w:rPr>
          <w:rFonts w:ascii="Times New Roman" w:eastAsia="Times New Roman" w:hAnsi="Times New Roman" w:cs="Times New Roman"/>
          <w:sz w:val="20"/>
          <w:szCs w:val="20"/>
          <w:lang w:eastAsia="ru-RU"/>
        </w:rPr>
        <w:t>.</w:t>
      </w:r>
    </w:p>
    <w:p w14:paraId="23597A8E" w14:textId="04A03B29" w:rsidR="003C64E7" w:rsidRPr="003C64E7" w:rsidRDefault="003C64E7" w:rsidP="003C64E7">
      <w:pPr>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 xml:space="preserve">5. Места поставки товара: </w:t>
      </w:r>
      <w:smartTag w:uri="urn:schemas-microsoft-com:office:smarttags" w:element="metricconverter">
        <w:smartTagPr>
          <w:attr w:name="ProductID" w:val="194064, г"/>
        </w:smartTagPr>
        <w:r w:rsidRPr="003C64E7">
          <w:rPr>
            <w:rFonts w:ascii="Times New Roman" w:eastAsia="Times New Roman" w:hAnsi="Times New Roman" w:cs="Times New Roman"/>
            <w:sz w:val="20"/>
            <w:szCs w:val="20"/>
            <w:lang w:eastAsia="ru-RU"/>
          </w:rPr>
          <w:t>194064, г</w:t>
        </w:r>
      </w:smartTag>
      <w:r w:rsidRPr="003C64E7">
        <w:rPr>
          <w:rFonts w:ascii="Times New Roman" w:eastAsia="Times New Roman" w:hAnsi="Times New Roman" w:cs="Times New Roman"/>
          <w:sz w:val="20"/>
          <w:szCs w:val="20"/>
          <w:lang w:eastAsia="ru-RU"/>
        </w:rPr>
        <w:t>. Санкт-Петербург, Политехническая ул., д. 32, лит. А (помещения по указанию заказчика).</w:t>
      </w:r>
    </w:p>
    <w:p w14:paraId="3ABF6E2E" w14:textId="77777777" w:rsidR="005C5668" w:rsidRDefault="003C64E7" w:rsidP="003C64E7">
      <w:pPr>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6. Форма, срок и порядок оплаты: безналичная оплата товара производится Заказчиком после передачи товара Заказчику в течение 7 рабочих дней с даты подписания</w:t>
      </w:r>
      <w:r w:rsidR="005C5668">
        <w:rPr>
          <w:rFonts w:ascii="Times New Roman" w:eastAsia="Times New Roman" w:hAnsi="Times New Roman" w:cs="Times New Roman"/>
          <w:sz w:val="20"/>
          <w:szCs w:val="20"/>
          <w:lang w:eastAsia="ru-RU"/>
        </w:rPr>
        <w:t xml:space="preserve"> заказчиком документа о приемке.</w:t>
      </w:r>
    </w:p>
    <w:p w14:paraId="5CF2B752" w14:textId="77777777" w:rsidR="003C64E7" w:rsidRPr="003C64E7" w:rsidRDefault="003C64E7" w:rsidP="003C64E7">
      <w:pPr>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7. Требования к качеству товара:</w:t>
      </w:r>
    </w:p>
    <w:p w14:paraId="666FB21B" w14:textId="77777777" w:rsidR="003C64E7" w:rsidRPr="003C64E7" w:rsidRDefault="003C64E7" w:rsidP="003C64E7">
      <w:pPr>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 xml:space="preserve">7.1.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6610B689" w14:textId="77777777" w:rsidR="003C64E7" w:rsidRPr="003C64E7" w:rsidRDefault="003C64E7" w:rsidP="003C64E7">
      <w:pPr>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7.2. Поставка товара осуществляется в оригинальной заводской упаковке, обеспечивающей сохранность товара.</w:t>
      </w:r>
    </w:p>
    <w:p w14:paraId="2A3781DC" w14:textId="77777777" w:rsidR="003C64E7" w:rsidRPr="003C64E7" w:rsidRDefault="003C64E7" w:rsidP="003C64E7">
      <w:pPr>
        <w:spacing w:after="0" w:line="240" w:lineRule="auto"/>
        <w:ind w:firstLine="567"/>
        <w:jc w:val="both"/>
        <w:rPr>
          <w:rFonts w:ascii="Times New Roman" w:eastAsia="Times New Roman" w:hAnsi="Times New Roman" w:cs="Times New Roman"/>
          <w:sz w:val="20"/>
          <w:szCs w:val="20"/>
          <w:lang w:eastAsia="ru-RU"/>
        </w:rPr>
      </w:pPr>
      <w:r w:rsidRPr="003C64E7">
        <w:rPr>
          <w:rFonts w:ascii="Times New Roman" w:eastAsia="Times New Roman" w:hAnsi="Times New Roman" w:cs="Times New Roman"/>
          <w:sz w:val="20"/>
          <w:szCs w:val="20"/>
          <w:lang w:eastAsia="ru-RU"/>
        </w:rPr>
        <w:t>7.3. Сроки гарантии качества товара: остаточный срок годности на весь поставляемый товар должен быть не менее 12 месяцев от даты поставки.</w:t>
      </w:r>
    </w:p>
    <w:p w14:paraId="2E7D9177" w14:textId="77777777" w:rsidR="000A3473" w:rsidRDefault="000A3473" w:rsidP="00441475">
      <w:pPr>
        <w:spacing w:after="0" w:line="240" w:lineRule="auto"/>
        <w:jc w:val="center"/>
        <w:rPr>
          <w:rFonts w:ascii="Times New Roman" w:eastAsia="Times New Roman" w:hAnsi="Times New Roman" w:cs="Times New Roman"/>
          <w:sz w:val="20"/>
          <w:szCs w:val="20"/>
          <w:lang w:eastAsia="ar-SA"/>
        </w:rPr>
      </w:pPr>
    </w:p>
    <w:p w14:paraId="5B084517" w14:textId="211EE854" w:rsidR="001E769A" w:rsidRPr="00AF512D" w:rsidRDefault="00666704" w:rsidP="00AF512D">
      <w:pPr>
        <w:tabs>
          <w:tab w:val="left" w:pos="993"/>
        </w:tabs>
        <w:spacing w:after="0" w:line="240" w:lineRule="auto"/>
        <w:jc w:val="both"/>
        <w:rPr>
          <w:rFonts w:ascii="Times New Roman" w:eastAsia="Times New Roman" w:hAnsi="Times New Roman" w:cs="Times New Roman"/>
          <w:b/>
          <w:sz w:val="20"/>
          <w:szCs w:val="20"/>
          <w:lang w:eastAsia="ar-SA"/>
        </w:rPr>
        <w:sectPr w:rsidR="001E769A" w:rsidRPr="00AF512D" w:rsidSect="000E69CA">
          <w:pgSz w:w="11906" w:h="16838"/>
          <w:pgMar w:top="567" w:right="567" w:bottom="567" w:left="1134" w:header="0" w:footer="0" w:gutter="0"/>
          <w:cols w:space="708"/>
          <w:docGrid w:linePitch="360"/>
        </w:sectPr>
      </w:pPr>
      <w:r w:rsidRPr="00AF512D">
        <w:rPr>
          <w:rFonts w:ascii="Times New Roman" w:eastAsia="Times New Roman" w:hAnsi="Times New Roman" w:cs="Times New Roman"/>
          <w:b/>
          <w:sz w:val="20"/>
          <w:szCs w:val="20"/>
          <w:lang w:eastAsia="ar-SA"/>
        </w:rPr>
        <w:t xml:space="preserve"> </w:t>
      </w:r>
    </w:p>
    <w:p w14:paraId="45009547" w14:textId="5DCB9EB6" w:rsidR="00666704" w:rsidRDefault="001E769A" w:rsidP="001E769A">
      <w:pPr>
        <w:pStyle w:val="ab"/>
        <w:tabs>
          <w:tab w:val="left" w:pos="993"/>
        </w:tabs>
        <w:spacing w:after="0" w:line="240" w:lineRule="auto"/>
        <w:ind w:left="567"/>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ОПИСАНИЕ ОБЪЕКТА ЗАКУПКИ</w:t>
      </w:r>
    </w:p>
    <w:p w14:paraId="6794A067" w14:textId="4BDA8C06" w:rsidR="001E769A" w:rsidRDefault="001E769A" w:rsidP="001E769A">
      <w:pPr>
        <w:pStyle w:val="ab"/>
        <w:tabs>
          <w:tab w:val="left" w:pos="993"/>
        </w:tabs>
        <w:spacing w:after="0" w:line="240" w:lineRule="auto"/>
        <w:ind w:left="567"/>
        <w:jc w:val="center"/>
        <w:rPr>
          <w:rFonts w:ascii="Times New Roman" w:eastAsia="Times New Roman" w:hAnsi="Times New Roman" w:cs="Times New Roman"/>
          <w:b/>
          <w:sz w:val="20"/>
          <w:szCs w:val="20"/>
          <w:lang w:eastAsia="ar-SA"/>
        </w:rPr>
      </w:pPr>
    </w:p>
    <w:tbl>
      <w:tblPr>
        <w:tblW w:w="1576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956"/>
        <w:gridCol w:w="11794"/>
        <w:gridCol w:w="595"/>
        <w:gridCol w:w="851"/>
      </w:tblGrid>
      <w:tr w:rsidR="00143DC4" w:rsidRPr="00143DC4" w14:paraId="4CF5F308" w14:textId="77777777" w:rsidTr="00143DC4">
        <w:trPr>
          <w:cantSplit/>
          <w:trHeight w:val="20"/>
        </w:trPr>
        <w:tc>
          <w:tcPr>
            <w:tcW w:w="567" w:type="dxa"/>
          </w:tcPr>
          <w:p w14:paraId="3D293736"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п/п</w:t>
            </w:r>
          </w:p>
        </w:tc>
        <w:tc>
          <w:tcPr>
            <w:tcW w:w="1956" w:type="dxa"/>
          </w:tcPr>
          <w:p w14:paraId="7137E27D"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Наименование товара</w:t>
            </w:r>
          </w:p>
        </w:tc>
        <w:tc>
          <w:tcPr>
            <w:tcW w:w="11794" w:type="dxa"/>
          </w:tcPr>
          <w:p w14:paraId="07F8C761"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Технические характеристики</w:t>
            </w:r>
          </w:p>
        </w:tc>
        <w:tc>
          <w:tcPr>
            <w:tcW w:w="595" w:type="dxa"/>
          </w:tcPr>
          <w:p w14:paraId="6E05925A"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Ед. изм.</w:t>
            </w:r>
          </w:p>
        </w:tc>
        <w:tc>
          <w:tcPr>
            <w:tcW w:w="851" w:type="dxa"/>
          </w:tcPr>
          <w:p w14:paraId="66CC76C9" w14:textId="0464B766"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Кол</w:t>
            </w:r>
            <w:r>
              <w:rPr>
                <w:rFonts w:ascii="Times New Roman" w:eastAsia="Times New Roman" w:hAnsi="Times New Roman" w:cs="Times New Roman"/>
                <w:sz w:val="19"/>
                <w:szCs w:val="19"/>
                <w:lang w:val="ru" w:eastAsia="ru-RU"/>
              </w:rPr>
              <w:t>-</w:t>
            </w:r>
            <w:r w:rsidRPr="00143DC4">
              <w:rPr>
                <w:rFonts w:ascii="Times New Roman" w:eastAsia="Times New Roman" w:hAnsi="Times New Roman" w:cs="Times New Roman"/>
                <w:sz w:val="19"/>
                <w:szCs w:val="19"/>
                <w:lang w:val="ru" w:eastAsia="ru-RU"/>
              </w:rPr>
              <w:t>во</w:t>
            </w:r>
          </w:p>
        </w:tc>
      </w:tr>
      <w:tr w:rsidR="00143DC4" w:rsidRPr="00143DC4" w14:paraId="0EAF085B" w14:textId="77777777" w:rsidTr="00143DC4">
        <w:trPr>
          <w:cantSplit/>
          <w:trHeight w:val="20"/>
        </w:trPr>
        <w:tc>
          <w:tcPr>
            <w:tcW w:w="567" w:type="dxa"/>
          </w:tcPr>
          <w:p w14:paraId="127956F8"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1</w:t>
            </w:r>
          </w:p>
        </w:tc>
        <w:tc>
          <w:tcPr>
            <w:tcW w:w="1956" w:type="dxa"/>
          </w:tcPr>
          <w:p w14:paraId="540A327F"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Винт костный спинальный, </w:t>
            </w:r>
            <w:proofErr w:type="spellStart"/>
            <w:r w:rsidRPr="00143DC4">
              <w:rPr>
                <w:rFonts w:ascii="Times New Roman" w:eastAsia="Times New Roman" w:hAnsi="Times New Roman" w:cs="Times New Roman"/>
                <w:sz w:val="19"/>
                <w:szCs w:val="19"/>
                <w:lang w:val="ru" w:eastAsia="ru-RU"/>
              </w:rPr>
              <w:t>нерассасывающийся</w:t>
            </w:r>
            <w:proofErr w:type="spellEnd"/>
          </w:p>
          <w:p w14:paraId="66A5773A" w14:textId="77777777" w:rsidR="00D27416" w:rsidRDefault="00D27416" w:rsidP="00143DC4">
            <w:pPr>
              <w:spacing w:after="0" w:line="240" w:lineRule="auto"/>
              <w:jc w:val="center"/>
              <w:rPr>
                <w:rFonts w:ascii="Times New Roman" w:eastAsia="Times New Roman" w:hAnsi="Times New Roman" w:cs="Times New Roman"/>
                <w:sz w:val="19"/>
                <w:szCs w:val="19"/>
                <w:lang w:val="ru" w:eastAsia="ru-RU"/>
              </w:rPr>
            </w:pPr>
          </w:p>
          <w:p w14:paraId="26401A24" w14:textId="6AA8D239" w:rsidR="00143DC4" w:rsidRPr="00143DC4" w:rsidRDefault="00D27416" w:rsidP="00143DC4">
            <w:pPr>
              <w:spacing w:after="0" w:line="240" w:lineRule="auto"/>
              <w:jc w:val="center"/>
              <w:rPr>
                <w:rFonts w:ascii="Times New Roman" w:eastAsia="Times New Roman" w:hAnsi="Times New Roman" w:cs="Times New Roman"/>
                <w:sz w:val="19"/>
                <w:szCs w:val="19"/>
                <w:lang w:val="ru" w:eastAsia="ru-RU"/>
              </w:rPr>
            </w:pPr>
            <w:r>
              <w:rPr>
                <w:rFonts w:ascii="Times New Roman" w:eastAsia="Times New Roman" w:hAnsi="Times New Roman" w:cs="Times New Roman"/>
                <w:sz w:val="19"/>
                <w:szCs w:val="19"/>
                <w:lang w:val="ru" w:eastAsia="ru-RU"/>
              </w:rPr>
              <w:t xml:space="preserve">КТРУ </w:t>
            </w:r>
            <w:r w:rsidR="00143DC4" w:rsidRPr="00143DC4">
              <w:rPr>
                <w:rFonts w:ascii="Times New Roman" w:eastAsia="Times New Roman" w:hAnsi="Times New Roman" w:cs="Times New Roman"/>
                <w:sz w:val="19"/>
                <w:szCs w:val="19"/>
                <w:lang w:val="ru" w:eastAsia="ru-RU"/>
              </w:rPr>
              <w:t>32.50.23.000-00003833</w:t>
            </w:r>
          </w:p>
          <w:p w14:paraId="04378F0E"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p>
        </w:tc>
        <w:tc>
          <w:tcPr>
            <w:tcW w:w="11794" w:type="dxa"/>
          </w:tcPr>
          <w:p w14:paraId="6277B37F"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Небольшой резьбовой стержень с щелевой головкой, предназначенный для использования с целью внутренней спинальной фиксации путем ввинчивания в позвоночник для прикрепления стабилизирующего изделия (например, стержня, пластины) к кости; изготавливается из материала, который химически не разлагается и не рассасывается в результате естественных процессов организма (например, из таких пригодных для имплантации металлов, как хирургическая сталь, титановый сплав, или углеродное волокно). Изделия выпускаются различных типов, включая </w:t>
            </w:r>
            <w:proofErr w:type="spellStart"/>
            <w:r w:rsidRPr="00143DC4">
              <w:rPr>
                <w:rFonts w:ascii="Times New Roman" w:eastAsia="Times New Roman" w:hAnsi="Times New Roman" w:cs="Times New Roman"/>
                <w:sz w:val="19"/>
                <w:szCs w:val="19"/>
                <w:lang w:val="ru" w:eastAsia="ru-RU"/>
              </w:rPr>
              <w:t>педикулярные</w:t>
            </w:r>
            <w:proofErr w:type="spellEnd"/>
            <w:r w:rsidRPr="00143DC4">
              <w:rPr>
                <w:rFonts w:ascii="Times New Roman" w:eastAsia="Times New Roman" w:hAnsi="Times New Roman" w:cs="Times New Roman"/>
                <w:sz w:val="19"/>
                <w:szCs w:val="19"/>
                <w:lang w:val="ru" w:eastAsia="ru-RU"/>
              </w:rPr>
              <w:t xml:space="preserve"> и </w:t>
            </w:r>
            <w:proofErr w:type="spellStart"/>
            <w:r w:rsidRPr="00143DC4">
              <w:rPr>
                <w:rFonts w:ascii="Times New Roman" w:eastAsia="Times New Roman" w:hAnsi="Times New Roman" w:cs="Times New Roman"/>
                <w:sz w:val="19"/>
                <w:szCs w:val="19"/>
                <w:lang w:val="ru" w:eastAsia="ru-RU"/>
              </w:rPr>
              <w:t>трансфасеточные</w:t>
            </w:r>
            <w:proofErr w:type="spellEnd"/>
            <w:r w:rsidRPr="00143DC4">
              <w:rPr>
                <w:rFonts w:ascii="Times New Roman" w:eastAsia="Times New Roman" w:hAnsi="Times New Roman" w:cs="Times New Roman"/>
                <w:sz w:val="19"/>
                <w:szCs w:val="19"/>
                <w:lang w:val="ru" w:eastAsia="ru-RU"/>
              </w:rPr>
              <w:t>, и, как правило, используются для обеспечения иммобилизации и стабилизации сегментов позвоночника при лечении различных нестабильностей или деформаций позвоночника.</w:t>
            </w:r>
          </w:p>
          <w:p w14:paraId="252DFDCF"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Импланты для дорсальной </w:t>
            </w:r>
            <w:proofErr w:type="spellStart"/>
            <w:r w:rsidRPr="00143DC4">
              <w:rPr>
                <w:rFonts w:ascii="Times New Roman" w:eastAsia="Times New Roman" w:hAnsi="Times New Roman" w:cs="Times New Roman"/>
                <w:sz w:val="19"/>
                <w:szCs w:val="19"/>
                <w:lang w:val="ru" w:eastAsia="ru-RU"/>
              </w:rPr>
              <w:t>транспедикулярной</w:t>
            </w:r>
            <w:proofErr w:type="spellEnd"/>
            <w:r w:rsidRPr="00143DC4">
              <w:rPr>
                <w:rFonts w:ascii="Times New Roman" w:eastAsia="Times New Roman" w:hAnsi="Times New Roman" w:cs="Times New Roman"/>
                <w:sz w:val="19"/>
                <w:szCs w:val="19"/>
                <w:lang w:val="ru" w:eastAsia="ru-RU"/>
              </w:rPr>
              <w:t xml:space="preserve"> фиксации грудного, поясничного и пояснично-крестцового отделов позвоночника при проведении открытых и минимально-инвазивных операций в процессе хирургического лечения травматических повреждений, дегенеративных заболеваний, деформаций и опухолевых поражений позвоночника. Компоненты системы изготовлены из титанового сплава и сплава кобальт-</w:t>
            </w:r>
            <w:proofErr w:type="gramStart"/>
            <w:r w:rsidRPr="00143DC4">
              <w:rPr>
                <w:rFonts w:ascii="Times New Roman" w:eastAsia="Times New Roman" w:hAnsi="Times New Roman" w:cs="Times New Roman"/>
                <w:sz w:val="19"/>
                <w:szCs w:val="19"/>
                <w:lang w:val="ru" w:eastAsia="ru-RU"/>
              </w:rPr>
              <w:t>хром..</w:t>
            </w:r>
            <w:proofErr w:type="gramEnd"/>
          </w:p>
          <w:p w14:paraId="706EAC89"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Наличие цветовой маркировки производителя (достигается путем </w:t>
            </w:r>
            <w:proofErr w:type="spellStart"/>
            <w:r w:rsidRPr="00143DC4">
              <w:rPr>
                <w:rFonts w:ascii="Times New Roman" w:eastAsia="Times New Roman" w:hAnsi="Times New Roman" w:cs="Times New Roman"/>
                <w:sz w:val="19"/>
                <w:szCs w:val="19"/>
                <w:lang w:val="ru" w:eastAsia="ru-RU"/>
              </w:rPr>
              <w:t>анодизации</w:t>
            </w:r>
            <w:proofErr w:type="spellEnd"/>
            <w:r w:rsidRPr="00143DC4">
              <w:rPr>
                <w:rFonts w:ascii="Times New Roman" w:eastAsia="Times New Roman" w:hAnsi="Times New Roman" w:cs="Times New Roman"/>
                <w:sz w:val="19"/>
                <w:szCs w:val="19"/>
                <w:lang w:val="ru" w:eastAsia="ru-RU"/>
              </w:rPr>
              <w:t xml:space="preserve"> поверхности имплантатов). Наличие литерной маркировки производителя на винте и специальном удаляемом пластиковом ярлыке. Для установки необходим уникальный набор монтажных инструментов. Имплантаты и монтажные инструменты совместимы с навигационной станцией. </w:t>
            </w:r>
            <w:proofErr w:type="spellStart"/>
            <w:r w:rsidRPr="00143DC4">
              <w:rPr>
                <w:rFonts w:ascii="Times New Roman" w:eastAsia="Times New Roman" w:hAnsi="Times New Roman" w:cs="Times New Roman"/>
                <w:sz w:val="19"/>
                <w:szCs w:val="19"/>
                <w:lang w:val="ru" w:eastAsia="ru-RU"/>
              </w:rPr>
              <w:t>Транспедикулярный</w:t>
            </w:r>
            <w:proofErr w:type="spellEnd"/>
            <w:r w:rsidRPr="00143DC4">
              <w:rPr>
                <w:rFonts w:ascii="Times New Roman" w:eastAsia="Times New Roman" w:hAnsi="Times New Roman" w:cs="Times New Roman"/>
                <w:sz w:val="19"/>
                <w:szCs w:val="19"/>
                <w:lang w:val="ru" w:eastAsia="ru-RU"/>
              </w:rPr>
              <w:t xml:space="preserve"> </w:t>
            </w:r>
            <w:proofErr w:type="spellStart"/>
            <w:r w:rsidRPr="00143DC4">
              <w:rPr>
                <w:rFonts w:ascii="Times New Roman" w:eastAsia="Times New Roman" w:hAnsi="Times New Roman" w:cs="Times New Roman"/>
                <w:sz w:val="19"/>
                <w:szCs w:val="19"/>
                <w:lang w:val="ru" w:eastAsia="ru-RU"/>
              </w:rPr>
              <w:t>полиаксиальный</w:t>
            </w:r>
            <w:proofErr w:type="spellEnd"/>
            <w:r w:rsidRPr="00143DC4">
              <w:rPr>
                <w:rFonts w:ascii="Times New Roman" w:eastAsia="Times New Roman" w:hAnsi="Times New Roman" w:cs="Times New Roman"/>
                <w:sz w:val="19"/>
                <w:szCs w:val="19"/>
                <w:lang w:val="ru" w:eastAsia="ru-RU"/>
              </w:rPr>
              <w:t xml:space="preserve"> винт имеет головку «камертонного типа».</w:t>
            </w:r>
          </w:p>
          <w:p w14:paraId="60DE08C4"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На боковых стенках - по два одинаковых круглых гнезда с площадью 12,56 мм2 - для фиксации хирургических инструментов в процессе осуществления сложных корригирующих маневров - </w:t>
            </w:r>
            <w:proofErr w:type="spellStart"/>
            <w:r w:rsidRPr="00143DC4">
              <w:rPr>
                <w:rFonts w:ascii="Times New Roman" w:eastAsia="Times New Roman" w:hAnsi="Times New Roman" w:cs="Times New Roman"/>
                <w:sz w:val="19"/>
                <w:szCs w:val="19"/>
                <w:lang w:val="ru" w:eastAsia="ru-RU"/>
              </w:rPr>
              <w:t>деротации</w:t>
            </w:r>
            <w:proofErr w:type="spellEnd"/>
            <w:r w:rsidRPr="00143DC4">
              <w:rPr>
                <w:rFonts w:ascii="Times New Roman" w:eastAsia="Times New Roman" w:hAnsi="Times New Roman" w:cs="Times New Roman"/>
                <w:sz w:val="19"/>
                <w:szCs w:val="19"/>
                <w:lang w:val="ru" w:eastAsia="ru-RU"/>
              </w:rPr>
              <w:t xml:space="preserve">, бокового перемещения, </w:t>
            </w:r>
            <w:proofErr w:type="spellStart"/>
            <w:r w:rsidRPr="00143DC4">
              <w:rPr>
                <w:rFonts w:ascii="Times New Roman" w:eastAsia="Times New Roman" w:hAnsi="Times New Roman" w:cs="Times New Roman"/>
                <w:sz w:val="19"/>
                <w:szCs w:val="19"/>
                <w:lang w:val="ru" w:eastAsia="ru-RU"/>
              </w:rPr>
              <w:t>реклинации</w:t>
            </w:r>
            <w:proofErr w:type="spellEnd"/>
            <w:r w:rsidRPr="00143DC4">
              <w:rPr>
                <w:rFonts w:ascii="Times New Roman" w:eastAsia="Times New Roman" w:hAnsi="Times New Roman" w:cs="Times New Roman"/>
                <w:sz w:val="19"/>
                <w:szCs w:val="19"/>
                <w:lang w:val="ru" w:eastAsia="ru-RU"/>
              </w:rPr>
              <w:t xml:space="preserve"> и фиксации стержня в ходе оперативного вмешательства. Головка винта имеет диаметр 12,7 мм, высоту 17 мм. Головка винта изготовлена из титанового сплава. Головка винта оснащена блокирующим механизмом, который при закручивании винта блокирующего (гайки), давит на стержень и на головку винта, фиксируя при этом все оси. Головка винта зафиксирована к ножке сферическим штампованным соединением; конец ножки, фиксированный в головке сферической формы с внутренним шлицем – звездочкой Т25 для фиксации отвертки в процессе имплантации. Угол наклона головки винта относительно оси ножки винта </w:t>
            </w:r>
            <w:proofErr w:type="spellStart"/>
            <w:r w:rsidRPr="00143DC4">
              <w:rPr>
                <w:rFonts w:ascii="Times New Roman" w:eastAsia="Times New Roman" w:hAnsi="Times New Roman" w:cs="Times New Roman"/>
                <w:sz w:val="19"/>
                <w:szCs w:val="19"/>
                <w:lang w:val="ru" w:eastAsia="ru-RU"/>
              </w:rPr>
              <w:t>составлят</w:t>
            </w:r>
            <w:proofErr w:type="spellEnd"/>
            <w:r w:rsidRPr="00143DC4">
              <w:rPr>
                <w:rFonts w:ascii="Times New Roman" w:eastAsia="Times New Roman" w:hAnsi="Times New Roman" w:cs="Times New Roman"/>
                <w:sz w:val="19"/>
                <w:szCs w:val="19"/>
                <w:lang w:val="ru" w:eastAsia="ru-RU"/>
              </w:rPr>
              <w:t xml:space="preserve"> 28° при всех </w:t>
            </w:r>
            <w:proofErr w:type="gramStart"/>
            <w:r w:rsidRPr="00143DC4">
              <w:rPr>
                <w:rFonts w:ascii="Times New Roman" w:eastAsia="Times New Roman" w:hAnsi="Times New Roman" w:cs="Times New Roman"/>
                <w:sz w:val="19"/>
                <w:szCs w:val="19"/>
                <w:lang w:val="ru" w:eastAsia="ru-RU"/>
              </w:rPr>
              <w:t>диаметрах  ножки</w:t>
            </w:r>
            <w:proofErr w:type="gramEnd"/>
            <w:r w:rsidRPr="00143DC4">
              <w:rPr>
                <w:rFonts w:ascii="Times New Roman" w:eastAsia="Times New Roman" w:hAnsi="Times New Roman" w:cs="Times New Roman"/>
                <w:sz w:val="19"/>
                <w:szCs w:val="19"/>
                <w:lang w:val="ru" w:eastAsia="ru-RU"/>
              </w:rPr>
              <w:t xml:space="preserve"> винта. Винт имеет самонарезающую резьбу, с постоянным широким шагом и диаметром - для фиксации в теле позвонка с возможностью выкручивания с сохранением нарезанной резьбы в позвонке. Стержень винта имеет постоянный внешний диаметр, а тело винта сужается к кончику, обеспечивая разный тип резьбы для кортикальной и губчатой кости. Кончик </w:t>
            </w:r>
            <w:proofErr w:type="spellStart"/>
            <w:r w:rsidRPr="00143DC4">
              <w:rPr>
                <w:rFonts w:ascii="Times New Roman" w:eastAsia="Times New Roman" w:hAnsi="Times New Roman" w:cs="Times New Roman"/>
                <w:sz w:val="19"/>
                <w:szCs w:val="19"/>
                <w:lang w:val="ru" w:eastAsia="ru-RU"/>
              </w:rPr>
              <w:t>транспедикулярного</w:t>
            </w:r>
            <w:proofErr w:type="spellEnd"/>
            <w:r w:rsidRPr="00143DC4">
              <w:rPr>
                <w:rFonts w:ascii="Times New Roman" w:eastAsia="Times New Roman" w:hAnsi="Times New Roman" w:cs="Times New Roman"/>
                <w:sz w:val="19"/>
                <w:szCs w:val="19"/>
                <w:lang w:val="ru" w:eastAsia="ru-RU"/>
              </w:rPr>
              <w:t xml:space="preserve"> винта имеет тупую форму (60°) для предотвращения повреждения кровеносных сосудов и нервных элементов.  Стержень винта имеет самонарезающий кончик, однозаходную резьбу с шагом резьбы в дистальной части - 5 мм, в проксимальной части - 2 мм.</w:t>
            </w:r>
          </w:p>
          <w:p w14:paraId="410330ED"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Винт совместим со стержнями диаметром 5.0 мм и 6.0 мм</w:t>
            </w:r>
          </w:p>
          <w:p w14:paraId="3278D941"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Диаметр ножки винта в ассортименте 4,5 мм, 5,5 мм, 6,5, 7,5 мм</w:t>
            </w:r>
          </w:p>
          <w:p w14:paraId="61334E54"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Длина ножки винта в ассортименте 30 мм, 35 мм, 40 мм, 45 мм, 50 мм</w:t>
            </w:r>
          </w:p>
        </w:tc>
        <w:tc>
          <w:tcPr>
            <w:tcW w:w="595" w:type="dxa"/>
          </w:tcPr>
          <w:p w14:paraId="0850E3CE" w14:textId="133F224E"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шт</w:t>
            </w:r>
            <w:r w:rsidR="00D27416">
              <w:rPr>
                <w:rFonts w:ascii="Times New Roman" w:eastAsia="Times New Roman" w:hAnsi="Times New Roman" w:cs="Times New Roman"/>
                <w:sz w:val="19"/>
                <w:szCs w:val="19"/>
                <w:lang w:val="ru" w:eastAsia="ru-RU"/>
              </w:rPr>
              <w:t>.</w:t>
            </w:r>
          </w:p>
        </w:tc>
        <w:tc>
          <w:tcPr>
            <w:tcW w:w="851" w:type="dxa"/>
          </w:tcPr>
          <w:p w14:paraId="22400FE8"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19</w:t>
            </w:r>
          </w:p>
        </w:tc>
      </w:tr>
      <w:tr w:rsidR="00143DC4" w:rsidRPr="00143DC4" w14:paraId="07F10218" w14:textId="77777777" w:rsidTr="00143DC4">
        <w:trPr>
          <w:cantSplit/>
          <w:trHeight w:val="20"/>
        </w:trPr>
        <w:tc>
          <w:tcPr>
            <w:tcW w:w="567" w:type="dxa"/>
          </w:tcPr>
          <w:p w14:paraId="6BE05310"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2</w:t>
            </w:r>
          </w:p>
        </w:tc>
        <w:tc>
          <w:tcPr>
            <w:tcW w:w="1956" w:type="dxa"/>
          </w:tcPr>
          <w:p w14:paraId="17DF7C02" w14:textId="6267AAC3" w:rsid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Гайка ортопедическая, нестерильная</w:t>
            </w:r>
          </w:p>
          <w:p w14:paraId="3E0EEF6E" w14:textId="77777777" w:rsidR="00D27416" w:rsidRPr="00143DC4" w:rsidRDefault="00D27416" w:rsidP="00143DC4">
            <w:pPr>
              <w:spacing w:after="0" w:line="240" w:lineRule="auto"/>
              <w:jc w:val="center"/>
              <w:rPr>
                <w:rFonts w:ascii="Times New Roman" w:eastAsia="Times New Roman" w:hAnsi="Times New Roman" w:cs="Times New Roman"/>
                <w:sz w:val="19"/>
                <w:szCs w:val="19"/>
                <w:lang w:val="ru" w:eastAsia="ru-RU"/>
              </w:rPr>
            </w:pPr>
          </w:p>
          <w:p w14:paraId="73A5217B" w14:textId="6825EFB0" w:rsidR="00143DC4" w:rsidRPr="00143DC4" w:rsidRDefault="00D27416" w:rsidP="00143DC4">
            <w:pPr>
              <w:spacing w:after="0" w:line="240" w:lineRule="auto"/>
              <w:jc w:val="center"/>
              <w:rPr>
                <w:rFonts w:ascii="Times New Roman" w:eastAsia="Times New Roman" w:hAnsi="Times New Roman" w:cs="Times New Roman"/>
                <w:sz w:val="19"/>
                <w:szCs w:val="19"/>
                <w:lang w:val="ru" w:eastAsia="ru-RU"/>
              </w:rPr>
            </w:pPr>
            <w:r>
              <w:rPr>
                <w:rFonts w:ascii="Times New Roman" w:eastAsia="Times New Roman" w:hAnsi="Times New Roman" w:cs="Times New Roman"/>
                <w:sz w:val="19"/>
                <w:szCs w:val="19"/>
                <w:lang w:val="ru" w:eastAsia="ru-RU"/>
              </w:rPr>
              <w:t xml:space="preserve">КТРУ </w:t>
            </w:r>
            <w:r w:rsidR="00143DC4" w:rsidRPr="00143DC4">
              <w:rPr>
                <w:rFonts w:ascii="Times New Roman" w:eastAsia="Times New Roman" w:hAnsi="Times New Roman" w:cs="Times New Roman"/>
                <w:sz w:val="19"/>
                <w:szCs w:val="19"/>
                <w:lang w:val="ru" w:eastAsia="ru-RU"/>
              </w:rPr>
              <w:t>32.50.23.000-00003857</w:t>
            </w:r>
          </w:p>
          <w:p w14:paraId="210253D6"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p>
          <w:p w14:paraId="7156FECC"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p>
        </w:tc>
        <w:tc>
          <w:tcPr>
            <w:tcW w:w="11794" w:type="dxa"/>
          </w:tcPr>
          <w:p w14:paraId="3179D1F2"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Нестерильное профилированное изделие, изготовленное из металла или другого материала с резьбой на внутренней поверхности, предназначенное для надежного закрепления костного винта и болта, возможно, с использованием шайбы. Данное изделие предназначено для одноразового использования</w:t>
            </w:r>
          </w:p>
          <w:p w14:paraId="2977F1E1"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Наличие цветовой маркировки производителя (достигается путем </w:t>
            </w:r>
            <w:proofErr w:type="spellStart"/>
            <w:r w:rsidRPr="00143DC4">
              <w:rPr>
                <w:rFonts w:ascii="Times New Roman" w:eastAsia="Times New Roman" w:hAnsi="Times New Roman" w:cs="Times New Roman"/>
                <w:sz w:val="19"/>
                <w:szCs w:val="19"/>
                <w:lang w:val="ru" w:eastAsia="ru-RU"/>
              </w:rPr>
              <w:t>анодизации</w:t>
            </w:r>
            <w:proofErr w:type="spellEnd"/>
            <w:r w:rsidRPr="00143DC4">
              <w:rPr>
                <w:rFonts w:ascii="Times New Roman" w:eastAsia="Times New Roman" w:hAnsi="Times New Roman" w:cs="Times New Roman"/>
                <w:sz w:val="19"/>
                <w:szCs w:val="19"/>
                <w:lang w:val="ru" w:eastAsia="ru-RU"/>
              </w:rPr>
              <w:t xml:space="preserve"> поверхности имплантатов). Наличие литерной маркировки производителя. Для установки необходим уникальный набор монтажных инструментов.</w:t>
            </w:r>
          </w:p>
          <w:p w14:paraId="79870AB8"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Блокирующая гайка состоит из двух частей: нижней фиксирующей высотой 4,5 мм, погружающейся в головку импланта, имеющей внешнюю резьбу тип G4, и верхней шестигранной, сепарируемой при затягивании. Сепарируемая часть гайки полая, имеет высоту 7,5 мм, что делает удобным процесс сепарации этой части гайки и безопасным её удаление из области операционного поля. На блокирующей части гайки сверху имеется шестигранный внутренний шлиц для ревизионного вмешательства.</w:t>
            </w:r>
          </w:p>
          <w:p w14:paraId="4CB327B5"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Размер посадочного гнезда гайки</w:t>
            </w:r>
          </w:p>
          <w:p w14:paraId="10073621"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Внешняя резьба тип G4 имеет шаг 1,33 мм и является реверсивной, т.е. имеет противоположный (относительно стандартной резьбы) угол наклона: с горизонтальной плоскостью образует угол -5˚, что позволяет гайке при затягивании оказывать максимальное давление на стержень, не расклинивать, а прочнее фиксировать головку импланта, при этом устраняется риск её перекоса в процессе закручивания.</w:t>
            </w:r>
          </w:p>
        </w:tc>
        <w:tc>
          <w:tcPr>
            <w:tcW w:w="595" w:type="dxa"/>
          </w:tcPr>
          <w:p w14:paraId="7FB44EA0" w14:textId="2F66BBCB"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шт</w:t>
            </w:r>
            <w:r w:rsidR="00D27416">
              <w:rPr>
                <w:rFonts w:ascii="Times New Roman" w:eastAsia="Times New Roman" w:hAnsi="Times New Roman" w:cs="Times New Roman"/>
                <w:sz w:val="19"/>
                <w:szCs w:val="19"/>
                <w:lang w:val="ru" w:eastAsia="ru-RU"/>
              </w:rPr>
              <w:t>.</w:t>
            </w:r>
          </w:p>
        </w:tc>
        <w:tc>
          <w:tcPr>
            <w:tcW w:w="851" w:type="dxa"/>
          </w:tcPr>
          <w:p w14:paraId="43394AA2"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19</w:t>
            </w:r>
          </w:p>
        </w:tc>
      </w:tr>
      <w:tr w:rsidR="00143DC4" w:rsidRPr="00143DC4" w14:paraId="767DBF64" w14:textId="77777777" w:rsidTr="00143DC4">
        <w:trPr>
          <w:cantSplit/>
          <w:trHeight w:val="20"/>
        </w:trPr>
        <w:tc>
          <w:tcPr>
            <w:tcW w:w="567" w:type="dxa"/>
          </w:tcPr>
          <w:p w14:paraId="43EA1302"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lastRenderedPageBreak/>
              <w:t>3</w:t>
            </w:r>
          </w:p>
        </w:tc>
        <w:tc>
          <w:tcPr>
            <w:tcW w:w="1956" w:type="dxa"/>
          </w:tcPr>
          <w:p w14:paraId="05E807BA" w14:textId="563F50C4" w:rsid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Стержень прямой</w:t>
            </w:r>
          </w:p>
          <w:p w14:paraId="560A40E0" w14:textId="77777777" w:rsidR="00D27416" w:rsidRPr="00143DC4" w:rsidRDefault="00D27416" w:rsidP="00143DC4">
            <w:pPr>
              <w:spacing w:after="0" w:line="240" w:lineRule="auto"/>
              <w:jc w:val="center"/>
              <w:rPr>
                <w:rFonts w:ascii="Times New Roman" w:eastAsia="Times New Roman" w:hAnsi="Times New Roman" w:cs="Times New Roman"/>
                <w:sz w:val="19"/>
                <w:szCs w:val="19"/>
                <w:lang w:val="ru" w:eastAsia="ru-RU"/>
              </w:rPr>
            </w:pPr>
          </w:p>
          <w:p w14:paraId="317D0F70" w14:textId="154369D2" w:rsidR="00143DC4" w:rsidRPr="00143DC4" w:rsidRDefault="00D27416" w:rsidP="00143DC4">
            <w:pPr>
              <w:spacing w:after="0" w:line="240" w:lineRule="auto"/>
              <w:jc w:val="center"/>
              <w:rPr>
                <w:rFonts w:ascii="Times New Roman" w:eastAsia="Times New Roman" w:hAnsi="Times New Roman" w:cs="Times New Roman"/>
                <w:sz w:val="19"/>
                <w:szCs w:val="19"/>
                <w:lang w:val="ru" w:eastAsia="ru-RU"/>
              </w:rPr>
            </w:pPr>
            <w:r>
              <w:rPr>
                <w:rFonts w:ascii="Times New Roman" w:eastAsia="Times New Roman" w:hAnsi="Times New Roman" w:cs="Times New Roman"/>
                <w:sz w:val="19"/>
                <w:szCs w:val="19"/>
                <w:lang w:val="ru" w:eastAsia="ru-RU"/>
              </w:rPr>
              <w:t xml:space="preserve">ОКПД 2 </w:t>
            </w:r>
            <w:r w:rsidR="00143DC4" w:rsidRPr="00143DC4">
              <w:rPr>
                <w:rFonts w:ascii="Times New Roman" w:eastAsia="Times New Roman" w:hAnsi="Times New Roman" w:cs="Times New Roman"/>
                <w:sz w:val="19"/>
                <w:szCs w:val="19"/>
                <w:lang w:val="ru" w:eastAsia="ru-RU"/>
              </w:rPr>
              <w:t>32.50.22.127</w:t>
            </w:r>
          </w:p>
          <w:p w14:paraId="3791579E" w14:textId="77777777" w:rsidR="00143DC4" w:rsidRPr="00143DC4" w:rsidRDefault="00143DC4" w:rsidP="00D27416">
            <w:pPr>
              <w:spacing w:after="0" w:line="240" w:lineRule="auto"/>
              <w:jc w:val="center"/>
              <w:rPr>
                <w:rFonts w:ascii="Times New Roman" w:eastAsia="Times New Roman" w:hAnsi="Times New Roman" w:cs="Times New Roman"/>
                <w:sz w:val="19"/>
                <w:szCs w:val="19"/>
                <w:lang w:val="ru" w:eastAsia="ru-RU"/>
              </w:rPr>
            </w:pPr>
          </w:p>
        </w:tc>
        <w:tc>
          <w:tcPr>
            <w:tcW w:w="11794" w:type="dxa"/>
          </w:tcPr>
          <w:p w14:paraId="5DDB1A4B"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 xml:space="preserve">Медицинское изделие из титана, стержень. Изготовлен из биологически совместимого титанового сплава TA6V4, соответствующего стандарту ISO5832.3, </w:t>
            </w:r>
            <w:proofErr w:type="gramStart"/>
            <w:r w:rsidRPr="00143DC4">
              <w:rPr>
                <w:rFonts w:ascii="Times New Roman" w:eastAsia="Times New Roman" w:hAnsi="Times New Roman" w:cs="Times New Roman"/>
                <w:sz w:val="19"/>
                <w:szCs w:val="19"/>
                <w:lang w:val="ru" w:eastAsia="ru-RU"/>
              </w:rPr>
              <w:t>предназначенное  для</w:t>
            </w:r>
            <w:proofErr w:type="gramEnd"/>
            <w:r w:rsidRPr="00143DC4">
              <w:rPr>
                <w:rFonts w:ascii="Times New Roman" w:eastAsia="Times New Roman" w:hAnsi="Times New Roman" w:cs="Times New Roman"/>
                <w:sz w:val="19"/>
                <w:szCs w:val="19"/>
                <w:lang w:val="ru" w:eastAsia="ru-RU"/>
              </w:rPr>
              <w:t xml:space="preserve"> надежного закрепления костного болта/</w:t>
            </w:r>
            <w:proofErr w:type="spellStart"/>
            <w:r w:rsidRPr="00143DC4">
              <w:rPr>
                <w:rFonts w:ascii="Times New Roman" w:eastAsia="Times New Roman" w:hAnsi="Times New Roman" w:cs="Times New Roman"/>
                <w:sz w:val="19"/>
                <w:szCs w:val="19"/>
                <w:lang w:val="ru" w:eastAsia="ru-RU"/>
              </w:rPr>
              <w:t>транспедикулярного</w:t>
            </w:r>
            <w:proofErr w:type="spellEnd"/>
            <w:r w:rsidRPr="00143DC4">
              <w:rPr>
                <w:rFonts w:ascii="Times New Roman" w:eastAsia="Times New Roman" w:hAnsi="Times New Roman" w:cs="Times New Roman"/>
                <w:sz w:val="19"/>
                <w:szCs w:val="19"/>
                <w:lang w:val="ru" w:eastAsia="ru-RU"/>
              </w:rPr>
              <w:t xml:space="preserve"> винта, возможно, с использованием шайбы/винта блокирующего. Данное изделие предназначено для одноразового использования. Поставляется нестерильным.                                                                                                                                                                                                                                                         Гладкий стержень для жесткой фиксации имеет шестигранный кончик для захвата специальным инструментом и </w:t>
            </w:r>
            <w:proofErr w:type="spellStart"/>
            <w:r w:rsidRPr="00143DC4">
              <w:rPr>
                <w:rFonts w:ascii="Times New Roman" w:eastAsia="Times New Roman" w:hAnsi="Times New Roman" w:cs="Times New Roman"/>
                <w:sz w:val="19"/>
                <w:szCs w:val="19"/>
                <w:lang w:val="ru" w:eastAsia="ru-RU"/>
              </w:rPr>
              <w:t>деротации</w:t>
            </w:r>
            <w:proofErr w:type="spellEnd"/>
            <w:r w:rsidRPr="00143DC4">
              <w:rPr>
                <w:rFonts w:ascii="Times New Roman" w:eastAsia="Times New Roman" w:hAnsi="Times New Roman" w:cs="Times New Roman"/>
                <w:sz w:val="19"/>
                <w:szCs w:val="19"/>
                <w:lang w:val="ru" w:eastAsia="ru-RU"/>
              </w:rPr>
              <w:t>. Стержень с наличием возможности тримминга специальными кусачками и многоплоскостного моделирования</w:t>
            </w:r>
          </w:p>
          <w:p w14:paraId="398C9D8B"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Диаметр стержня 5.5 мм</w:t>
            </w:r>
          </w:p>
          <w:p w14:paraId="62849F5B" w14:textId="77777777" w:rsidR="00143DC4" w:rsidRPr="00143DC4" w:rsidRDefault="00143DC4" w:rsidP="00143DC4">
            <w:pPr>
              <w:spacing w:after="0" w:line="240" w:lineRule="auto"/>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Длина стержня 500 мм</w:t>
            </w:r>
          </w:p>
        </w:tc>
        <w:tc>
          <w:tcPr>
            <w:tcW w:w="595" w:type="dxa"/>
          </w:tcPr>
          <w:p w14:paraId="14E2594D" w14:textId="7813CFB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шт</w:t>
            </w:r>
            <w:r w:rsidR="00D27416">
              <w:rPr>
                <w:rFonts w:ascii="Times New Roman" w:eastAsia="Times New Roman" w:hAnsi="Times New Roman" w:cs="Times New Roman"/>
                <w:sz w:val="19"/>
                <w:szCs w:val="19"/>
                <w:lang w:val="ru" w:eastAsia="ru-RU"/>
              </w:rPr>
              <w:t>.</w:t>
            </w:r>
          </w:p>
        </w:tc>
        <w:tc>
          <w:tcPr>
            <w:tcW w:w="851" w:type="dxa"/>
          </w:tcPr>
          <w:p w14:paraId="4A88A062" w14:textId="77777777" w:rsidR="00143DC4" w:rsidRPr="00143DC4" w:rsidRDefault="00143DC4" w:rsidP="00143DC4">
            <w:pPr>
              <w:spacing w:after="0" w:line="240" w:lineRule="auto"/>
              <w:jc w:val="center"/>
              <w:rPr>
                <w:rFonts w:ascii="Times New Roman" w:eastAsia="Times New Roman" w:hAnsi="Times New Roman" w:cs="Times New Roman"/>
                <w:sz w:val="19"/>
                <w:szCs w:val="19"/>
                <w:lang w:val="ru" w:eastAsia="ru-RU"/>
              </w:rPr>
            </w:pPr>
            <w:r w:rsidRPr="00143DC4">
              <w:rPr>
                <w:rFonts w:ascii="Times New Roman" w:eastAsia="Times New Roman" w:hAnsi="Times New Roman" w:cs="Times New Roman"/>
                <w:sz w:val="19"/>
                <w:szCs w:val="19"/>
                <w:lang w:val="ru" w:eastAsia="ru-RU"/>
              </w:rPr>
              <w:t>2</w:t>
            </w:r>
          </w:p>
        </w:tc>
      </w:tr>
    </w:tbl>
    <w:p w14:paraId="18435C61" w14:textId="77777777" w:rsidR="0085653F" w:rsidRPr="00CF1B18" w:rsidRDefault="0085653F" w:rsidP="009E4F59">
      <w:pPr>
        <w:pStyle w:val="ab"/>
        <w:tabs>
          <w:tab w:val="left" w:pos="993"/>
        </w:tabs>
        <w:spacing w:after="0" w:line="240" w:lineRule="auto"/>
        <w:ind w:left="567"/>
        <w:jc w:val="center"/>
        <w:rPr>
          <w:rFonts w:ascii="Times New Roman" w:eastAsia="Times New Roman" w:hAnsi="Times New Roman" w:cs="Times New Roman"/>
          <w:b/>
          <w:sz w:val="20"/>
          <w:szCs w:val="20"/>
          <w:lang w:eastAsia="ar-SA"/>
        </w:rPr>
      </w:pPr>
    </w:p>
    <w:sectPr w:rsidR="0085653F" w:rsidRPr="00CF1B18" w:rsidSect="001E769A">
      <w:pgSz w:w="16838" w:h="11906" w:orient="landscape"/>
      <w:pgMar w:top="1134"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1AB0" w14:textId="77777777" w:rsidR="00485DB5" w:rsidRDefault="00485DB5">
      <w:pPr>
        <w:spacing w:line="240" w:lineRule="auto"/>
      </w:pPr>
      <w:r>
        <w:separator/>
      </w:r>
    </w:p>
  </w:endnote>
  <w:endnote w:type="continuationSeparator" w:id="0">
    <w:p w14:paraId="27215E62" w14:textId="77777777" w:rsidR="00485DB5" w:rsidRDefault="00485D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6BA5" w14:textId="77777777" w:rsidR="00485DB5" w:rsidRDefault="00485DB5">
      <w:pPr>
        <w:spacing w:after="0"/>
      </w:pPr>
      <w:r>
        <w:separator/>
      </w:r>
    </w:p>
  </w:footnote>
  <w:footnote w:type="continuationSeparator" w:id="0">
    <w:p w14:paraId="40E347FC" w14:textId="77777777" w:rsidR="00485DB5" w:rsidRDefault="00485DB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67B186B"/>
    <w:multiLevelType w:val="singleLevel"/>
    <w:tmpl w:val="D67B186B"/>
    <w:lvl w:ilvl="0">
      <w:start w:val="1"/>
      <w:numFmt w:val="bullet"/>
      <w:lvlText w:val="─"/>
      <w:lvlJc w:val="left"/>
      <w:pPr>
        <w:tabs>
          <w:tab w:val="left" w:pos="420"/>
        </w:tabs>
        <w:ind w:left="420" w:hanging="420"/>
      </w:pPr>
      <w:rPr>
        <w:rFonts w:ascii="Arial" w:hAnsi="Arial" w:cs="Arial" w:hint="default"/>
      </w:rPr>
    </w:lvl>
  </w:abstractNum>
  <w:abstractNum w:abstractNumId="1" w15:restartNumberingAfterBreak="0">
    <w:nsid w:val="0000000F"/>
    <w:multiLevelType w:val="multilevel"/>
    <w:tmpl w:val="0000000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C21E8F"/>
    <w:multiLevelType w:val="hybridMultilevel"/>
    <w:tmpl w:val="CEBA6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764C0B"/>
    <w:multiLevelType w:val="hybridMultilevel"/>
    <w:tmpl w:val="79844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9FC"/>
    <w:rsid w:val="000168AA"/>
    <w:rsid w:val="00017BDD"/>
    <w:rsid w:val="000221CC"/>
    <w:rsid w:val="00026D2B"/>
    <w:rsid w:val="00027171"/>
    <w:rsid w:val="00032516"/>
    <w:rsid w:val="000432C8"/>
    <w:rsid w:val="000539E4"/>
    <w:rsid w:val="00061913"/>
    <w:rsid w:val="00062FDC"/>
    <w:rsid w:val="000631DA"/>
    <w:rsid w:val="00063D1C"/>
    <w:rsid w:val="000A3473"/>
    <w:rsid w:val="000D56FD"/>
    <w:rsid w:val="000E69CA"/>
    <w:rsid w:val="000E7E37"/>
    <w:rsid w:val="00102CF5"/>
    <w:rsid w:val="00103B09"/>
    <w:rsid w:val="001079E9"/>
    <w:rsid w:val="00116E3E"/>
    <w:rsid w:val="00122746"/>
    <w:rsid w:val="00125C84"/>
    <w:rsid w:val="0013066F"/>
    <w:rsid w:val="001328E1"/>
    <w:rsid w:val="00143DAC"/>
    <w:rsid w:val="00143DC4"/>
    <w:rsid w:val="001446E2"/>
    <w:rsid w:val="00144BAA"/>
    <w:rsid w:val="00186FA5"/>
    <w:rsid w:val="00196846"/>
    <w:rsid w:val="001B1746"/>
    <w:rsid w:val="001D0DC8"/>
    <w:rsid w:val="001D7537"/>
    <w:rsid w:val="001D76C1"/>
    <w:rsid w:val="001E769A"/>
    <w:rsid w:val="001F06AE"/>
    <w:rsid w:val="001F5603"/>
    <w:rsid w:val="00211A5D"/>
    <w:rsid w:val="002155EE"/>
    <w:rsid w:val="00215A83"/>
    <w:rsid w:val="00222FD8"/>
    <w:rsid w:val="00230074"/>
    <w:rsid w:val="0023523C"/>
    <w:rsid w:val="0024634E"/>
    <w:rsid w:val="00255E5D"/>
    <w:rsid w:val="00263BF7"/>
    <w:rsid w:val="002B48EF"/>
    <w:rsid w:val="002C0B7D"/>
    <w:rsid w:val="002C16AB"/>
    <w:rsid w:val="002D40F6"/>
    <w:rsid w:val="002F0456"/>
    <w:rsid w:val="002F1650"/>
    <w:rsid w:val="002F7D48"/>
    <w:rsid w:val="00315A6B"/>
    <w:rsid w:val="00320D19"/>
    <w:rsid w:val="00323228"/>
    <w:rsid w:val="00331AC5"/>
    <w:rsid w:val="0033536A"/>
    <w:rsid w:val="00345AD2"/>
    <w:rsid w:val="00347146"/>
    <w:rsid w:val="00377C4B"/>
    <w:rsid w:val="003A4181"/>
    <w:rsid w:val="003A6AAA"/>
    <w:rsid w:val="003C64E7"/>
    <w:rsid w:val="003D4803"/>
    <w:rsid w:val="003F21C5"/>
    <w:rsid w:val="003F431C"/>
    <w:rsid w:val="003F5853"/>
    <w:rsid w:val="003F5E37"/>
    <w:rsid w:val="0041043C"/>
    <w:rsid w:val="00416DDC"/>
    <w:rsid w:val="00421B38"/>
    <w:rsid w:val="00431BF5"/>
    <w:rsid w:val="00433675"/>
    <w:rsid w:val="00435DC4"/>
    <w:rsid w:val="00440169"/>
    <w:rsid w:val="00441475"/>
    <w:rsid w:val="00480358"/>
    <w:rsid w:val="004858C2"/>
    <w:rsid w:val="00485DB5"/>
    <w:rsid w:val="00486E9E"/>
    <w:rsid w:val="00492456"/>
    <w:rsid w:val="004C79A2"/>
    <w:rsid w:val="004E4F91"/>
    <w:rsid w:val="004F40C0"/>
    <w:rsid w:val="00512708"/>
    <w:rsid w:val="00516007"/>
    <w:rsid w:val="00524A25"/>
    <w:rsid w:val="0053361B"/>
    <w:rsid w:val="005957C0"/>
    <w:rsid w:val="005B0CEC"/>
    <w:rsid w:val="005C5668"/>
    <w:rsid w:val="005C7D6A"/>
    <w:rsid w:val="005D047C"/>
    <w:rsid w:val="005D47FC"/>
    <w:rsid w:val="005F66E5"/>
    <w:rsid w:val="006174B5"/>
    <w:rsid w:val="00621DBA"/>
    <w:rsid w:val="00627358"/>
    <w:rsid w:val="0065046F"/>
    <w:rsid w:val="006602DE"/>
    <w:rsid w:val="00660439"/>
    <w:rsid w:val="00666704"/>
    <w:rsid w:val="00671534"/>
    <w:rsid w:val="00673DCB"/>
    <w:rsid w:val="006808CD"/>
    <w:rsid w:val="00685B45"/>
    <w:rsid w:val="00696EDA"/>
    <w:rsid w:val="006A3EF0"/>
    <w:rsid w:val="006A41E6"/>
    <w:rsid w:val="006C37F6"/>
    <w:rsid w:val="00701943"/>
    <w:rsid w:val="007122BC"/>
    <w:rsid w:val="00716DF8"/>
    <w:rsid w:val="00720329"/>
    <w:rsid w:val="00735C77"/>
    <w:rsid w:val="0076146C"/>
    <w:rsid w:val="007614C8"/>
    <w:rsid w:val="00780679"/>
    <w:rsid w:val="007A3D0D"/>
    <w:rsid w:val="007F3143"/>
    <w:rsid w:val="008020C8"/>
    <w:rsid w:val="00817897"/>
    <w:rsid w:val="008405AD"/>
    <w:rsid w:val="00852138"/>
    <w:rsid w:val="00852EAB"/>
    <w:rsid w:val="0085327C"/>
    <w:rsid w:val="0085653F"/>
    <w:rsid w:val="0086609D"/>
    <w:rsid w:val="008740D2"/>
    <w:rsid w:val="008770EB"/>
    <w:rsid w:val="00883F90"/>
    <w:rsid w:val="0088592A"/>
    <w:rsid w:val="008868D1"/>
    <w:rsid w:val="008A779C"/>
    <w:rsid w:val="008B65A8"/>
    <w:rsid w:val="008C02E5"/>
    <w:rsid w:val="008D2AB9"/>
    <w:rsid w:val="008D3306"/>
    <w:rsid w:val="008E53A5"/>
    <w:rsid w:val="008E6F8E"/>
    <w:rsid w:val="008F3481"/>
    <w:rsid w:val="00926801"/>
    <w:rsid w:val="009515DC"/>
    <w:rsid w:val="00951988"/>
    <w:rsid w:val="00951DD7"/>
    <w:rsid w:val="00980CF7"/>
    <w:rsid w:val="009876D0"/>
    <w:rsid w:val="009C5509"/>
    <w:rsid w:val="009D20EC"/>
    <w:rsid w:val="009E2DA7"/>
    <w:rsid w:val="009E4F59"/>
    <w:rsid w:val="009E5BC9"/>
    <w:rsid w:val="009F3FB2"/>
    <w:rsid w:val="00A11FA6"/>
    <w:rsid w:val="00A15D43"/>
    <w:rsid w:val="00A514F8"/>
    <w:rsid w:val="00A56371"/>
    <w:rsid w:val="00A627BD"/>
    <w:rsid w:val="00A71696"/>
    <w:rsid w:val="00A81DC2"/>
    <w:rsid w:val="00A83FA6"/>
    <w:rsid w:val="00A866F0"/>
    <w:rsid w:val="00A87AB9"/>
    <w:rsid w:val="00AB7B2D"/>
    <w:rsid w:val="00AC3BE9"/>
    <w:rsid w:val="00AC43E5"/>
    <w:rsid w:val="00AC7C1D"/>
    <w:rsid w:val="00AD55E1"/>
    <w:rsid w:val="00AE0121"/>
    <w:rsid w:val="00AF512D"/>
    <w:rsid w:val="00B10FE1"/>
    <w:rsid w:val="00B13A6E"/>
    <w:rsid w:val="00B4516B"/>
    <w:rsid w:val="00B4635E"/>
    <w:rsid w:val="00B46FF2"/>
    <w:rsid w:val="00B7335E"/>
    <w:rsid w:val="00B83886"/>
    <w:rsid w:val="00B8787E"/>
    <w:rsid w:val="00B87C17"/>
    <w:rsid w:val="00B95F7D"/>
    <w:rsid w:val="00BB3403"/>
    <w:rsid w:val="00BC04E6"/>
    <w:rsid w:val="00BC1B32"/>
    <w:rsid w:val="00BC39FC"/>
    <w:rsid w:val="00BD21CC"/>
    <w:rsid w:val="00BD3703"/>
    <w:rsid w:val="00BD39E6"/>
    <w:rsid w:val="00BD6EF4"/>
    <w:rsid w:val="00BE3326"/>
    <w:rsid w:val="00C2061A"/>
    <w:rsid w:val="00C230C9"/>
    <w:rsid w:val="00C3416E"/>
    <w:rsid w:val="00C35BC7"/>
    <w:rsid w:val="00C35EE3"/>
    <w:rsid w:val="00C369AB"/>
    <w:rsid w:val="00C3768F"/>
    <w:rsid w:val="00C42565"/>
    <w:rsid w:val="00C602F9"/>
    <w:rsid w:val="00C642A3"/>
    <w:rsid w:val="00C70E7B"/>
    <w:rsid w:val="00C71756"/>
    <w:rsid w:val="00C936B7"/>
    <w:rsid w:val="00CB1678"/>
    <w:rsid w:val="00CB7150"/>
    <w:rsid w:val="00CC339F"/>
    <w:rsid w:val="00CC5730"/>
    <w:rsid w:val="00CC7D82"/>
    <w:rsid w:val="00CE1796"/>
    <w:rsid w:val="00CE2F76"/>
    <w:rsid w:val="00CF1B18"/>
    <w:rsid w:val="00CF321A"/>
    <w:rsid w:val="00CF4725"/>
    <w:rsid w:val="00D05519"/>
    <w:rsid w:val="00D120AE"/>
    <w:rsid w:val="00D27416"/>
    <w:rsid w:val="00D33FB6"/>
    <w:rsid w:val="00D3567A"/>
    <w:rsid w:val="00D3594A"/>
    <w:rsid w:val="00D37600"/>
    <w:rsid w:val="00D43151"/>
    <w:rsid w:val="00D661FF"/>
    <w:rsid w:val="00D701DE"/>
    <w:rsid w:val="00D77880"/>
    <w:rsid w:val="00D817BB"/>
    <w:rsid w:val="00D974A5"/>
    <w:rsid w:val="00DA0696"/>
    <w:rsid w:val="00DA30DA"/>
    <w:rsid w:val="00DD5041"/>
    <w:rsid w:val="00DD6021"/>
    <w:rsid w:val="00DF0FC8"/>
    <w:rsid w:val="00E03936"/>
    <w:rsid w:val="00E04AF8"/>
    <w:rsid w:val="00E13F79"/>
    <w:rsid w:val="00E14751"/>
    <w:rsid w:val="00E16BEB"/>
    <w:rsid w:val="00E40AC6"/>
    <w:rsid w:val="00E84873"/>
    <w:rsid w:val="00E84F3C"/>
    <w:rsid w:val="00E96D99"/>
    <w:rsid w:val="00EA344C"/>
    <w:rsid w:val="00EB25C1"/>
    <w:rsid w:val="00ED658D"/>
    <w:rsid w:val="00EF0DD2"/>
    <w:rsid w:val="00F1052A"/>
    <w:rsid w:val="00F11C19"/>
    <w:rsid w:val="00F14BC7"/>
    <w:rsid w:val="00F21C3C"/>
    <w:rsid w:val="00F21EC3"/>
    <w:rsid w:val="00F23B53"/>
    <w:rsid w:val="00F27C0F"/>
    <w:rsid w:val="00F34978"/>
    <w:rsid w:val="00F36A6A"/>
    <w:rsid w:val="00F376F5"/>
    <w:rsid w:val="00F41ADD"/>
    <w:rsid w:val="00F5148A"/>
    <w:rsid w:val="00F6494E"/>
    <w:rsid w:val="00F66AFE"/>
    <w:rsid w:val="00F84981"/>
    <w:rsid w:val="00F915B9"/>
    <w:rsid w:val="00FA0608"/>
    <w:rsid w:val="00FC317C"/>
    <w:rsid w:val="00FC477C"/>
    <w:rsid w:val="00FC53F3"/>
    <w:rsid w:val="00FD4BB0"/>
    <w:rsid w:val="00FF0170"/>
    <w:rsid w:val="00FF41A8"/>
    <w:rsid w:val="00FF4C87"/>
    <w:rsid w:val="00FF7A48"/>
    <w:rsid w:val="20691089"/>
    <w:rsid w:val="66EB1A1D"/>
    <w:rsid w:val="6BC71D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F9359A"/>
  <w15:docId w15:val="{4F46A04D-6AB6-49AE-A4FD-805948BC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5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9245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2456"/>
    <w:rPr>
      <w:rFonts w:ascii="Segoe UI" w:hAnsi="Segoe UI" w:cs="Segoe UI"/>
      <w:sz w:val="18"/>
      <w:szCs w:val="18"/>
      <w:lang w:eastAsia="en-US"/>
    </w:rPr>
  </w:style>
  <w:style w:type="paragraph" w:styleId="a6">
    <w:name w:val="header"/>
    <w:basedOn w:val="a"/>
    <w:link w:val="a7"/>
    <w:uiPriority w:val="99"/>
    <w:unhideWhenUsed/>
    <w:rsid w:val="00255E5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5E5D"/>
    <w:rPr>
      <w:sz w:val="22"/>
      <w:szCs w:val="22"/>
      <w:lang w:eastAsia="en-US"/>
    </w:rPr>
  </w:style>
  <w:style w:type="paragraph" w:styleId="a8">
    <w:name w:val="footer"/>
    <w:basedOn w:val="a"/>
    <w:link w:val="a9"/>
    <w:uiPriority w:val="99"/>
    <w:unhideWhenUsed/>
    <w:rsid w:val="00255E5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5E5D"/>
    <w:rPr>
      <w:sz w:val="22"/>
      <w:szCs w:val="22"/>
      <w:lang w:eastAsia="en-US"/>
    </w:rPr>
  </w:style>
  <w:style w:type="character" w:styleId="aa">
    <w:name w:val="Hyperlink"/>
    <w:basedOn w:val="a0"/>
    <w:uiPriority w:val="99"/>
    <w:unhideWhenUsed/>
    <w:rsid w:val="00A514F8"/>
    <w:rPr>
      <w:color w:val="0563C1" w:themeColor="hyperlink"/>
      <w:u w:val="single"/>
    </w:rPr>
  </w:style>
  <w:style w:type="paragraph" w:styleId="ab">
    <w:name w:val="List Paragraph"/>
    <w:basedOn w:val="a"/>
    <w:uiPriority w:val="99"/>
    <w:rsid w:val="008B65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73460">
      <w:bodyDiv w:val="1"/>
      <w:marLeft w:val="0"/>
      <w:marRight w:val="0"/>
      <w:marTop w:val="0"/>
      <w:marBottom w:val="0"/>
      <w:divBdr>
        <w:top w:val="none" w:sz="0" w:space="0" w:color="auto"/>
        <w:left w:val="none" w:sz="0" w:space="0" w:color="auto"/>
        <w:bottom w:val="none" w:sz="0" w:space="0" w:color="auto"/>
        <w:right w:val="none" w:sz="0" w:space="0" w:color="auto"/>
      </w:divBdr>
    </w:div>
    <w:div w:id="865023405">
      <w:bodyDiv w:val="1"/>
      <w:marLeft w:val="0"/>
      <w:marRight w:val="0"/>
      <w:marTop w:val="0"/>
      <w:marBottom w:val="0"/>
      <w:divBdr>
        <w:top w:val="none" w:sz="0" w:space="0" w:color="auto"/>
        <w:left w:val="none" w:sz="0" w:space="0" w:color="auto"/>
        <w:bottom w:val="none" w:sz="0" w:space="0" w:color="auto"/>
        <w:right w:val="none" w:sz="0" w:space="0" w:color="auto"/>
      </w:divBdr>
    </w:div>
    <w:div w:id="1027637014">
      <w:bodyDiv w:val="1"/>
      <w:marLeft w:val="0"/>
      <w:marRight w:val="0"/>
      <w:marTop w:val="0"/>
      <w:marBottom w:val="0"/>
      <w:divBdr>
        <w:top w:val="none" w:sz="0" w:space="0" w:color="auto"/>
        <w:left w:val="none" w:sz="0" w:space="0" w:color="auto"/>
        <w:bottom w:val="none" w:sz="0" w:space="0" w:color="auto"/>
        <w:right w:val="none" w:sz="0" w:space="0" w:color="auto"/>
      </w:divBdr>
    </w:div>
    <w:div w:id="1083796555">
      <w:bodyDiv w:val="1"/>
      <w:marLeft w:val="0"/>
      <w:marRight w:val="0"/>
      <w:marTop w:val="0"/>
      <w:marBottom w:val="0"/>
      <w:divBdr>
        <w:top w:val="none" w:sz="0" w:space="0" w:color="auto"/>
        <w:left w:val="none" w:sz="0" w:space="0" w:color="auto"/>
        <w:bottom w:val="none" w:sz="0" w:space="0" w:color="auto"/>
        <w:right w:val="none" w:sz="0" w:space="0" w:color="auto"/>
      </w:divBdr>
    </w:div>
    <w:div w:id="2042049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1089</Words>
  <Characters>6212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СПб НИИФ</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Киптюк Анатольевич</dc:creator>
  <cp:lastModifiedBy>Степаненко Олег Игоревич</cp:lastModifiedBy>
  <cp:revision>3</cp:revision>
  <cp:lastPrinted>2026-07-22T13:37:00Z</cp:lastPrinted>
  <dcterms:created xsi:type="dcterms:W3CDTF">2026-07-23T14:57:00Z</dcterms:created>
  <dcterms:modified xsi:type="dcterms:W3CDTF">2026-07-23T15:28:00Z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F9DF6F09F1C842E9A2A60268E83FADEC_12</vt:lpwstr>
  </property>
</Properties>
</file>