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r>
      <w:r>
        <w:rPr>
          <w:rFonts w:ascii="Times New Roman" w:hAnsi="Times New Roman" w:cs="Times New Roman"/>
          <w:i/>
          <w:iCs/>
          <w:sz w:val="24"/>
          <w:szCs w:val="24"/>
        </w:rPr>
        <w:t xml:space="preserve">Метотрексата, даунорубицин</w:t>
      </w:r>
      <w:r>
        <w:rPr>
          <w:rFonts w:ascii="Times New Roman" w:hAnsi="Times New Roman" w:cs="Times New Roman"/>
          <w:i/>
          <w:iCs/>
          <w:sz w:val="24"/>
          <w:szCs w:val="24"/>
        </w:rPr>
        <w:t xml:space="preserve">а</w:t>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8</w:t>
      </w:r>
      <w:r>
        <w:rPr>
          <w:rFonts w:ascii="Times New Roman" w:hAnsi="Times New Roman" w:cs="Times New Roman"/>
          <w:sz w:val="24"/>
          <w:szCs w:val="24"/>
        </w:rPr>
        <w:t xml:space="preserve"> от  16.01.2026</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t xml:space="preserve">Метотрексата, даунорубицин</w:t>
      </w:r>
      <w:r>
        <w:rPr>
          <w:rFonts w:ascii="Times New Roman" w:hAnsi="Times New Roman" w:cs="Times New Roman"/>
          <w:i/>
          <w:iCs/>
          <w:sz w:val="24"/>
          <w:szCs w:val="24"/>
        </w:rPr>
        <w:t xml:space="preserve">а</w:t>
      </w:r>
      <w:r/>
      <w:r>
        <w:rPr>
          <w:rFonts w:ascii="Times New Roman" w:hAnsi="Times New Roman" w:cs="Times New Roman"/>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21.20.10.211, 21.20.10.211</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2026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4" w:name="Par169"/>
      <w:r/>
      <w:bookmarkEnd w:id="14"/>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При поставке Товара Поставщик представляет Заказчику следующие документы: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End w:id="16"/>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7" w:name="Par174"/>
      <w:r/>
      <w:bookmarkEnd w:id="17"/>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8" w:name="Par177"/>
      <w:r/>
      <w:bookmarkEnd w:id="18"/>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препарата треб</w:t>
      </w:r>
      <w:r>
        <w:rPr>
          <w:rFonts w:ascii="Times New Roman" w:hAnsi="Times New Roman" w:cs="Times New Roman"/>
          <w:color w:val="000000"/>
          <w:sz w:val="24"/>
          <w:szCs w:val="24"/>
        </w:rPr>
        <w:t xml:space="preserve">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w:t>
      </w:r>
      <w:r>
        <w:rPr>
          <w:rFonts w:ascii="Times New Roman" w:hAnsi="Times New Roman" w:cs="Times New Roman"/>
          <w:color w:val="000000"/>
          <w:sz w:val="24"/>
          <w:szCs w:val="24"/>
        </w:rPr>
        <w:t xml:space="preserve">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наличии)</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5.5. Фактической датой </w:t>
      </w:r>
      <w:r>
        <w:rPr>
          <w:rFonts w:ascii="Times New Roman" w:hAnsi="Times New Roman" w:cs="Times New Roman"/>
          <w:color w:val="000000"/>
          <w:sz w:val="24"/>
          <w:szCs w:val="24"/>
        </w:rPr>
        <w:t xml:space="preserve">приемки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поставленного </w:t>
      </w:r>
      <w:r>
        <w:rPr>
          <w:rFonts w:ascii="Times New Roman" w:hAnsi="Times New Roman" w:cs="Times New Roman"/>
          <w:color w:val="000000"/>
          <w:sz w:val="24"/>
          <w:szCs w:val="24"/>
        </w:rPr>
        <w:t xml:space="preserve">Товара считается дата, указанная в Акте прием</w:t>
      </w:r>
      <w:r>
        <w:rPr>
          <w:rFonts w:ascii="Times New Roman" w:hAnsi="Times New Roman" w:cs="Times New Roman"/>
          <w:color w:val="000000"/>
          <w:sz w:val="24"/>
          <w:szCs w:val="24"/>
        </w:rPr>
        <w:t xml:space="preserve">ки </w:t>
      </w:r>
      <w:r>
        <w:rPr>
          <w:rFonts w:ascii="Times New Roman" w:hAnsi="Times New Roman" w:cs="Times New Roman"/>
          <w:color w:val="000000"/>
          <w:sz w:val="24"/>
          <w:szCs w:val="24"/>
        </w:rPr>
        <w:t xml:space="preserve">(ф. 05104</w:t>
      </w:r>
      <w:r>
        <w:rPr>
          <w:rFonts w:ascii="Times New Roman" w:hAnsi="Times New Roman" w:cs="Times New Roman"/>
          <w:color w:val="000000"/>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5.6.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5.6.1. В товарно-сопроводительные документы маркированного Товара, указанные в п. 5.3. Контракта, не должны быть включены Товары, не маркированные в соответствии с п. 5.6. Контракта. </w:t>
      </w:r>
      <w:r/>
    </w:p>
    <w:p>
      <w:pPr>
        <w:ind w:firstLine="567"/>
        <w:spacing w:after="0"/>
      </w:pPr>
      <w:r>
        <w:t xml:space="preserve">5.6.2.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5.6.3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5.6.4.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5.7.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8</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5.9</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не более 15 рабочих дней</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pPr>
      <w:r/>
      <w:bookmarkStart w:id="19" w:name="Par223"/>
      <w:r/>
      <w:bookmarkEnd w:id="19"/>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По итога</w:t>
      </w:r>
      <w:r>
        <w:rPr>
          <w:szCs w:val="28"/>
        </w:rPr>
        <w:t xml:space="preserve">м приемки поставленных Товаров З</w:t>
      </w:r>
      <w:r>
        <w:rPr>
          <w:szCs w:val="28"/>
        </w:rPr>
        <w:t xml:space="preserve">аказчик оформляет Акт приемки товаров (ф.0510452) по унифицированной форме, установленной Приказом Минфина России от 15.06.2021 № 61н </w:t>
      </w:r>
      <w:r>
        <w:rPr>
          <w:szCs w:val="28"/>
        </w:rPr>
        <w:t xml:space="preserve">«</w:t>
      </w:r>
      <w:r>
        <w:rPr>
          <w:i/>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Cs w:val="28"/>
        </w:rPr>
        <w:t xml:space="preserve">» </w:t>
      </w:r>
      <w:r>
        <w:rPr>
          <w:szCs w:val="28"/>
        </w:rPr>
        <w:t xml:space="preserve">(далее – Акт приемки</w:t>
      </w:r>
      <w:r>
        <w:rPr>
          <w:szCs w:val="28"/>
        </w:rPr>
        <w:t xml:space="preserve">,</w:t>
      </w:r>
      <w:r>
        <w:t xml:space="preserve"> </w:t>
      </w:r>
      <w:r>
        <w:rPr>
          <w:szCs w:val="28"/>
        </w:rPr>
        <w:t xml:space="preserve">Акт приемки (ф.0510452</w:t>
      </w:r>
      <w:r>
        <w:rPr>
          <w:szCs w:val="28"/>
        </w:rPr>
        <w:t xml:space="preserve">)</w:t>
      </w:r>
      <w:r>
        <w:rPr>
          <w:szCs w:val="28"/>
        </w:rPr>
        <w:t xml:space="preserve">). Акт приемки формируется на основании документов, предоставленных Поставщиком и подтверждающих поставку Товаров. </w:t>
      </w:r>
      <w:r>
        <w:rPr>
          <w:szCs w:val="28"/>
        </w:rPr>
        <w:t xml:space="preserve">Оформление документов о приемке осуществляется в порядке и на условиях, которые определены в приказе Минфина от 15.04.2021 № 61н</w:t>
      </w:r>
      <w:r>
        <w:rPr>
          <w:szCs w:val="28"/>
        </w:rPr>
      </w:r>
      <w:r>
        <w:rPr>
          <w:szCs w:val="28"/>
        </w:rPr>
      </w:r>
    </w:p>
    <w:p>
      <w:pPr>
        <w:ind w:firstLine="567"/>
        <w:spacing w:after="0"/>
        <w:rPr>
          <w:szCs w:val="28"/>
        </w:rPr>
      </w:pPr>
      <w:r>
        <w:rPr>
          <w:szCs w:val="28"/>
        </w:rPr>
        <w:t xml:space="preserve">6.4. </w:t>
      </w:r>
      <w:r>
        <w:t xml:space="preserve">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r>
        <w:rPr>
          <w:szCs w:val="28"/>
        </w:rPr>
      </w:r>
      <w:r>
        <w:rPr>
          <w:szCs w:val="28"/>
        </w:rPr>
      </w:r>
    </w:p>
    <w:p>
      <w:pPr>
        <w:ind w:firstLine="567"/>
        <w:spacing w:after="0"/>
        <w:rPr>
          <w:szCs w:val="28"/>
        </w:rPr>
      </w:pPr>
      <w:r>
        <w:rPr>
          <w:szCs w:val="28"/>
        </w:rPr>
        <w:t xml:space="preserve">6.</w:t>
      </w:r>
      <w:r>
        <w:rPr>
          <w:szCs w:val="28"/>
        </w:rPr>
        <w:t xml:space="preserve">5</w:t>
      </w:r>
      <w:r>
        <w:rPr>
          <w:szCs w:val="28"/>
        </w:rPr>
        <w:t xml:space="preserve">. Оформление и обмен документами о приемке поставленного Товара </w:t>
      </w:r>
      <w:r>
        <w:rPr>
          <w:szCs w:val="28"/>
        </w:rPr>
        <w:t xml:space="preserve">может осуществляться </w:t>
      </w:r>
      <w:r>
        <w:rPr>
          <w:szCs w:val="28"/>
        </w:rPr>
        <w:t xml:space="preserve">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Pr>
          <w:szCs w:val="28"/>
        </w:rPr>
        <w:t xml:space="preserve">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w:t>
      </w:r>
      <w:r>
        <w:rPr>
          <w:szCs w:val="28"/>
        </w:rPr>
        <w:t xml:space="preserve"> уполномоченными</w:t>
      </w:r>
      <w:r>
        <w:rPr>
          <w:szCs w:val="28"/>
        </w:rPr>
        <w:t xml:space="preserve"> представителями Заказчика и Поставщика собственноручно.</w:t>
      </w:r>
      <w:r>
        <w:rPr>
          <w:szCs w:val="28"/>
        </w:rPr>
      </w:r>
      <w:r>
        <w:rPr>
          <w:szCs w:val="28"/>
        </w:rPr>
      </w:r>
    </w:p>
    <w:p>
      <w:pPr>
        <w:ind w:firstLine="567"/>
        <w:spacing w:after="0"/>
      </w:pPr>
      <w:r>
        <w:rPr>
          <w:szCs w:val="28"/>
        </w:rPr>
        <w:t xml:space="preserve">В </w:t>
      </w:r>
      <w:r>
        <w:rPr>
          <w:szCs w:val="28"/>
        </w:rPr>
        <w:t xml:space="preserve">случае</w:t>
      </w:r>
      <w:r>
        <w:rPr>
          <w:szCs w:val="28"/>
        </w:rPr>
        <w:t xml:space="preserve">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w:t>
      </w:r>
      <w:r/>
    </w:p>
    <w:p>
      <w:pPr>
        <w:ind w:firstLine="567"/>
        <w:spacing w:after="0"/>
      </w:pPr>
      <w:r>
        <w:t xml:space="preserve">Заказчик самостоятельно определяет будет ли осуществляться приемка в присутствии Поставщика или в его отсутствие.</w:t>
      </w:r>
      <w:r/>
    </w:p>
    <w:p>
      <w:pPr>
        <w:ind w:firstLine="567"/>
        <w:spacing w:after="0"/>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t xml:space="preserve"> </w:t>
      </w:r>
      <w:r/>
    </w:p>
    <w:p>
      <w:pPr>
        <w:ind w:firstLine="567"/>
        <w:spacing w:after="0"/>
        <w:rPr>
          <w:szCs w:val="28"/>
        </w:rPr>
      </w:pPr>
      <w:r>
        <w:t xml:space="preserve">По запросу Поставщика последнему направляется копия Акта приемки, заверенная в установленном порядке.</w:t>
      </w:r>
      <w:r>
        <w:t xml:space="preserve"> </w:t>
      </w:r>
      <w:r>
        <w:rPr>
          <w:szCs w:val="28"/>
        </w:rPr>
        <w:t xml:space="preserve">В течение 7 (семи) рабочих дней с даты подписания Заказчиком Акта приемки Поставщику направляется его скан-копия на адрес электронной почты, указанной в </w:t>
      </w:r>
      <w:r>
        <w:rPr>
          <w:szCs w:val="28"/>
        </w:rPr>
        <w:t xml:space="preserve">разделе 1</w:t>
      </w:r>
      <w:r>
        <w:rPr>
          <w:szCs w:val="28"/>
        </w:rPr>
        <w:t xml:space="preserve">4</w:t>
      </w:r>
      <w:r>
        <w:rPr>
          <w:szCs w:val="28"/>
        </w:rPr>
        <w:t xml:space="preserve"> Контракта</w:t>
      </w:r>
      <w:r>
        <w:rPr>
          <w:szCs w:val="28"/>
        </w:rPr>
        <w:t xml:space="preserve">.</w:t>
      </w:r>
      <w:r>
        <w:rPr>
          <w:szCs w:val="28"/>
        </w:rPr>
      </w:r>
      <w:r>
        <w:rPr>
          <w:szCs w:val="28"/>
        </w:rPr>
      </w:r>
    </w:p>
    <w:p>
      <w:pPr>
        <w:ind w:firstLine="567"/>
        <w:spacing w:after="0"/>
      </w:pPr>
      <w:r>
        <w:t xml:space="preserve">6.</w:t>
      </w:r>
      <w:r>
        <w:t xml:space="preserve">6</w:t>
      </w:r>
      <w:r>
        <w:t xml:space="preserve">.</w:t>
      </w:r>
      <w: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w:t>
      </w:r>
      <w:r>
        <w:t xml:space="preserve">Заказчик направляет Поставщику мотивированный отказ от приемки, в котором указываются недостатки и сроки их устранения</w:t>
      </w:r>
      <w:r>
        <w:t xml:space="preserve">, которые в любом случае не могут превышать 2 (двух) рабочих дней</w:t>
      </w:r>
      <w:r>
        <w:t xml:space="preserve">.</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7</w:t>
      </w:r>
      <w:r>
        <w:rPr>
          <w:rFonts w:ascii="Times New Roman" w:hAnsi="Times New Roman" w:cs="Times New Roman"/>
          <w:sz w:val="24"/>
          <w:szCs w:val="24"/>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w:t>
      </w:r>
      <w:r>
        <w:t xml:space="preserve"> </w:t>
      </w:r>
      <w:r>
        <w:rPr>
          <w:rFonts w:ascii="Times New Roman" w:hAnsi="Times New Roman" w:cs="Times New Roman"/>
          <w:sz w:val="24"/>
          <w:szCs w:val="24"/>
        </w:rPr>
        <w:t xml:space="preserve">Акте</w:t>
      </w:r>
      <w:r>
        <w:rPr>
          <w:rFonts w:ascii="Times New Roman" w:hAnsi="Times New Roman" w:cs="Times New Roman"/>
          <w:sz w:val="24"/>
          <w:szCs w:val="28"/>
        </w:rPr>
        <w:t xml:space="preserve"> приемки (ф. 05010452)</w:t>
      </w:r>
      <w:r>
        <w:rPr>
          <w:rFonts w:ascii="Times New Roman" w:hAnsi="Times New Roman" w:cs="Times New Roman"/>
          <w:sz w:val="24"/>
          <w:szCs w:val="28"/>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После устранения недостатков</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 </w:t>
      </w:r>
      <w:r>
        <w:rPr>
          <w:rFonts w:ascii="Times New Roman" w:hAnsi="Times New Roman" w:cs="Times New Roman"/>
          <w:color w:val="000000"/>
          <w:sz w:val="24"/>
          <w:szCs w:val="24"/>
        </w:rPr>
        <w:t xml:space="preserve">приемки (ф.05010452)</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подписывается </w:t>
      </w:r>
      <w:r>
        <w:rPr>
          <w:rFonts w:ascii="Times New Roman" w:hAnsi="Times New Roman" w:cs="Times New Roman"/>
          <w:sz w:val="24"/>
          <w:szCs w:val="24"/>
        </w:rPr>
        <w:t xml:space="preserve">в порядке и сроки, </w:t>
      </w:r>
      <w:r>
        <w:rPr>
          <w:rFonts w:ascii="Times New Roman" w:hAnsi="Times New Roman" w:cs="Times New Roman"/>
          <w:color w:val="000000"/>
          <w:sz w:val="24"/>
          <w:szCs w:val="24"/>
        </w:rPr>
        <w:t xml:space="preserve">предусмотренные </w:t>
      </w:r>
      <w:r>
        <w:rPr>
          <w:rFonts w:ascii="Times New Roman" w:hAnsi="Times New Roman" w:cs="Times New Roman"/>
          <w:color w:val="000000"/>
          <w:sz w:val="24"/>
          <w:szCs w:val="24"/>
        </w:rPr>
        <w:t xml:space="preserve">пункт</w:t>
      </w:r>
      <w:r>
        <w:rPr>
          <w:rFonts w:ascii="Times New Roman" w:hAnsi="Times New Roman" w:cs="Times New Roman"/>
          <w:color w:val="000000"/>
          <w:sz w:val="24"/>
          <w:szCs w:val="24"/>
        </w:rPr>
        <w:t xml:space="preserve">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6.5. </w:t>
      </w:r>
      <w:r>
        <w:rPr>
          <w:rFonts w:ascii="Times New Roman" w:hAnsi="Times New Roman" w:cs="Times New Roman"/>
          <w:color w:val="000000"/>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0" w:name="Par234"/>
      <w:r/>
      <w:bookmarkEnd w:id="20"/>
      <w:r>
        <w:rPr>
          <w:rFonts w:ascii="Times New Roman" w:hAnsi="Times New Roman" w:cs="Times New Roman"/>
          <w:sz w:val="24"/>
          <w:szCs w:val="24"/>
        </w:rPr>
        <w:t xml:space="preserve">6.</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w:t>
      </w:r>
      <w:r>
        <w:rPr>
          <w:rFonts w:ascii="Times New Roman" w:hAnsi="Times New Roman" w:cs="Times New Roman"/>
          <w:sz w:val="24"/>
          <w:szCs w:val="28"/>
        </w:rPr>
        <w:t xml:space="preserve"> согласно </w:t>
      </w:r>
      <w:r>
        <w:rPr>
          <w:rFonts w:ascii="Times New Roman" w:hAnsi="Times New Roman" w:cs="Times New Roman"/>
          <w:sz w:val="24"/>
          <w:szCs w:val="28"/>
        </w:rPr>
        <w:t xml:space="preserve">п.п</w:t>
      </w:r>
      <w:r>
        <w:rPr>
          <w:rFonts w:ascii="Times New Roman" w:hAnsi="Times New Roman" w:cs="Times New Roman"/>
          <w:sz w:val="24"/>
          <w:szCs w:val="28"/>
        </w:rPr>
        <w:t xml:space="preserve">. 6.4. и 6.5. Контракта</w:t>
      </w:r>
      <w:r>
        <w:rPr>
          <w:rFonts w:ascii="Times New Roman" w:hAnsi="Times New Roman" w:cs="Times New Roman"/>
          <w:sz w:val="24"/>
          <w:szCs w:val="28"/>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11</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При наличии в поставленной партии товара по одной из позиции заявки более 15% брака или скрытых недостатков (дефектов), Поставщик, по требованию Заказчика, обязан произвести замену всего Товара по указанной позиции заявки</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12</w:t>
      </w:r>
      <w:r>
        <w:rPr>
          <w:rFonts w:ascii="Times New Roman" w:hAnsi="Times New Roman" w:cs="Times New Roman"/>
          <w:color w:val="000000"/>
          <w:sz w:val="24"/>
          <w:szCs w:val="28"/>
        </w:rPr>
        <w:t xml:space="preserve">. Заказчик вправе отказать</w:t>
      </w:r>
      <w:r>
        <w:rPr>
          <w:rFonts w:ascii="Times New Roman" w:hAnsi="Times New Roman" w:cs="Times New Roman"/>
          <w:color w:val="000000"/>
          <w:sz w:val="24"/>
          <w:szCs w:val="28"/>
        </w:rPr>
        <w:t xml:space="preserve"> Поставщику в приеме партии товара в том случае, если:</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не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или представлены не в полном объеме;</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товаров осуществляется с нарушением ассортимента, комплектности или количества;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Товара осуществляется с нарушением температурного режима;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w:t>
      </w:r>
      <w:r>
        <w:rPr>
          <w:rFonts w:ascii="Times New Roman" w:hAnsi="Times New Roman" w:cs="Times New Roman"/>
          <w:color w:val="000000"/>
          <w:sz w:val="24"/>
          <w:szCs w:val="28"/>
        </w:rPr>
        <w:t xml:space="preserve">актерного для боя товара и др.);</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но содержание не соответствует </w:t>
      </w:r>
      <w:r>
        <w:rPr>
          <w:rFonts w:ascii="Times New Roman" w:hAnsi="Times New Roman" w:cs="Times New Roman"/>
          <w:color w:val="000000"/>
          <w:sz w:val="24"/>
          <w:szCs w:val="28"/>
        </w:rPr>
        <w:t xml:space="preserve">заявке Заказчика</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13</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w:t>
      </w:r>
      <w:r>
        <w:rPr>
          <w:rFonts w:ascii="Times New Roman" w:hAnsi="Times New Roman" w:cs="Times New Roman"/>
          <w:color w:val="000000"/>
          <w:sz w:val="24"/>
          <w:szCs w:val="28"/>
        </w:rPr>
        <w:t xml:space="preserve">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sz w:val="24"/>
          <w:szCs w:val="24"/>
        </w:rPr>
      </w:r>
      <w:r>
        <w:rPr>
          <w:rFonts w:ascii="Times New Roman" w:hAnsi="Times New Roman" w:cs="Times New Roman"/>
          <w:b/>
          <w:sz w:val="24"/>
          <w:szCs w:val="24"/>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w:t>
      </w:r>
      <w:r>
        <w:t xml:space="preserve"> </w:t>
      </w:r>
      <w:r>
        <w:t xml:space="preserve">202</w:t>
      </w:r>
      <w:r>
        <w:t xml:space="preserve">6</w:t>
      </w:r>
      <w:r>
        <w:t xml:space="preserve">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rFonts w:eastAsia="MS Mincho"/>
          <w:szCs w:val="28"/>
        </w:rPr>
      </w:pPr>
      <w:r>
        <w:t xml:space="preserve">9.4. Оплата по Контракту за поставленный Товар осуществляется Заказчиком после подписания </w:t>
      </w:r>
      <w:r>
        <w:rPr>
          <w:szCs w:val="28"/>
        </w:rPr>
        <w:t xml:space="preserve">Акта приемки товаров (ф.0510452)</w:t>
      </w:r>
      <w:r>
        <w:rPr>
          <w:szCs w:val="28"/>
        </w:rPr>
        <w:t xml:space="preserve"> </w:t>
      </w:r>
      <w:r>
        <w:t xml:space="preserve">в соответствии с условиями настоящего Контракта</w:t>
      </w:r>
      <w:r>
        <w:rPr>
          <w:rFonts w:eastAsia="MS Mincho"/>
          <w:szCs w:val="28"/>
        </w:rPr>
        <w:t xml:space="preserve">.</w:t>
      </w:r>
      <w:r>
        <w:rPr>
          <w:rFonts w:eastAsia="MS Mincho"/>
          <w:szCs w:val="28"/>
        </w:rPr>
      </w:r>
      <w:r>
        <w:rPr>
          <w:rFonts w:eastAsia="MS Mincho"/>
          <w:szCs w:val="28"/>
        </w:rPr>
      </w:r>
    </w:p>
    <w:p>
      <w:pPr>
        <w:pStyle w:val="937"/>
        <w:ind w:firstLine="540"/>
        <w:jc w:val="both"/>
        <w:rPr>
          <w:rFonts w:ascii="Times New Roman" w:hAnsi="Times New Roman" w:cs="Times New Roman"/>
          <w:color w:val="000000"/>
          <w:sz w:val="24"/>
          <w:szCs w:val="24"/>
        </w:rPr>
      </w:pPr>
      <w:r/>
      <w:bookmarkStart w:id="21" w:name="Par282"/>
      <w:r/>
      <w:bookmarkEnd w:id="21"/>
      <w:r>
        <w:rPr>
          <w:rFonts w:ascii="Times New Roman" w:hAnsi="Times New Roman" w:cs="Times New Roman"/>
          <w:color w:val="000000"/>
          <w:sz w:val="24"/>
          <w:szCs w:val="24"/>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9.6. Оплата по Контракту осуществляется по факту поставки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Товара, предусмотренного </w:t>
      </w:r>
      <w:r>
        <w:rPr>
          <w:rFonts w:ascii="Times New Roman" w:hAnsi="Times New Roman" w:cs="Times New Roman"/>
          <w:color w:val="000000"/>
          <w:sz w:val="24"/>
          <w:szCs w:val="24"/>
        </w:rPr>
        <w:t xml:space="preserve">Спецификацией (приложение № 1 к Контракту)</w:t>
      </w:r>
      <w:r>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дней с даты подписания </w:t>
      </w:r>
      <w:r>
        <w:rPr>
          <w:rFonts w:ascii="Times New Roman" w:hAnsi="Times New Roman" w:cs="Times New Roman"/>
          <w:sz w:val="24"/>
          <w:szCs w:val="24"/>
        </w:rPr>
        <w:t xml:space="preserve">Акта прием</w:t>
      </w:r>
      <w:r>
        <w:rPr>
          <w:rFonts w:ascii="Times New Roman" w:hAnsi="Times New Roman" w:cs="Times New Roman"/>
          <w:sz w:val="24"/>
          <w:szCs w:val="24"/>
        </w:rPr>
        <w:t xml:space="preserve">ки </w:t>
      </w:r>
      <w:r>
        <w:rPr>
          <w:rFonts w:ascii="Times New Roman" w:hAnsi="Times New Roman" w:cs="Times New Roman"/>
          <w:sz w:val="24"/>
          <w:szCs w:val="24"/>
        </w:rPr>
        <w:t xml:space="preserve">(ф.0510452)</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MS Mincho"/>
        </w:rPr>
      </w:pPr>
      <w:r>
        <w:t xml:space="preserve">Если поставка Товара осуществляется</w:t>
      </w:r>
      <w:r>
        <w:t xml:space="preserve"> в период с 1 по 20 декабря </w:t>
      </w:r>
      <w:r>
        <w:t xml:space="preserve">202</w:t>
      </w:r>
      <w:r>
        <w:t xml:space="preserve">6 года, оплата производится </w:t>
      </w:r>
      <w:r>
        <w:rPr>
          <w:rFonts w:eastAsia="MS Mincho"/>
        </w:rPr>
        <w:t xml:space="preserve">не позднее чем за 1 рабочий день до окончания текущего финансового года в пределах лимитов бюджетных обязательств на 2026</w:t>
      </w:r>
      <w:r>
        <w:rPr>
          <w:rFonts w:eastAsia="MS Mincho"/>
        </w:rPr>
        <w:t xml:space="preserve">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31.07.2026</w:t>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8" w:name="Par437"/>
      <w:r/>
      <w:bookmarkEnd w:id="28"/>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70"/>
        <w:gridCol w:w="5244"/>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284"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29" w:name="Par485"/>
      <w:r/>
      <w:bookmarkEnd w:id="29"/>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30" w:name="Par515"/>
            <w:r/>
            <w:bookmarkEnd w:id="30"/>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31" w:name="Par519"/>
            <w:r/>
            <w:bookmarkEnd w:id="31"/>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 </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7"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113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2" w:name="Par729"/>
      <w:r/>
      <w:bookmarkEnd w:id="32"/>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highlight w:val="yellow"/>
              </w:rPr>
            </w:pPr>
            <w:r>
              <w:rPr>
                <w:sz w:val="20"/>
                <w:szCs w:val="20"/>
              </w:rPr>
              <w:t xml:space="preserve">срок поставки товара по каждой заявке в</w:t>
            </w:r>
            <w:r>
              <w:rPr>
                <w:sz w:val="20"/>
                <w:szCs w:val="20"/>
              </w:rPr>
              <w:t xml:space="preserve"> течение </w:t>
            </w:r>
            <w:r>
              <w:rPr>
                <w:sz w:val="20"/>
                <w:szCs w:val="20"/>
              </w:rPr>
              <w:t xml:space="preserve">3</w:t>
            </w:r>
            <w:r>
              <w:rPr>
                <w:sz w:val="20"/>
                <w:szCs w:val="20"/>
              </w:rPr>
              <w:t xml:space="preserve"> (</w:t>
            </w:r>
            <w:r>
              <w:rPr>
                <w:sz w:val="20"/>
                <w:szCs w:val="20"/>
              </w:rPr>
              <w:t xml:space="preserve">трёх</w:t>
            </w:r>
            <w:r>
              <w:rPr>
                <w:sz w:val="20"/>
                <w:szCs w:val="20"/>
              </w:rPr>
              <w:t xml:space="preserve">) рабоч</w:t>
            </w:r>
            <w:r>
              <w:rPr>
                <w:sz w:val="20"/>
                <w:szCs w:val="20"/>
              </w:rPr>
              <w:t xml:space="preserve">их</w:t>
            </w:r>
            <w:r>
              <w:t xml:space="preserve"> </w:t>
            </w:r>
            <w:r>
              <w:rPr>
                <w:sz w:val="20"/>
                <w:szCs w:val="20"/>
              </w:rPr>
              <w:t xml:space="preserve">дней с даты направления заявки Заказчиком на адрес электронной почты Поставщика, указанный в Контракте</w:t>
            </w:r>
            <w:r>
              <w:rPr>
                <w:sz w:val="20"/>
                <w:szCs w:val="20"/>
              </w:rPr>
              <w:t xml:space="preserve">, </w:t>
            </w:r>
            <w:r>
              <w:rPr>
                <w:sz w:val="20"/>
                <w:szCs w:val="20"/>
              </w:rPr>
              <w:t xml:space="preserve">е</w:t>
            </w:r>
            <w:r>
              <w:rPr>
                <w:sz w:val="20"/>
                <w:szCs w:val="20"/>
              </w:rPr>
              <w:t xml:space="preserve">диницы товара, не указанные в заявках Заказчика, должны быть поставлены в фиксированную дату, а именно</w:t>
            </w:r>
            <w:r>
              <w:rPr>
                <w:sz w:val="20"/>
                <w:szCs w:val="20"/>
                <w:highlight w:val="yellow"/>
              </w:rPr>
              <w:t xml:space="preserve"> «</w:t>
            </w:r>
            <w:r>
              <w:rPr>
                <w:sz w:val="20"/>
                <w:szCs w:val="20"/>
                <w:highlight w:val="yellow"/>
              </w:rPr>
              <w:t xml:space="preserve">   »  </w:t>
            </w:r>
            <w:r>
              <w:rPr>
                <w:sz w:val="20"/>
                <w:szCs w:val="20"/>
                <w:highlight w:val="yellow"/>
              </w:rPr>
              <w:t xml:space="preserve">                   ______________</w:t>
            </w:r>
            <w:r>
              <w:rPr>
                <w:sz w:val="20"/>
                <w:szCs w:val="20"/>
                <w:highlight w:val="yellow"/>
              </w:rPr>
              <w:t xml:space="preserve">2026</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34" w:name="Par765"/>
      <w:r/>
      <w:bookmarkEnd w:id="34"/>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35" w:name="Par850"/>
      <w:r/>
      <w:bookmarkEnd w:id="35"/>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20__ г.</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jc w:val="center"/>
        <w:rPr>
          <w:b/>
          <w:bCs/>
          <w:highlight w:val="white"/>
        </w:rPr>
      </w:pPr>
      <w:r>
        <w:rPr>
          <w:b/>
          <w:bCs/>
          <w:highlight w:val="none"/>
        </w:rPr>
      </w:r>
      <w:r>
        <w:rPr>
          <w:b/>
          <w:bCs/>
          <w:highlight w:val="none"/>
        </w:rPr>
      </w:r>
    </w:p>
    <w:p>
      <w:pPr>
        <w:jc w:val="center"/>
        <w:rPr>
          <w:b/>
          <w:bCs/>
          <w:highlight w:val="none"/>
        </w:rPr>
      </w:pPr>
      <w:r>
        <w:rPr>
          <w:b/>
          <w:bCs/>
          <w:highlight w:val="white"/>
        </w:rPr>
        <w:t xml:space="preserve">ДЕКЛАРАЦИЯ</w:t>
      </w:r>
      <w:r>
        <w:rPr>
          <w:b/>
          <w:bCs/>
          <w:highlight w:val="white"/>
        </w:rPr>
      </w:r>
      <w:r>
        <w:rPr>
          <w:b/>
          <w:bCs/>
          <w:highlight w:val="non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sectPr>
      <w:footnotePr/>
      <w:endnotePr/>
      <w:type w:val="nextPage"/>
      <w:pgSz w:w="11906" w:h="16838" w:orient="portrait"/>
      <w:pgMar w:top="709"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AEAB-D874-453E-80F8-C5AE775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17</cp:revision>
  <dcterms:created xsi:type="dcterms:W3CDTF">2025-03-03T12:40:00Z</dcterms:created>
  <dcterms:modified xsi:type="dcterms:W3CDTF">2026-05-25T08:45:00Z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