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header6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widowControl/>
        <w:autoSpaceDE w:val="false"/>
        <w:ind w:right="-14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Контракт №_________</w:t>
      </w:r>
    </w:p>
    <w:p>
      <w:pPr>
        <w:pStyle w:val="ConsPlusNonformat"/>
        <w:widowControl/>
        <w:bidi w:val="0"/>
        <w:ind w:left="-142" w:right="-143"/>
        <w:jc w:val="center"/>
        <w:rPr/>
      </w:pPr>
      <w:r>
        <w:rPr/>
      </w:r>
    </w:p>
    <w:p>
      <w:pPr>
        <w:pStyle w:val="ConsPlusNonformat"/>
        <w:widowControl/>
        <w:bidi w:val="0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</w:p>
    <w:p>
      <w:pPr>
        <w:pStyle w:val="ConsPlusNonformat"/>
        <w:widowControl/>
        <w:bidi w:val="0"/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</w:p>
    <w:p>
      <w:pPr>
        <w:pStyle w:val="ConsPlusNonformat"/>
        <w:widowControl/>
        <w:bidi w:val="0"/>
        <w:ind w:left="-142" w:right="-143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Кемеровская область-Кузбасс, г. Кемерово                                       «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ru-RU" w:eastAsia="zh-CN" w:bidi="ar-SA"/>
        </w:rPr>
        <w:t>____</w:t>
      </w:r>
      <w:r>
        <w:rPr>
          <w:rFonts w:cs="Times New Roman" w:ascii="Times New Roman" w:hAnsi="Times New Roman"/>
          <w:sz w:val="24"/>
          <w:szCs w:val="24"/>
        </w:rPr>
        <w:t xml:space="preserve">»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ru-RU" w:eastAsia="zh-CN" w:bidi="ar-SA"/>
        </w:rPr>
        <w:t>_________</w:t>
      </w:r>
      <w:r>
        <w:rPr>
          <w:rFonts w:cs="Times New Roman" w:ascii="Times New Roman" w:hAnsi="Times New Roman"/>
          <w:sz w:val="24"/>
          <w:szCs w:val="24"/>
        </w:rPr>
        <w:t xml:space="preserve">  2026 г.</w:t>
      </w:r>
    </w:p>
    <w:p>
      <w:pPr>
        <w:pStyle w:val="Normal"/>
        <w:ind w:firstLine="51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bidi w:val="0"/>
        <w:ind w:firstLine="709" w:righ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775658901"/>
      <w:r>
        <w:rPr>
          <w:rFonts w:cs="Times New Roman" w:ascii="Times New Roman" w:hAnsi="Times New Roman"/>
          <w:b/>
          <w:bCs/>
          <w:sz w:val="24"/>
          <w:szCs w:val="24"/>
        </w:rPr>
        <w:t>Федеральное государственное бюджетное научное учреждение «Научно-исследовательский институт комплексных проблем сердечно-сосудистых заболеваний»</w:t>
      </w:r>
      <w:bookmarkEnd w:id="0"/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highlight w:val="white"/>
          <w:lang w:eastAsia="ru-RU"/>
        </w:rPr>
        <w:t>(НИИ КПССЗ),</w:t>
      </w:r>
      <w:r>
        <w:rPr>
          <w:rFonts w:cs="Times New Roman" w:ascii="Times New Roman" w:hAnsi="Times New Roman"/>
          <w:sz w:val="24"/>
          <w:szCs w:val="24"/>
        </w:rPr>
        <w:t xml:space="preserve"> в лице </w:t>
      </w:r>
      <w:r>
        <w:rPr>
          <w:rFonts w:cs="Times New Roman" w:ascii="Times New Roman" w:hAnsi="Times New Roman"/>
          <w:color w:val="000000"/>
          <w:sz w:val="24"/>
          <w:szCs w:val="24"/>
        </w:rPr>
        <w:t>начальника отдела материально-технического снабжения Кузнецовой Александры Евгеньевны, действующего на основании доверенности от 08.06.2026г.</w:t>
      </w:r>
      <w:r>
        <w:rPr>
          <w:rFonts w:cs="Times New Roman" w:ascii="Times New Roman" w:hAnsi="Times New Roman"/>
          <w:sz w:val="24"/>
          <w:szCs w:val="24"/>
        </w:rPr>
        <w:t xml:space="preserve">, именуемое в дальнейшем </w:t>
      </w:r>
      <w:r>
        <w:rPr>
          <w:rFonts w:cs="Times New Roman" w:ascii="Times New Roman" w:hAnsi="Times New Roman"/>
          <w:b/>
          <w:bCs/>
          <w:sz w:val="24"/>
          <w:szCs w:val="24"/>
        </w:rPr>
        <w:t>«Заказчик»</w:t>
      </w:r>
      <w:r>
        <w:rPr>
          <w:rFonts w:cs="Times New Roman" w:ascii="Times New Roman" w:hAnsi="Times New Roman"/>
          <w:sz w:val="24"/>
          <w:szCs w:val="24"/>
        </w:rPr>
        <w:t xml:space="preserve">, с одной стороны, и </w:t>
      </w:r>
      <w:r>
        <w:rPr>
          <w:rFonts w:cs="Times New Roman" w:ascii="Times New Roman" w:hAnsi="Times New Roman"/>
          <w:b/>
          <w:bCs/>
          <w:sz w:val="24"/>
          <w:szCs w:val="24"/>
        </w:rPr>
        <w:t>_______________</w:t>
      </w:r>
      <w:r>
        <w:rPr>
          <w:rFonts w:cs="Times New Roman" w:ascii="Times New Roman" w:hAnsi="Times New Roman"/>
          <w:sz w:val="24"/>
          <w:szCs w:val="24"/>
        </w:rPr>
        <w:t xml:space="preserve">, в лице </w:t>
      </w:r>
      <w:r>
        <w:rPr>
          <w:rFonts w:eastAsia="Calibri" w:cs="Times New Roman" w:ascii="Times New Roman" w:hAnsi="Times New Roman"/>
          <w:color w:val="000000"/>
          <w:sz w:val="24"/>
          <w:szCs w:val="24"/>
          <w:lang w:val="ru-RU" w:eastAsia="zh-CN" w:bidi="ar-SA"/>
        </w:rPr>
        <w:t>________________</w:t>
      </w:r>
      <w:r>
        <w:rPr>
          <w:rFonts w:cs="Times New Roman" w:ascii="Times New Roman" w:hAnsi="Times New Roman"/>
          <w:sz w:val="24"/>
          <w:szCs w:val="24"/>
        </w:rPr>
        <w:t xml:space="preserve">, действующего на основании </w:t>
      </w:r>
      <w:r>
        <w:rPr>
          <w:rFonts w:eastAsia="Calibri" w:cs="Times New Roman" w:ascii="Times New Roman" w:hAnsi="Times New Roman"/>
          <w:color w:val="auto"/>
          <w:sz w:val="24"/>
          <w:szCs w:val="24"/>
          <w:lang w:val="ru-RU" w:eastAsia="zh-CN" w:bidi="ar-SA"/>
        </w:rPr>
        <w:t>______________ (лицензия №_________ от «___» ______ _____г.)</w:t>
      </w:r>
      <w:r>
        <w:rPr>
          <w:rFonts w:cs="Times New Roman" w:ascii="Times New Roman" w:hAnsi="Times New Roman"/>
          <w:sz w:val="24"/>
          <w:szCs w:val="24"/>
        </w:rPr>
        <w:t xml:space="preserve">, именуемое в дальнейшем </w:t>
      </w:r>
      <w:r>
        <w:rPr>
          <w:rFonts w:cs="Times New Roman" w:ascii="Times New Roman" w:hAnsi="Times New Roman"/>
          <w:b/>
          <w:bCs/>
          <w:sz w:val="24"/>
          <w:szCs w:val="24"/>
        </w:rPr>
        <w:t>«Исполнитель»</w:t>
      </w:r>
      <w:r>
        <w:rPr>
          <w:rFonts w:cs="Times New Roman" w:ascii="Times New Roman" w:hAnsi="Times New Roman"/>
          <w:sz w:val="24"/>
          <w:szCs w:val="24"/>
        </w:rPr>
        <w:t xml:space="preserve"> с другой стороны, совместно именуемые </w:t>
      </w:r>
      <w:r>
        <w:rPr>
          <w:rFonts w:cs="Times New Roman" w:ascii="Times New Roman" w:hAnsi="Times New Roman"/>
          <w:b/>
          <w:bCs/>
          <w:sz w:val="24"/>
          <w:szCs w:val="24"/>
        </w:rPr>
        <w:t>«Стороны»,</w:t>
      </w:r>
      <w:r>
        <w:rPr>
          <w:rFonts w:cs="Times New Roman" w:ascii="Times New Roman" w:hAnsi="Times New Roman"/>
          <w:sz w:val="24"/>
          <w:szCs w:val="24"/>
        </w:rPr>
        <w:t xml:space="preserve"> на основании п. 4  ч. 1 ст. 93  Федерального Закона от 05.04.2013 года №44-ФЗ заключили настоящий Контракт (далее – Контракт) о нижеследующем:</w:t>
      </w:r>
    </w:p>
    <w:p>
      <w:pPr>
        <w:pStyle w:val="ConsPlusNonformat"/>
        <w:widowControl/>
        <w:bidi w:val="0"/>
        <w:ind w:right="-14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                                                              </w:t>
      </w:r>
    </w:p>
    <w:p>
      <w:pPr>
        <w:pStyle w:val="ConsPlusNonformat"/>
        <w:widowControl/>
        <w:bidi w:val="0"/>
        <w:ind w:right="-143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1. Предмет Контракта</w:t>
      </w:r>
    </w:p>
    <w:p>
      <w:pPr>
        <w:pStyle w:val="Normal"/>
        <w:autoSpaceDE w:val="false"/>
        <w:ind w:firstLine="680" w:right="-170"/>
        <w:jc w:val="both"/>
        <w:rPr>
          <w:sz w:val="24"/>
          <w:szCs w:val="24"/>
        </w:rPr>
      </w:pPr>
      <w:r>
        <w:rPr>
          <w:sz w:val="24"/>
          <w:szCs w:val="24"/>
        </w:rPr>
        <w:t>1.1. По настоящему Контракту Исполнитель обязуется по заданию Заказчика оказать услуг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и</w:t>
      </w:r>
      <w:r>
        <w:rPr>
          <w:sz w:val="24"/>
          <w:szCs w:val="24"/>
        </w:rPr>
        <w:t xml:space="preserve"> по пультовой охране, с подключением на пульт централизованного наблюдения систем охранной и тревожной сигнализации, выездом группы быстрого реагирования, а также проведением технического обслуживания охранных систем на объекте защиты РХМДиЛ №2 НИИ КПССЗ в помещении №71 комнаты хранения наркотических средств (далее  -  услуга) в срок, предусмотренный настоящим контрактом, согласно Спецификации (приложение N 1 к настоящему контракту) и Техническому заданию (приложение  N  2  к  настоящему контракту), а Заказчик обязуется оплатить указанные услуги.</w:t>
      </w:r>
    </w:p>
    <w:p>
      <w:pPr>
        <w:pStyle w:val="Normal"/>
        <w:autoSpaceDE w:val="false"/>
        <w:ind w:firstLine="680" w:right="-170"/>
        <w:jc w:val="both"/>
        <w:rPr>
          <w:sz w:val="24"/>
          <w:szCs w:val="24"/>
        </w:rPr>
      </w:pPr>
      <w:r>
        <w:rPr>
          <w:sz w:val="24"/>
          <w:szCs w:val="24"/>
        </w:rPr>
        <w:t>1.2. Место оказания усл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уг: Кемеровская область-Кузбасс, г. Новокузнецк, ул. Димитрова, 31, (первый этаж стационара) помещение №71</w:t>
      </w:r>
    </w:p>
    <w:p>
      <w:pPr>
        <w:pStyle w:val="Normal"/>
        <w:autoSpaceDE w:val="false"/>
        <w:ind w:hanging="142" w:right="-143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widowControl/>
        <w:bidi w:val="0"/>
        <w:ind w:hanging="142" w:right="-143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 Цена Контракта и порядок расчетов</w:t>
      </w:r>
    </w:p>
    <w:p>
      <w:pPr>
        <w:pStyle w:val="Normal"/>
        <w:ind w:firstLine="680" w:right="0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>2.1. Цена контракта составляет __________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 рублей</w:t>
      </w:r>
      <w:r>
        <w:rPr>
          <w:sz w:val="24"/>
          <w:szCs w:val="24"/>
        </w:rPr>
        <w:t xml:space="preserve">, НДС __________. </w:t>
      </w:r>
      <w:r>
        <w:rPr>
          <w:rFonts w:eastAsia="Calibri"/>
          <w:sz w:val="24"/>
          <w:szCs w:val="24"/>
          <w:lang w:eastAsia="en-US"/>
        </w:rPr>
        <w:t xml:space="preserve">В стоимость Контракта включается стоимость Услуг согласно Приложению №1 настоящего Контракта, оплату налогов, сборов и других обязательных платежей, которые Исполнитель обязан уплатить при исполнении настоящего Контракта. </w:t>
      </w:r>
    </w:p>
    <w:p>
      <w:pPr>
        <w:pStyle w:val="Normal"/>
        <w:ind w:firstLine="680" w:right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Цена Контракта является твердой на протяжении всего срока его действия.  </w:t>
      </w:r>
    </w:p>
    <w:p>
      <w:pPr>
        <w:pStyle w:val="Normal"/>
        <w:ind w:firstLine="680" w:right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В случае изменения законодательства Российской Федерации в отношении условия налогообложения Исполнителя цена Контракта, указанная в абзаце первом настоящего пункта, не подлежит изменению и включаете в себя НДС. Исполнитель не вправе предъявлять к оплате суммы сверх установленной настоящем пункте.</w:t>
      </w:r>
    </w:p>
    <w:p>
      <w:pPr>
        <w:pStyle w:val="Normal"/>
        <w:ind w:firstLine="680" w:right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2.2. Оплата по Контракту осуществляется путем безналичного расчета. Датой оплаты считается дата списания денежных средств со счета Заказчика. </w:t>
      </w:r>
      <w:r>
        <w:rPr>
          <w:sz w:val="24"/>
          <w:szCs w:val="24"/>
        </w:rPr>
        <w:t>В случае изменения своего расчетного счета Исполнитель обязан в течение 5 (пяти) рабочих дней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Контракте счет Исполнителя, несет Исполнитель.</w:t>
      </w:r>
    </w:p>
    <w:p>
      <w:pPr>
        <w:pStyle w:val="Normal"/>
        <w:widowControl/>
        <w:ind w:firstLine="680" w:right="0"/>
        <w:jc w:val="both"/>
        <w:rPr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2.3. Расчет по настоящему Контракту производится Заказчиком в течение 10 (десяти) рабочих дней с даты приемки результата оказанной Услуги на основании утвержденного Заказчиком Акта приемки  по форме ОКУД 0510452, утвержденной Приказ Минфина от 15.04.2021г. № 61н.</w:t>
      </w:r>
    </w:p>
    <w:p>
      <w:pPr>
        <w:pStyle w:val="Normal"/>
        <w:widowControl/>
        <w:ind w:firstLine="680" w:right="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2.4. Источник финансирования: средства бюджетных учреждений.</w:t>
      </w:r>
    </w:p>
    <w:p>
      <w:pPr>
        <w:pStyle w:val="Normal"/>
        <w:widowControl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</w:r>
    </w:p>
    <w:p>
      <w:pPr>
        <w:pStyle w:val="Normal"/>
        <w:widowControl/>
        <w:jc w:val="center"/>
        <w:rPr>
          <w:rFonts w:eastAsia="Calibri"/>
          <w:sz w:val="24"/>
          <w:szCs w:val="24"/>
          <w:lang w:eastAsia="en-US"/>
        </w:rPr>
      </w:pPr>
      <w:r>
        <w:rPr>
          <w:b/>
          <w:bCs/>
          <w:spacing w:val="-1"/>
          <w:sz w:val="24"/>
          <w:szCs w:val="24"/>
        </w:rPr>
        <w:t>3. Обязанности Сторон</w:t>
      </w:r>
    </w:p>
    <w:p>
      <w:pPr>
        <w:pStyle w:val="Normal"/>
        <w:widowControl/>
        <w:ind w:firstLine="680" w:right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3.1. </w:t>
      </w:r>
      <w:r>
        <w:rPr>
          <w:rFonts w:eastAsia="Calibri"/>
          <w:b/>
          <w:bCs/>
          <w:sz w:val="24"/>
          <w:szCs w:val="24"/>
          <w:lang w:eastAsia="en-US"/>
        </w:rPr>
        <w:t>Заказчик по Контракту вправе:</w:t>
      </w:r>
    </w:p>
    <w:p>
      <w:pPr>
        <w:pStyle w:val="Normal"/>
        <w:widowControl/>
        <w:ind w:firstLine="680" w:right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3.1.1. Требовать от Исполнителя надлежащего исполнения принятых им обязательств, а также своевременного устранения выявленных недостатков.</w:t>
      </w:r>
    </w:p>
    <w:p>
      <w:pPr>
        <w:pStyle w:val="Normal"/>
        <w:widowControl/>
        <w:ind w:firstLine="680" w:right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3.1.2. Требовать от Исполнителя представления надлежаще оформленных документов, подтверждающих исполнение принятых им обязательств.</w:t>
      </w:r>
    </w:p>
    <w:p>
      <w:pPr>
        <w:pStyle w:val="Normal"/>
        <w:widowControl/>
        <w:ind w:firstLine="680" w:right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3.2. </w:t>
      </w:r>
      <w:r>
        <w:rPr>
          <w:rFonts w:eastAsia="Calibri"/>
          <w:b/>
          <w:bCs/>
          <w:sz w:val="24"/>
          <w:szCs w:val="24"/>
          <w:lang w:eastAsia="en-US"/>
        </w:rPr>
        <w:t>Заказчик по Контракту обязан:</w:t>
      </w:r>
    </w:p>
    <w:p>
      <w:pPr>
        <w:pStyle w:val="Normal"/>
        <w:widowControl/>
        <w:ind w:firstLine="680" w:right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3.2.1. Обеспечить Исполнителя информацией, необходимой для выполнения обязательств, предусмотренных настоящим контрактом.</w:t>
      </w:r>
    </w:p>
    <w:p>
      <w:pPr>
        <w:pStyle w:val="Normal"/>
        <w:widowControl/>
        <w:ind w:firstLine="680" w:right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3.2.2. С участием Исполнителя осмотреть и принять результат оказанных услуг в сроки и порядке, предусмотренные настоящим контрактом, а при обнаружении отступлений от настоящего контракта, ухудшающих результат оказанных услуг, немедленно письменно уведомить об этом Исполнителя.</w:t>
      </w:r>
    </w:p>
    <w:p>
      <w:pPr>
        <w:pStyle w:val="Normal"/>
        <w:widowControl/>
        <w:ind w:firstLine="680" w:right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3.2.3. Произвести оплату в соответствии с условиями Контракта.</w:t>
      </w:r>
    </w:p>
    <w:p>
      <w:pPr>
        <w:pStyle w:val="Normal"/>
        <w:widowControl/>
        <w:ind w:firstLine="680" w:right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3.2.4. </w:t>
      </w:r>
      <w:bookmarkStart w:id="1" w:name="_Hlk179373683"/>
      <w:r>
        <w:rPr>
          <w:rFonts w:eastAsia="Calibri"/>
          <w:sz w:val="24"/>
          <w:szCs w:val="24"/>
          <w:lang w:eastAsia="en-US"/>
        </w:rPr>
        <w:t>Надлежаще исполнять иные принятые на себя обязательства.</w:t>
      </w:r>
    </w:p>
    <w:p>
      <w:pPr>
        <w:pStyle w:val="Normal"/>
        <w:widowControl/>
        <w:ind w:firstLine="680" w:right="0"/>
        <w:jc w:val="both"/>
        <w:rPr>
          <w:rFonts w:eastAsia="Calibri"/>
          <w:sz w:val="24"/>
          <w:szCs w:val="24"/>
          <w:lang w:eastAsia="en-US"/>
        </w:rPr>
      </w:pPr>
      <w:bookmarkStart w:id="2" w:name="_Hlk178155480"/>
      <w:bookmarkEnd w:id="1"/>
      <w:bookmarkEnd w:id="2"/>
      <w:r>
        <w:rPr>
          <w:rFonts w:eastAsia="Calibri"/>
          <w:sz w:val="24"/>
          <w:szCs w:val="24"/>
          <w:lang w:eastAsia="en-US"/>
        </w:rPr>
        <w:t xml:space="preserve">3.2.5. </w:t>
      </w:r>
      <w:bookmarkStart w:id="3" w:name="_Hlk179373737"/>
      <w:r>
        <w:rPr>
          <w:rFonts w:eastAsia="Calibri"/>
          <w:sz w:val="24"/>
          <w:szCs w:val="24"/>
          <w:lang w:eastAsia="en-US"/>
        </w:rPr>
        <w:t xml:space="preserve">При отсутствии замечаний, оформить, подписать и передать Исполнителю экземпляр Акта приемки по форме ОКУД 0510452 (Приказ Минфина от 15.04.2021 г. № 61н) (далее -ф. 0510452) в порядке и сроки, предусмотренные Контрактом.  </w:t>
      </w:r>
      <w:bookmarkEnd w:id="3"/>
    </w:p>
    <w:p>
      <w:pPr>
        <w:pStyle w:val="Normal"/>
        <w:widowControl/>
        <w:ind w:firstLine="680" w:right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3.2.6. </w:t>
      </w:r>
      <w:bookmarkStart w:id="4" w:name="_Hlk179373863"/>
      <w:r>
        <w:rPr>
          <w:rFonts w:eastAsia="Calibri"/>
          <w:sz w:val="24"/>
          <w:szCs w:val="24"/>
          <w:lang w:eastAsia="en-US"/>
        </w:rPr>
        <w:t>Требовать уплаты неустойки (штрафа, пени) в соответствии с разделом 8 Контракта.</w:t>
      </w:r>
      <w:bookmarkEnd w:id="4"/>
    </w:p>
    <w:p>
      <w:pPr>
        <w:pStyle w:val="Normal"/>
        <w:widowControl/>
        <w:ind w:firstLine="680" w:right="0"/>
        <w:jc w:val="both"/>
        <w:rPr>
          <w:rFonts w:eastAsia="Calibri"/>
          <w:sz w:val="24"/>
          <w:szCs w:val="24"/>
          <w:lang w:eastAsia="en-US"/>
        </w:rPr>
      </w:pPr>
      <w:bookmarkStart w:id="5" w:name="_Hlk178155480"/>
      <w:bookmarkEnd w:id="5"/>
      <w:r>
        <w:rPr>
          <w:rFonts w:eastAsia="Calibri"/>
          <w:sz w:val="24"/>
          <w:szCs w:val="24"/>
          <w:lang w:eastAsia="en-US"/>
        </w:rPr>
        <w:t>3.3. </w:t>
      </w:r>
      <w:r>
        <w:rPr>
          <w:rFonts w:eastAsia="Calibri"/>
          <w:b/>
          <w:bCs/>
          <w:sz w:val="24"/>
          <w:szCs w:val="24"/>
          <w:lang w:eastAsia="en-US"/>
        </w:rPr>
        <w:t>Исполнитель по Контракту вправе:</w:t>
      </w:r>
    </w:p>
    <w:p>
      <w:pPr>
        <w:pStyle w:val="Normal"/>
        <w:widowControl/>
        <w:ind w:firstLine="680" w:right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3.3.1. Требовать своевременного подписания Заказчиком Акта сдачи-приемки услуг по настоящему контракту в соответствии со сроком, указанным в настоящем контракте.</w:t>
      </w:r>
    </w:p>
    <w:p>
      <w:pPr>
        <w:pStyle w:val="Normal"/>
        <w:widowControl/>
        <w:ind w:firstLine="680" w:right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3.3.2. Получить своевременную оплату принятой Заказчиком Услуги. </w:t>
      </w:r>
    </w:p>
    <w:p>
      <w:pPr>
        <w:pStyle w:val="Normal"/>
        <w:widowControl/>
        <w:ind w:firstLine="680" w:right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3.3.3 Осуществлять иные права в соответствии с действующим законодательством Российской Федерации.</w:t>
      </w:r>
    </w:p>
    <w:p>
      <w:pPr>
        <w:pStyle w:val="Normal"/>
        <w:widowControl/>
        <w:ind w:firstLine="680" w:right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3.4. </w:t>
      </w:r>
      <w:r>
        <w:rPr>
          <w:rFonts w:eastAsia="Calibri"/>
          <w:b/>
          <w:bCs/>
          <w:sz w:val="24"/>
          <w:szCs w:val="24"/>
          <w:lang w:eastAsia="en-US"/>
        </w:rPr>
        <w:t>Исполнитель по Контракту обязан:</w:t>
      </w:r>
    </w:p>
    <w:p>
      <w:pPr>
        <w:pStyle w:val="Normal"/>
        <w:widowControl/>
        <w:ind w:firstLine="680" w:right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3.4.1. Оказать Услугу в соответствии с принятыми на себя обязательствами.</w:t>
      </w:r>
    </w:p>
    <w:p>
      <w:pPr>
        <w:pStyle w:val="Normal"/>
        <w:widowControl/>
        <w:ind w:firstLine="680" w:right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3.4.2. По окончании календарного месяца в течение 3 (трех) рабочих дней предоставлять Заказчику, надлежаще оформленные документы, предусмотренные Контрактом, в том числе:</w:t>
      </w:r>
    </w:p>
    <w:p>
      <w:pPr>
        <w:pStyle w:val="Normal"/>
        <w:widowControl/>
        <w:ind w:firstLine="680" w:right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- акт выполненных работ или акт оказанных услуг,</w:t>
      </w:r>
    </w:p>
    <w:p>
      <w:pPr>
        <w:pStyle w:val="Normal"/>
        <w:widowControl/>
        <w:ind w:firstLine="680" w:right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- счёт на оплату,</w:t>
      </w:r>
    </w:p>
    <w:p>
      <w:pPr>
        <w:pStyle w:val="Normal"/>
        <w:widowControl/>
        <w:ind w:firstLine="680" w:right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- счёт-фактуру (в случае если Исполнитель является плательщиком НДС)</w:t>
      </w:r>
    </w:p>
    <w:p>
      <w:pPr>
        <w:pStyle w:val="Normal"/>
        <w:widowControl/>
        <w:ind w:firstLine="680" w:right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3.4.3. Предоставить Заказчику в течение 1 (одного) рабочего дня после заключения настоящего контракта список работников, на которых возложено непосредственное выполнение обязанностей по охране объектов и лиц, указанных в части 3 статьи 3 Закона Российской Федерации от 11 марта 1992 г. N 2487-1 "О частной детективной и охранной деятельности в Российской Федерации" (далее - объект), с указанием сведений по каждому работнику, подтверждающих его право замещать указанную должность и исполнять функциональные обязанности в соответствии с Техническим заданием (далее - Список).</w:t>
      </w:r>
    </w:p>
    <w:p>
      <w:pPr>
        <w:pStyle w:val="Normal"/>
        <w:widowControl/>
        <w:ind w:firstLine="680" w:right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Количество работников в Списке должно обеспечивать оказание услуг в объеме, установленном Техническим заданием, с учетом требований статьи 91 Трудового кодекса Российской Федерации.</w:t>
      </w:r>
    </w:p>
    <w:p>
      <w:pPr>
        <w:pStyle w:val="Normal"/>
        <w:widowControl/>
        <w:ind w:firstLine="680" w:right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В случае внесения изменений в состав работников, осуществляющих охрану объекта, Исполнитель направляет в течение 1 (одного) рабочего дня со дня принятия такого решения Заказчику уточненный Список.</w:t>
      </w:r>
    </w:p>
    <w:p>
      <w:pPr>
        <w:pStyle w:val="Normal"/>
        <w:widowControl/>
        <w:ind w:firstLine="680" w:right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3.4.4. По требованию Заказчика в течение 3 (трех) рабочих дней представить Заказчику надлежащим образом заверенные Исполнителем копии документов, подтверждающих сведения о работниках, указанных в Списке, в соответствии с частью первой статьи 11.1, частью седьмой статьи 12 Закона Российской Федерации от 11 марта 1992 г. N 2487-1 "О частной детективной и охранной деятельности в Российской Федерации", подпунктом "ж" пункта 10 и подпунктом "б" пункта 11 Положения о лицензировании частной охранной деятельности, утвержденного постановлением Правительства Российской Федерации от 23 июня 2011 г. N 498.</w:t>
      </w:r>
    </w:p>
    <w:p>
      <w:pPr>
        <w:pStyle w:val="Normal"/>
        <w:widowControl/>
        <w:ind w:firstLine="680" w:right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3.4.5. Незамедлительно предоставлять Заказчику информацию об обстоятельствах, возникающих при выполнении обязательств, предусмотренных настоящим контрактом, влияющих на их своевременное и надлежащее выполнение, в том числе о вынесении в адрес Исполнителя контролирующими и надзорными органами предписаний об устранении выявленных нарушений, возбуждении административного производства, привлечении к административной ответственности, приостановлении действия лицензии, аннулировании лицензии.</w:t>
      </w:r>
    </w:p>
    <w:p>
      <w:pPr>
        <w:pStyle w:val="Normal"/>
        <w:widowControl/>
        <w:ind w:firstLine="680" w:right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3.4.6. Разработать и утвердить по согласованию с Заказчиком для работников, указанных в Списке, должностную инструкцию частного охранника на объекте не позднее чем за 5 (пять) дней до начала оказания охранных услуг.</w:t>
      </w:r>
    </w:p>
    <w:p>
      <w:pPr>
        <w:pStyle w:val="Normal"/>
        <w:widowControl/>
        <w:ind w:firstLine="680" w:right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3.4.7. Надлежаще исполнять иные принятые на себя обязательства.</w:t>
      </w:r>
    </w:p>
    <w:p>
      <w:pPr>
        <w:pStyle w:val="Normal"/>
        <w:widowControl/>
        <w:ind w:firstLine="680" w:right="0"/>
        <w:jc w:val="both"/>
        <w:rPr>
          <w:b/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</w:t>
      </w:r>
    </w:p>
    <w:p>
      <w:pPr>
        <w:pStyle w:val="Normal"/>
        <w:shd w:fill="FFFFFF" w:val="clear"/>
        <w:tabs>
          <w:tab w:val="clear" w:pos="708"/>
          <w:tab w:val="left" w:pos="0" w:leader="none"/>
          <w:tab w:val="left" w:pos="900" w:leader="none"/>
        </w:tabs>
        <w:jc w:val="center"/>
        <w:rPr>
          <w:sz w:val="24"/>
          <w:szCs w:val="24"/>
        </w:rPr>
      </w:pPr>
      <w:r>
        <w:rPr>
          <w:b/>
          <w:sz w:val="24"/>
          <w:szCs w:val="24"/>
        </w:rPr>
        <w:t>4. Сроки и условия оказания услуг</w:t>
      </w:r>
    </w:p>
    <w:p>
      <w:pPr>
        <w:pStyle w:val="Normal"/>
        <w:shd w:fill="FFFFFF" w:val="clear"/>
        <w:tabs>
          <w:tab w:val="clear" w:pos="708"/>
          <w:tab w:val="left" w:pos="0" w:leader="none"/>
          <w:tab w:val="left" w:pos="900" w:leader="none"/>
        </w:tabs>
        <w:ind w:firstLine="680" w:right="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4.1. Услуга оказывается по адресу: г. Новокузнецк, ул. Димитрова, 31, в здании РХМДиЛ №2 НИИ КПССЗ (первый этаж стационара) помещение №71 в период </w:t>
      </w:r>
      <w:r>
        <w:rPr>
          <w:b/>
          <w:bCs/>
          <w:sz w:val="24"/>
          <w:szCs w:val="24"/>
        </w:rPr>
        <w:t xml:space="preserve">с  момента заключения </w:t>
      </w:r>
      <w:r>
        <w:rPr>
          <w:b/>
          <w:bCs/>
          <w:sz w:val="24"/>
          <w:szCs w:val="24"/>
          <w:shd w:fill="auto" w:val="clear"/>
        </w:rPr>
        <w:t>договора по 31.07.2027</w:t>
      </w:r>
      <w:r>
        <w:rPr>
          <w:color w:val="000000"/>
          <w:sz w:val="24"/>
          <w:szCs w:val="24"/>
          <w:shd w:fill="auto" w:val="clear"/>
        </w:rPr>
        <w:t>.</w:t>
      </w:r>
    </w:p>
    <w:p>
      <w:pPr>
        <w:pStyle w:val="Normal"/>
        <w:shd w:fill="FFFFFF" w:val="clear"/>
        <w:tabs>
          <w:tab w:val="clear" w:pos="708"/>
          <w:tab w:val="left" w:pos="0" w:leader="none"/>
          <w:tab w:val="left" w:pos="900" w:leader="none"/>
        </w:tabs>
        <w:ind w:firstLine="680" w:right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4.2. С момента начала оказания услуг Стороны подписывают Акт принятия объектов под охрану по форме, согласованной Сторонами (приложение N 3 к настоящему контракту), а с момента окончания срока оказания данных услуг - Акт о снятии охраны по форме, согласованной Сторонами (приложение N 4 к настоящему контракту).</w:t>
      </w:r>
    </w:p>
    <w:p>
      <w:pPr>
        <w:pStyle w:val="Normal"/>
        <w:shd w:fill="FFFFFF" w:val="clear"/>
        <w:tabs>
          <w:tab w:val="clear" w:pos="708"/>
          <w:tab w:val="left" w:pos="0" w:leader="none"/>
          <w:tab w:val="left" w:pos="900" w:leader="none"/>
        </w:tabs>
        <w:ind w:firstLine="680"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</w:t>
      </w:r>
      <w:r>
        <w:rPr>
          <w:color w:val="000000"/>
          <w:sz w:val="24"/>
          <w:szCs w:val="24"/>
        </w:rPr>
        <w:t>Датой завершения оказания Услуги считается дата получения Заказчиком последнего закрывающего документа, являющегося результатом оказанных услуг, указанных в Приложении №1 настоящего Контракта, подписанного Исполнителем.</w:t>
      </w:r>
    </w:p>
    <w:p>
      <w:pPr>
        <w:pStyle w:val="Normal"/>
        <w:shd w:fill="FFFFFF" w:val="clear"/>
        <w:tabs>
          <w:tab w:val="clear" w:pos="708"/>
          <w:tab w:val="left" w:pos="0" w:leader="none"/>
          <w:tab w:val="left" w:pos="900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widowControl/>
        <w:bidi w:val="0"/>
        <w:ind w:right="-14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</w:r>
      <w:r>
        <w:rPr>
          <w:rFonts w:cs="Times New Roman" w:ascii="Times New Roman" w:hAnsi="Times New Roman"/>
          <w:b/>
          <w:bCs/>
          <w:sz w:val="24"/>
          <w:szCs w:val="24"/>
        </w:rPr>
        <w:t>Порядок приемки оказанных услуг</w:t>
      </w:r>
    </w:p>
    <w:p>
      <w:pPr>
        <w:pStyle w:val="16"/>
        <w:bidi w:val="0"/>
        <w:ind w:firstLine="68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5.1. Приемка результата оказанных Услуг указанных в Приложении №1 осуществляется Заказчиком в течение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ru-RU" w:eastAsia="zh-CN" w:bidi="ar-SA"/>
        </w:rPr>
        <w:t>10</w:t>
      </w:r>
      <w:r>
        <w:rPr>
          <w:rFonts w:cs="Times New Roman" w:ascii="Times New Roman" w:hAnsi="Times New Roman"/>
          <w:sz w:val="24"/>
          <w:szCs w:val="24"/>
        </w:rPr>
        <w:t xml:space="preserve"> (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ru-RU" w:eastAsia="zh-CN" w:bidi="ar-SA"/>
        </w:rPr>
        <w:t>дес</w:t>
      </w:r>
      <w:r>
        <w:rPr>
          <w:rFonts w:cs="Times New Roman" w:ascii="Times New Roman" w:hAnsi="Times New Roman"/>
          <w:sz w:val="24"/>
          <w:szCs w:val="24"/>
        </w:rPr>
        <w:t>яти) рабочих дней после предоставления Исполнителем подписанных документов, указанных в п.4.4. настоящего Контракта и подтверждающих оказание данных Услуг, оформленных в соответствии с законодательством Российской Федерации.</w:t>
      </w:r>
    </w:p>
    <w:p>
      <w:pPr>
        <w:pStyle w:val="16"/>
        <w:bidi w:val="0"/>
        <w:ind w:firstLine="68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5.2. Исполнитель имеет право присутствовать при приемке результата оказанной Услуги лично либо направить для участия в приемке своего представителя, в таком случае Заказчик производит приемку результата оказанной Услуги в присутствии Исполнителя либо его представителя. Стороны пришли к соглашению о том, что Акт приемки результата оказанной Услуги (ф. 0510452) может быть направлен Исполнителю в электронном виде и подписан  им квалифицированной электронной подписью.</w:t>
      </w:r>
    </w:p>
    <w:p>
      <w:pPr>
        <w:pStyle w:val="16"/>
        <w:bidi w:val="0"/>
        <w:ind w:firstLine="68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5.3. По результатам приемки Комиссия по приемке, при отсутствии замечаний к результату оказанной Услуги и расхождений, составляет и подписывает Акт приемки (ф.0510452).  При присутствии Исполнителя при приемке результата оказанной Услуги, Акт приемки (ф. 0510452) составляется в двух экземплярах, подписывается Комиссией по приемке и Исполнителя или уполномоченным им лицом, в день окончания приемки. Один экземпляр Акта приемки (ф. 0510452), с подписями Сторон, передается Исполнителю. </w:t>
      </w:r>
    </w:p>
    <w:p>
      <w:pPr>
        <w:pStyle w:val="16"/>
        <w:bidi w:val="0"/>
        <w:ind w:firstLine="68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 случае отсутствия Исполнителя при приемке результата оказанных Услуг, подписанный Комиссией по приемке и утвержденный Заказчиком скан копия Акта приемки (ф. 0510452) в течение 1 (одного) рабочего дня, следующего за днем его утверждения Заказчиком, направляется Исполнителю. </w:t>
      </w:r>
    </w:p>
    <w:p>
      <w:pPr>
        <w:pStyle w:val="16"/>
        <w:bidi w:val="0"/>
        <w:ind w:firstLine="68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5.4. При обнаружении недостатков результата оказанной Услуги, Заказчик  составляет и направляет в адрес Исполнителя претензию. </w:t>
      </w:r>
    </w:p>
    <w:p>
      <w:pPr>
        <w:pStyle w:val="16"/>
        <w:bidi w:val="0"/>
        <w:ind w:firstLine="68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5.5. При признании претензии обоснованной Исполнитель обязуется устранить недостатки результата оказанной Услуги, в срок не более 10 (десяти) дней с момента получения письменной претензии. </w:t>
      </w:r>
    </w:p>
    <w:p>
      <w:pPr>
        <w:pStyle w:val="16"/>
        <w:bidi w:val="0"/>
        <w:ind w:firstLine="68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5.6. В случае если Исполнитель оспаривает факт оказания Услуги ненадлежащего качества, Стороны привлекают для выявления характера недостатков независимого эксперта. </w:t>
      </w:r>
    </w:p>
    <w:p>
      <w:pPr>
        <w:pStyle w:val="16"/>
        <w:bidi w:val="0"/>
        <w:ind w:firstLine="68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Оплата услуг эксперта осуществляется за счет Исполнителя, за исключением случаев, когда экспертизой установлено отсутствие нарушений Исполнителем условий Контракта или причинной связи между действиями Исполнителя и обнаруженными недостатками. В указанном случае расходы на экспертизу несет сторона, потребовавшая назначения экспертизы, а если она назначена по соглашению между сторонами, обе стороны поровну.</w:t>
      </w:r>
    </w:p>
    <w:p>
      <w:pPr>
        <w:pStyle w:val="16"/>
        <w:bidi w:val="0"/>
        <w:ind w:firstLine="68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5.7. Обязательства Исполнителя по оказанию Услуг считаются выполненными Исполнителем после утверждения Заказчиком Акта приемки (ф. 0510452).</w:t>
      </w:r>
    </w:p>
    <w:p>
      <w:pPr>
        <w:pStyle w:val="16"/>
        <w:bidi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</w:t>
      </w:r>
    </w:p>
    <w:p>
      <w:pPr>
        <w:pStyle w:val="16"/>
        <w:bidi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16"/>
        <w:bidi w:val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6. Ответственность сторон</w:t>
      </w:r>
    </w:p>
    <w:p>
      <w:pPr>
        <w:pStyle w:val="Normal"/>
        <w:widowControl/>
        <w:tabs>
          <w:tab w:val="clear" w:pos="708"/>
          <w:tab w:val="left" w:pos="0" w:leader="none"/>
          <w:tab w:val="left" w:pos="540" w:leader="none"/>
        </w:tabs>
        <w:ind w:firstLine="680" w:right="-170"/>
        <w:jc w:val="both"/>
        <w:rPr>
          <w:sz w:val="24"/>
          <w:szCs w:val="24"/>
        </w:rPr>
      </w:pPr>
      <w:r>
        <w:rPr>
          <w:sz w:val="24"/>
          <w:szCs w:val="24"/>
        </w:rPr>
        <w:t>6.1. За неисполнение или ненадлежащее исполнение обязательств по настоящему Контракту Стороны несут ответственность в соответствие с действующим законодательством РФ.</w:t>
      </w:r>
    </w:p>
    <w:p>
      <w:pPr>
        <w:pStyle w:val="Normal"/>
        <w:widowControl/>
        <w:tabs>
          <w:tab w:val="clear" w:pos="708"/>
          <w:tab w:val="left" w:pos="0" w:leader="none"/>
          <w:tab w:val="left" w:pos="540" w:leader="none"/>
        </w:tabs>
        <w:ind w:firstLine="680" w:right="-1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В случае нарушения сроков оказания Услуги, установленных п.4.1 настоящего Контракта, Исполнитель уплачивает Заказчику пеню в размере 0,1% от цены Контракта, за каждый день просрочки исполнения обязательства. Пени начисляется начиная со дня, следующего за днем окончания исполнения обязательства.  </w:t>
      </w:r>
    </w:p>
    <w:p>
      <w:pPr>
        <w:pStyle w:val="Normal"/>
        <w:widowControl/>
        <w:tabs>
          <w:tab w:val="clear" w:pos="708"/>
          <w:tab w:val="left" w:pos="0" w:leader="none"/>
        </w:tabs>
        <w:ind w:firstLine="680" w:right="-1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 За неисполнение или ненадлежащее исполнение Исполнителем обязательств, предусмотренных Контрактом, за исключением просрочки исполнения Исполнителем обязательств, Заказчик вправе требовать уплаты штрафа в размере 10% от цены Контракта, что составляет  </w:t>
      </w:r>
      <w:r>
        <w:rPr>
          <w:rFonts w:eastAsia="Times New Roman" w:cs="Times New Roman"/>
          <w:b/>
          <w:bCs/>
          <w:color w:val="auto"/>
          <w:sz w:val="24"/>
          <w:szCs w:val="24"/>
          <w:lang w:val="ru-RU" w:eastAsia="zh-CN" w:bidi="ar-SA"/>
        </w:rPr>
        <w:t>_______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  <w:shd w:fill="FFFFFF" w:val="clear"/>
        </w:rPr>
        <w:t>руб. _____ коп</w:t>
      </w:r>
      <w:r>
        <w:rPr>
          <w:sz w:val="24"/>
          <w:szCs w:val="24"/>
          <w:shd w:fill="FFFFFF" w:val="clear"/>
        </w:rPr>
        <w:t>.</w:t>
      </w:r>
    </w:p>
    <w:p>
      <w:pPr>
        <w:pStyle w:val="Normal"/>
        <w:widowControl/>
        <w:ind w:firstLine="680" w:right="-170"/>
        <w:jc w:val="both"/>
        <w:rPr>
          <w:sz w:val="24"/>
          <w:szCs w:val="24"/>
        </w:rPr>
      </w:pPr>
      <w:r>
        <w:rPr>
          <w:sz w:val="24"/>
          <w:szCs w:val="24"/>
        </w:rPr>
        <w:t>6.4. За нарушение сроков оплаты, указанную в п. 2.3 Контракта, Исполнитель вправе требовать от Заказчика уплаты пени в размере 0,1% от суммы долга за каждый день просрочки исполнения обязательства. Пени за просрочку исполнения обязательства по оплате начисляется с рабочего дня следующего за днем, приходящимся на последний день срока оплаты.</w:t>
      </w:r>
    </w:p>
    <w:p>
      <w:pPr>
        <w:pStyle w:val="Normal"/>
        <w:widowControl/>
        <w:ind w:firstLine="680" w:right="-1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6.5 Удержание с Исполнителя пени не освобождает его от выполнения обязательств по настоящему Контракту.                                                                                                                                                      </w:t>
      </w:r>
    </w:p>
    <w:p>
      <w:pPr>
        <w:pStyle w:val="Normal"/>
        <w:widowControl/>
        <w:ind w:firstLine="680" w:right="-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6.6.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ConsPlusNonformat"/>
        <w:widowControl/>
        <w:bidi w:val="0"/>
        <w:ind w:right="-14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</w:t>
      </w:r>
    </w:p>
    <w:p>
      <w:pPr>
        <w:pStyle w:val="ConsPlusNonformat"/>
        <w:widowControl/>
        <w:bidi w:val="0"/>
        <w:ind w:right="-14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7. Срок действия, порядок изменения и расторжения Контракта</w:t>
      </w:r>
    </w:p>
    <w:p>
      <w:pPr>
        <w:pStyle w:val="ConsPlusNonformat"/>
        <w:widowControl/>
        <w:bidi w:val="0"/>
        <w:ind w:firstLine="680" w:right="-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7.1. Настоящий Контракт вступает в силу с момента его подписания Сторонами и действует </w:t>
      </w:r>
      <w:r>
        <w:rPr>
          <w:rFonts w:cs="Times New Roman" w:ascii="Times New Roman" w:hAnsi="Times New Roman"/>
          <w:b/>
          <w:bCs/>
          <w:sz w:val="24"/>
          <w:szCs w:val="24"/>
        </w:rPr>
        <w:t>до 31.08.2027г.</w:t>
      </w:r>
      <w:r>
        <w:rPr>
          <w:rFonts w:cs="Times New Roman" w:ascii="Times New Roman" w:hAnsi="Times New Roman"/>
          <w:sz w:val="24"/>
          <w:szCs w:val="24"/>
        </w:rPr>
        <w:t>, а в части оплаты – до исполнения обязательств.</w:t>
      </w:r>
    </w:p>
    <w:p>
      <w:pPr>
        <w:pStyle w:val="ConsPlusNonformat"/>
        <w:widowControl/>
        <w:bidi w:val="0"/>
        <w:ind w:firstLine="680" w:right="-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7.2. Настоящий Контракт может быть изменен по соглашению Сторон, составленному в письменной форме.                           </w:t>
      </w:r>
    </w:p>
    <w:p>
      <w:pPr>
        <w:pStyle w:val="ConsPlusNonformat"/>
        <w:widowControl/>
        <w:bidi w:val="0"/>
        <w:ind w:firstLine="680" w:right="-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7.3. Настоящий Контракт может быть расторгнут по соглашению Сторон, с составлением соответствующего дополнительного соглашения, или по решению суда в случаях, предусмотренных действующим законодательством Российской Федерации.</w:t>
      </w:r>
    </w:p>
    <w:p>
      <w:pPr>
        <w:pStyle w:val="ConsPlusNonformat"/>
        <w:widowControl/>
        <w:bidi w:val="0"/>
        <w:ind w:firstLine="680" w:right="-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7.4. Заказчик вправе отказаться от исполнения Контракта в одностороннем внесудебном порядке в случаях:</w:t>
      </w:r>
    </w:p>
    <w:p>
      <w:pPr>
        <w:pStyle w:val="ConsPlusNonformat"/>
        <w:widowControl/>
        <w:bidi w:val="0"/>
        <w:ind w:firstLine="680" w:right="-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 оказания услуг ненадлежащего качества с недостатками, которые не могут быть устранены в приемлемый для Заказчика срок;</w:t>
      </w:r>
    </w:p>
    <w:p>
      <w:pPr>
        <w:pStyle w:val="ConsPlusNonformat"/>
        <w:widowControl/>
        <w:bidi w:val="0"/>
        <w:ind w:firstLine="680" w:right="-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 неоднократного нарушения Исполнителем сроков оказания услуг;</w:t>
      </w:r>
    </w:p>
    <w:p>
      <w:pPr>
        <w:pStyle w:val="ConsPlusNonformat"/>
        <w:widowControl/>
        <w:bidi w:val="0"/>
        <w:ind w:firstLine="680" w:right="-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 в иных случаях, предусмотренных гражданским законодательством.</w:t>
      </w:r>
    </w:p>
    <w:p>
      <w:pPr>
        <w:pStyle w:val="ConsPlusNonformat"/>
        <w:widowControl/>
        <w:bidi w:val="0"/>
        <w:ind w:right="-14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</w:t>
      </w:r>
    </w:p>
    <w:p>
      <w:pPr>
        <w:pStyle w:val="ConsPlusNonformat"/>
        <w:widowControl/>
        <w:bidi w:val="0"/>
        <w:ind w:right="-14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8. Дополнительные условия</w:t>
      </w:r>
    </w:p>
    <w:p>
      <w:pPr>
        <w:pStyle w:val="ConsPlusNonformat"/>
        <w:widowControl/>
        <w:bidi w:val="0"/>
        <w:ind w:firstLine="680" w:right="-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8.1. Во всем, что не урегулировано настоящим Контрактом, Стороны руководствуются законодательством Российской Федерации.</w:t>
      </w:r>
    </w:p>
    <w:p>
      <w:pPr>
        <w:pStyle w:val="ConsPlusNonformat"/>
        <w:widowControl/>
        <w:bidi w:val="0"/>
        <w:ind w:firstLine="680" w:right="-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8.2. Стороны принимают все меры к разрешению споров и разногласий на основе взаимной договоренности. В случае недостижения договоренности все споры и разногласия решаются в судебном порядке в соответствии с законодательством Российской Федерации по месту нахождения Заказчика.</w:t>
      </w:r>
    </w:p>
    <w:p>
      <w:pPr>
        <w:pStyle w:val="ConsPlusNonformat"/>
        <w:widowControl/>
        <w:tabs>
          <w:tab w:val="clear" w:pos="708"/>
          <w:tab w:val="left" w:pos="360" w:leader="none"/>
          <w:tab w:val="left" w:pos="540" w:leader="none"/>
          <w:tab w:val="left" w:pos="720" w:leader="none"/>
        </w:tabs>
        <w:bidi w:val="0"/>
        <w:ind w:firstLine="680" w:right="-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8.3. Все споры и разногласия, которые могут возникнуть по настоящему контракту, решаются путем переговоров между Сторонами. В случае если Стороны не придут к соглашению, спор подлежит рассмотрению в Арбитражном суде Кемеровской области.</w:t>
      </w:r>
    </w:p>
    <w:p>
      <w:pPr>
        <w:pStyle w:val="ConsPlusNonformat"/>
        <w:widowControl/>
        <w:tabs>
          <w:tab w:val="clear" w:pos="708"/>
          <w:tab w:val="left" w:pos="360" w:leader="none"/>
          <w:tab w:val="left" w:pos="540" w:leader="none"/>
          <w:tab w:val="left" w:pos="720" w:leader="none"/>
        </w:tabs>
        <w:bidi w:val="0"/>
        <w:ind w:firstLine="680" w:right="-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8.4. Стороны подтверждают взаимное согласие на возможность осуществления обмена юридически значимыми первичными документами, адресованными Сторонам Контракта (Контракта, акты сдачи-приемки оказанных услуг, счета на оплату), в электронном виде, подписанными уполномоченными представителями Сторон с использованием усиленной квалифицированной электронной подписи, сертификат ключа проверки которой был изготовлен удостоверяющим центром, в соответствии с Федеральным законом от 06.04.2011 №63-ФЗ «Об электронной подписи». Технические средства и возможности позволяют Сторонам принимать и обрабатывать электронные формы документов. Обмен документами в электронном виде должен осуществляться по телекоммуникационным каналам связи через систему электронного документооборота «Контур.Диадок», с соблюдением требований российского законодательства, действующих на дату отправки документа.</w:t>
      </w:r>
    </w:p>
    <w:p>
      <w:pPr>
        <w:pStyle w:val="ConsPlusNonformat"/>
        <w:widowControl/>
        <w:tabs>
          <w:tab w:val="clear" w:pos="708"/>
          <w:tab w:val="left" w:pos="360" w:leader="none"/>
          <w:tab w:val="left" w:pos="540" w:leader="none"/>
          <w:tab w:val="left" w:pos="720" w:leader="none"/>
        </w:tabs>
        <w:bidi w:val="0"/>
        <w:ind w:firstLine="680" w:right="-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8.5. Настоящий контракт, подписанный с использованием ЭП, признается электронным документом, равнозначным бумажному документу, подписанному собственноручной подписью уполномоченного представителя стороны по контракту.</w:t>
      </w:r>
    </w:p>
    <w:p>
      <w:pPr>
        <w:pStyle w:val="ConsPlusNonformat"/>
        <w:widowControl/>
        <w:tabs>
          <w:tab w:val="clear" w:pos="708"/>
          <w:tab w:val="left" w:pos="360" w:leader="none"/>
          <w:tab w:val="left" w:pos="540" w:leader="none"/>
          <w:tab w:val="left" w:pos="720" w:leader="none"/>
        </w:tabs>
        <w:bidi w:val="0"/>
        <w:ind w:firstLine="680" w:right="-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Любые приложения, изменения и дополнения к настоящему контракту действительны и являются неотъемлемой частью настоящего контракта при условии, если они совершены в письменной форме, подписаны надлежащим образом уполномоченными представителями сторон собственноручно либо с использованием ЭП. Исключение составляют случаи изменения реквизитов сторон, которые являются действительными при наличии письменного уведомления от соответствующей стороны.</w:t>
      </w:r>
    </w:p>
    <w:p>
      <w:pPr>
        <w:pStyle w:val="ConsPlusNonformat"/>
        <w:widowControl/>
        <w:tabs>
          <w:tab w:val="clear" w:pos="708"/>
          <w:tab w:val="left" w:pos="360" w:leader="none"/>
          <w:tab w:val="left" w:pos="540" w:leader="none"/>
          <w:tab w:val="left" w:pos="720" w:leader="none"/>
        </w:tabs>
        <w:bidi w:val="0"/>
        <w:ind w:firstLine="680" w:right="-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Стороны прямо договорились,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сторон.</w:t>
      </w:r>
    </w:p>
    <w:p>
      <w:pPr>
        <w:pStyle w:val="ConsPlusNonformat"/>
        <w:widowControl/>
        <w:tabs>
          <w:tab w:val="clear" w:pos="708"/>
          <w:tab w:val="left" w:pos="360" w:leader="none"/>
          <w:tab w:val="left" w:pos="540" w:leader="none"/>
          <w:tab w:val="left" w:pos="720" w:leader="none"/>
        </w:tabs>
        <w:bidi w:val="0"/>
        <w:ind w:firstLine="680" w:right="-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8.6.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06.04.2011 № 63-Ф3 «Об электронной подписи».</w:t>
      </w:r>
    </w:p>
    <w:p>
      <w:pPr>
        <w:pStyle w:val="ConsPlusNonformat"/>
        <w:widowControl/>
        <w:tabs>
          <w:tab w:val="clear" w:pos="708"/>
          <w:tab w:val="left" w:pos="360" w:leader="none"/>
          <w:tab w:val="left" w:pos="540" w:leader="none"/>
          <w:tab w:val="left" w:pos="720" w:leader="none"/>
        </w:tabs>
        <w:bidi w:val="0"/>
        <w:ind w:firstLine="680" w:right="-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8.7.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ЭП, включая, но не ограничиваясь: использовать специализированные программные и программно-аппаратные средства защиты информации, средства антивирусной защиты, лицензионное программное обеспечение, не допускать к компьютерам посторонних лиц, обеспечивать надежность хранения ключей ЭП, имен и паролей, используемых при работе с ними, соблюдать иные требования, установленные законодательством РФ.</w:t>
      </w:r>
    </w:p>
    <w:p>
      <w:pPr>
        <w:pStyle w:val="ConsPlusNonformat"/>
        <w:widowControl/>
        <w:tabs>
          <w:tab w:val="clear" w:pos="708"/>
          <w:tab w:val="left" w:pos="360" w:leader="none"/>
          <w:tab w:val="left" w:pos="540" w:leader="none"/>
          <w:tab w:val="left" w:pos="720" w:leader="none"/>
        </w:tabs>
        <w:bidi w:val="0"/>
        <w:ind w:firstLine="680" w:right="-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8.8.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нарушении.</w:t>
      </w:r>
    </w:p>
    <w:p>
      <w:pPr>
        <w:pStyle w:val="ConsPlusNonformat"/>
        <w:widowControl/>
        <w:tabs>
          <w:tab w:val="clear" w:pos="708"/>
          <w:tab w:val="left" w:pos="360" w:leader="none"/>
          <w:tab w:val="left" w:pos="540" w:leader="none"/>
          <w:tab w:val="left" w:pos="720" w:leader="none"/>
        </w:tabs>
        <w:bidi w:val="0"/>
        <w:ind w:firstLine="680" w:right="-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8.9. Использование ЭП, владельцем которой является уполномоченное лицо стороны контракта, с нарушением конфиденциальности соответствующего ключа не освобождает сторону контракта от ответственности за неблагоприятные последствия, наступившие в результате такого использования.</w:t>
      </w:r>
    </w:p>
    <w:p>
      <w:pPr>
        <w:pStyle w:val="ConsPlusNonformat"/>
        <w:widowControl/>
        <w:tabs>
          <w:tab w:val="clear" w:pos="708"/>
          <w:tab w:val="left" w:pos="360" w:leader="none"/>
          <w:tab w:val="left" w:pos="540" w:leader="none"/>
          <w:tab w:val="left" w:pos="720" w:leader="none"/>
        </w:tabs>
        <w:bidi w:val="0"/>
        <w:ind w:firstLine="680" w:right="-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8.10. Сторона несет ответственность за ущерб, возникший у другой стороны вследствие использования ЭП, владельцем которой являются уполномоченные лица первой стороны,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ЭП.</w:t>
      </w:r>
    </w:p>
    <w:p>
      <w:pPr>
        <w:pStyle w:val="ConsPlusNonformat"/>
        <w:widowControl/>
        <w:tabs>
          <w:tab w:val="clear" w:pos="708"/>
          <w:tab w:val="left" w:pos="360" w:leader="none"/>
          <w:tab w:val="left" w:pos="540" w:leader="none"/>
          <w:tab w:val="left" w:pos="720" w:leader="none"/>
        </w:tabs>
        <w:bidi w:val="0"/>
        <w:ind w:firstLine="680" w:right="-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8.11. Настоящий контракт заключается в электронной форме.</w:t>
      </w:r>
    </w:p>
    <w:p>
      <w:pPr>
        <w:pStyle w:val="ConsPlusNonformat"/>
        <w:widowControl/>
        <w:tabs>
          <w:tab w:val="clear" w:pos="708"/>
          <w:tab w:val="left" w:pos="360" w:leader="none"/>
          <w:tab w:val="left" w:pos="540" w:leader="none"/>
          <w:tab w:val="left" w:pos="720" w:leader="none"/>
        </w:tabs>
        <w:bidi w:val="0"/>
        <w:ind w:firstLine="680" w:right="-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8.12. Приложения, указанные в контракте, являются его неотъемлемой частью:</w:t>
      </w:r>
    </w:p>
    <w:p>
      <w:pPr>
        <w:pStyle w:val="ConsPlusNonformat"/>
        <w:widowControl/>
        <w:tabs>
          <w:tab w:val="clear" w:pos="708"/>
          <w:tab w:val="left" w:pos="360" w:leader="none"/>
          <w:tab w:val="left" w:pos="540" w:leader="none"/>
          <w:tab w:val="left" w:pos="720" w:leader="none"/>
        </w:tabs>
        <w:bidi w:val="0"/>
        <w:ind w:firstLine="680" w:right="-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N 1 - Спецификация</w:t>
      </w:r>
    </w:p>
    <w:p>
      <w:pPr>
        <w:pStyle w:val="ConsPlusNonformat"/>
        <w:widowControl/>
        <w:tabs>
          <w:tab w:val="clear" w:pos="708"/>
          <w:tab w:val="left" w:pos="360" w:leader="none"/>
          <w:tab w:val="left" w:pos="540" w:leader="none"/>
          <w:tab w:val="left" w:pos="720" w:leader="none"/>
        </w:tabs>
        <w:bidi w:val="0"/>
        <w:ind w:firstLine="680" w:right="-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N 2 - Техническое задание</w:t>
      </w:r>
    </w:p>
    <w:p>
      <w:pPr>
        <w:pStyle w:val="ConsPlusNonformat"/>
        <w:widowControl/>
        <w:tabs>
          <w:tab w:val="clear" w:pos="708"/>
          <w:tab w:val="left" w:pos="360" w:leader="none"/>
          <w:tab w:val="left" w:pos="540" w:leader="none"/>
          <w:tab w:val="left" w:pos="720" w:leader="none"/>
        </w:tabs>
        <w:bidi w:val="0"/>
        <w:ind w:firstLine="680" w:right="-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N 3 - Акт принятия объекта под охрану</w:t>
      </w:r>
    </w:p>
    <w:p>
      <w:pPr>
        <w:pStyle w:val="ConsPlusNonformat"/>
        <w:widowControl/>
        <w:tabs>
          <w:tab w:val="clear" w:pos="708"/>
          <w:tab w:val="left" w:pos="360" w:leader="none"/>
          <w:tab w:val="left" w:pos="540" w:leader="none"/>
          <w:tab w:val="left" w:pos="720" w:leader="none"/>
        </w:tabs>
        <w:bidi w:val="0"/>
        <w:ind w:firstLine="680" w:right="-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N 4 - Акт о снятии охраны</w:t>
      </w:r>
    </w:p>
    <w:p>
      <w:pPr>
        <w:pStyle w:val="ConsPlusNonformat"/>
        <w:widowControl/>
        <w:tabs>
          <w:tab w:val="clear" w:pos="708"/>
          <w:tab w:val="left" w:pos="360" w:leader="none"/>
          <w:tab w:val="left" w:pos="540" w:leader="none"/>
          <w:tab w:val="left" w:pos="720" w:leader="none"/>
        </w:tabs>
        <w:bidi w:val="0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widowControl/>
        <w:tabs>
          <w:tab w:val="clear" w:pos="708"/>
          <w:tab w:val="left" w:pos="360" w:leader="none"/>
          <w:tab w:val="left" w:pos="540" w:leader="none"/>
          <w:tab w:val="left" w:pos="720" w:leader="none"/>
        </w:tabs>
        <w:bidi w:val="0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widowControl/>
        <w:tabs>
          <w:tab w:val="clear" w:pos="708"/>
          <w:tab w:val="left" w:pos="360" w:leader="none"/>
          <w:tab w:val="left" w:pos="540" w:leader="none"/>
          <w:tab w:val="left" w:pos="720" w:leader="none"/>
        </w:tabs>
        <w:bidi w:val="0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widowControl/>
        <w:tabs>
          <w:tab w:val="clear" w:pos="708"/>
          <w:tab w:val="left" w:pos="360" w:leader="none"/>
          <w:tab w:val="left" w:pos="540" w:leader="none"/>
          <w:tab w:val="left" w:pos="720" w:leader="none"/>
        </w:tabs>
        <w:bidi w:val="0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widowControl/>
        <w:tabs>
          <w:tab w:val="clear" w:pos="708"/>
          <w:tab w:val="left" w:pos="360" w:leader="none"/>
          <w:tab w:val="left" w:pos="540" w:leader="none"/>
          <w:tab w:val="left" w:pos="720" w:leader="none"/>
        </w:tabs>
        <w:bidi w:val="0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widowControl/>
        <w:tabs>
          <w:tab w:val="clear" w:pos="708"/>
          <w:tab w:val="left" w:pos="360" w:leader="none"/>
          <w:tab w:val="left" w:pos="540" w:leader="none"/>
          <w:tab w:val="left" w:pos="720" w:leader="none"/>
        </w:tabs>
        <w:bidi w:val="0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widowControl/>
        <w:tabs>
          <w:tab w:val="clear" w:pos="708"/>
          <w:tab w:val="left" w:pos="360" w:leader="none"/>
          <w:tab w:val="left" w:pos="540" w:leader="none"/>
          <w:tab w:val="left" w:pos="720" w:leader="none"/>
        </w:tabs>
        <w:bidi w:val="0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widowControl/>
        <w:tabs>
          <w:tab w:val="clear" w:pos="708"/>
          <w:tab w:val="left" w:pos="360" w:leader="none"/>
          <w:tab w:val="left" w:pos="540" w:leader="none"/>
          <w:tab w:val="left" w:pos="720" w:leader="none"/>
        </w:tabs>
        <w:bidi w:val="0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widowControl/>
        <w:tabs>
          <w:tab w:val="clear" w:pos="708"/>
          <w:tab w:val="left" w:pos="360" w:leader="none"/>
          <w:tab w:val="left" w:pos="540" w:leader="none"/>
          <w:tab w:val="left" w:pos="720" w:leader="none"/>
        </w:tabs>
        <w:bidi w:val="0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widowControl/>
        <w:tabs>
          <w:tab w:val="clear" w:pos="708"/>
          <w:tab w:val="left" w:pos="360" w:leader="none"/>
          <w:tab w:val="left" w:pos="540" w:leader="none"/>
          <w:tab w:val="left" w:pos="720" w:leader="none"/>
        </w:tabs>
        <w:bidi w:val="0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widowControl/>
        <w:tabs>
          <w:tab w:val="clear" w:pos="708"/>
          <w:tab w:val="left" w:pos="360" w:leader="none"/>
          <w:tab w:val="left" w:pos="540" w:leader="none"/>
          <w:tab w:val="left" w:pos="720" w:leader="none"/>
        </w:tabs>
        <w:bidi w:val="0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widowControl/>
        <w:tabs>
          <w:tab w:val="clear" w:pos="708"/>
          <w:tab w:val="left" w:pos="360" w:leader="none"/>
          <w:tab w:val="left" w:pos="540" w:leader="none"/>
          <w:tab w:val="left" w:pos="720" w:leader="none"/>
        </w:tabs>
        <w:bidi w:val="0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widowControl/>
        <w:bidi w:val="0"/>
        <w:ind w:right="-143"/>
        <w:jc w:val="center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cs="Times New Roman" w:ascii="Times New Roman" w:hAnsi="Times New Roman"/>
          <w:b/>
          <w:sz w:val="24"/>
          <w:szCs w:val="24"/>
        </w:rPr>
        <w:t>9. Адреса и реквизиты сторон</w:t>
      </w:r>
    </w:p>
    <w:tbl>
      <w:tblPr>
        <w:tblW w:w="1041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5"/>
        <w:gridCol w:w="5080"/>
      </w:tblGrid>
      <w:tr>
        <w:trPr>
          <w:trHeight w:val="264" w:hRule="atLeast"/>
        </w:trPr>
        <w:tc>
          <w:tcPr>
            <w:tcW w:w="5335" w:type="dxa"/>
            <w:tcBorders/>
          </w:tcPr>
          <w:p>
            <w:pPr>
              <w:pStyle w:val="Normal"/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bookmarkStart w:id="6" w:name="_Hlk179380629"/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Заказчик: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                               </w:t>
            </w:r>
            <w:bookmarkEnd w:id="6"/>
            <w:r>
              <w:rPr>
                <w:rFonts w:eastAsia="Calibri"/>
                <w:sz w:val="24"/>
                <w:szCs w:val="24"/>
                <w:lang w:eastAsia="en-US"/>
              </w:rPr>
              <w:t>Федеральное государственное бюджетное научное учреждение «Научно-исследовательский институт комплексных проблем сердечно-сосудистых заболеваний»                                                                        УФК по Кемеровской области-Кузбассу (НИИ КПССЗ л/с 20396Х66880)                                                             УФК по Кемеровской области-Кузбассу (НИИ КПССЗ л/с 22396Х66880)                                                            УФК по Кемеровской области-Кузбассу (НИИ КПССЗ л/с 21396Х66880)                                                          ИНН 4205012290  КПП 420501001                                            р/с 03214643000000013900                                           ОТДЕЛЕНИЕ КЕМЕРОВО БАНКА РОССИИ//УФК по Кемеровской области-Кузбассу г. Кемерово                    БИК 013207212                                                                                     к/с 40102810745370000032                                                         КБК 00000000000000000130</w:t>
            </w:r>
          </w:p>
          <w:p>
            <w:pPr>
              <w:pStyle w:val="Normal"/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ОГРН 1034205024479</w:t>
            </w:r>
          </w:p>
          <w:p>
            <w:pPr>
              <w:pStyle w:val="Normal"/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ОКПО 55608705</w:t>
            </w:r>
          </w:p>
          <w:p>
            <w:pPr>
              <w:pStyle w:val="Normal"/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ОКАТО 32401367000</w:t>
            </w:r>
          </w:p>
          <w:p>
            <w:pPr>
              <w:pStyle w:val="Normal"/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ОКТМО 32701000001</w:t>
            </w:r>
          </w:p>
          <w:p>
            <w:pPr>
              <w:pStyle w:val="Normal"/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ОКОГУ 1322600</w:t>
            </w:r>
          </w:p>
          <w:p>
            <w:pPr>
              <w:pStyle w:val="Normal"/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ОКФС 12</w:t>
            </w:r>
          </w:p>
          <w:p>
            <w:pPr>
              <w:pStyle w:val="Normal"/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ОКОПФ 75103</w:t>
            </w:r>
          </w:p>
          <w:p>
            <w:pPr>
              <w:pStyle w:val="Normal"/>
              <w:widowControl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ОКВЭД 72.19</w:t>
            </w:r>
          </w:p>
          <w:p>
            <w:pPr>
              <w:pStyle w:val="Normal"/>
              <w:widowControl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Адрес: 650002, г. Кемерово, р-н Рудничный, </w:t>
            </w:r>
            <w:r>
              <w:rPr>
                <w:i/>
                <w:iCs/>
                <w:sz w:val="24"/>
                <w:szCs w:val="24"/>
                <w:lang w:eastAsia="en-US"/>
              </w:rPr>
              <w:t xml:space="preserve"> </w:t>
            </w:r>
          </w:p>
          <w:p>
            <w:pPr>
              <w:pStyle w:val="Normal"/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бульвар имени академика Л.С.Барбараша, стр. 6</w:t>
            </w:r>
          </w:p>
          <w:p>
            <w:pPr>
              <w:pStyle w:val="Normal"/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/>
              <w:jc w:val="both"/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eastAsia="Times New Roman" w:cs="Times New Roman"/>
                <w:bCs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val="ru-RU" w:eastAsia="zh-CN" w:bidi="ar-SA"/>
              </w:rPr>
              <w:t>Заказчик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eastAsia="Times New Roman" w:cs="Times New Roman"/>
                <w:bCs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Cs/>
                <w:color w:val="auto"/>
                <w:sz w:val="24"/>
                <w:szCs w:val="24"/>
                <w:lang w:val="ru-RU" w:eastAsia="zh-CN" w:bidi="ar-SA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eastAsia="Times New Roman" w:cs="Times New Roman"/>
                <w:bCs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Cs/>
                <w:color w:val="auto"/>
                <w:sz w:val="24"/>
                <w:szCs w:val="24"/>
                <w:lang w:val="ru-RU" w:eastAsia="zh-CN" w:bidi="ar-SA"/>
              </w:rPr>
              <w:t>Начальник отдела материально-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eastAsia="Times New Roman" w:cs="Times New Roman"/>
                <w:bCs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Cs/>
                <w:color w:val="auto"/>
                <w:sz w:val="24"/>
                <w:szCs w:val="24"/>
                <w:lang w:val="ru-RU" w:eastAsia="zh-CN" w:bidi="ar-SA"/>
              </w:rPr>
              <w:t>технического снабжения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eastAsia="Times New Roman" w:cs="Times New Roman"/>
                <w:bCs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Cs/>
                <w:color w:val="auto"/>
                <w:sz w:val="24"/>
                <w:szCs w:val="24"/>
                <w:lang w:val="ru-RU" w:eastAsia="zh-CN" w:bidi="ar-SA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eastAsia="Times New Roman" w:cs="Times New Roman"/>
                <w:bCs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Cs/>
                <w:color w:val="auto"/>
                <w:sz w:val="24"/>
                <w:szCs w:val="24"/>
                <w:lang w:val="ru-RU" w:eastAsia="zh-CN" w:bidi="ar-SA"/>
              </w:rPr>
              <w:t>____________  А.Е.Кузнецова</w:t>
            </w:r>
          </w:p>
          <w:p>
            <w:pPr>
              <w:pStyle w:val="Normal"/>
              <w:widowControl/>
              <w:spacing w:lineRule="auto" w:line="240" w:before="0" w:after="0"/>
              <w:contextualSpacing/>
              <w:jc w:val="both"/>
              <w:rPr>
                <w:rFonts w:eastAsia="Times New Roman" w:cs="Times New Roman"/>
                <w:bCs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Cs/>
                <w:color w:val="auto"/>
                <w:sz w:val="24"/>
                <w:szCs w:val="24"/>
                <w:lang w:val="ru-RU" w:eastAsia="zh-CN" w:bidi="ar-SA"/>
              </w:rPr>
              <w:t>м.п.</w:t>
            </w:r>
          </w:p>
        </w:tc>
        <w:tc>
          <w:tcPr>
            <w:tcW w:w="5080" w:type="dxa"/>
            <w:tcBorders/>
          </w:tcPr>
          <w:p>
            <w:pPr>
              <w:pStyle w:val="ConsPlusNonformat"/>
              <w:widowControl/>
              <w:bidi w:val="0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         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Исполнитель:   </w:t>
            </w:r>
          </w:p>
          <w:p>
            <w:pPr>
              <w:pStyle w:val="ConsPlusNonformat"/>
              <w:bidi w:val="0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bCs/>
                <w:i w:val="false"/>
                <w:iCs w:val="false"/>
                <w:sz w:val="24"/>
                <w:szCs w:val="24"/>
              </w:rPr>
            </w:r>
          </w:p>
        </w:tc>
      </w:tr>
    </w:tbl>
    <w:p>
      <w:pPr>
        <w:pStyle w:val="Normal"/>
        <w:widowControl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</w:p>
    <w:p>
      <w:pPr>
        <w:pStyle w:val="Normal"/>
        <w:widowControl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widowControl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widowControl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widowControl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widowControl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widowControl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widowControl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widowControl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widowControl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widowControl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widowControl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widowControl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sectPr>
          <w:headerReference w:type="default" r:id="rId2"/>
          <w:headerReference w:type="first" r:id="rId3"/>
          <w:type w:val="nextPage"/>
          <w:pgSz w:w="11906" w:h="16838"/>
          <w:pgMar w:left="1095" w:right="700" w:gutter="0" w:header="720" w:top="776" w:footer="0" w:bottom="720"/>
          <w:pgNumType w:start="1" w:fmt="decimal"/>
          <w:formProt w:val="false"/>
          <w:titlePg/>
          <w:textDirection w:val="lrTb"/>
          <w:docGrid w:type="default" w:linePitch="272" w:charSpace="0"/>
        </w:sectPr>
        <w:pStyle w:val="Normal"/>
        <w:widowControl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pacing w:before="0" w:after="60"/>
        <w:jc w:val="right"/>
        <w:rPr/>
      </w:pPr>
      <w:r>
        <w:rPr/>
        <w:t xml:space="preserve">Приложение № 1 </w:t>
      </w:r>
    </w:p>
    <w:p>
      <w:pPr>
        <w:pStyle w:val="Normal"/>
        <w:spacing w:before="0" w:after="60"/>
        <w:jc w:val="right"/>
        <w:rPr>
          <w:rFonts w:eastAsia="Calibri" w:cs="Times New Roman"/>
          <w:lang w:val="en-US" w:eastAsia="en-US"/>
        </w:rPr>
      </w:pPr>
      <w:r>
        <w:rPr/>
        <w:t xml:space="preserve">         </w:t>
      </w:r>
      <w:r>
        <w:rPr>
          <w:rFonts w:cs="Times New Roman"/>
        </w:rPr>
        <w:t xml:space="preserve"> </w:t>
      </w:r>
    </w:p>
    <w:p>
      <w:pPr>
        <w:pStyle w:val="Normal"/>
        <w:spacing w:before="0" w:after="60"/>
        <w:jc w:val="right"/>
        <w:rPr/>
      </w:pPr>
      <w:r>
        <w:rPr>
          <w:rFonts w:eastAsia="Calibri" w:cs="Times New Roman"/>
          <w:lang w:val="en-US" w:eastAsia="en-US"/>
        </w:rPr>
        <w:t>«</w:t>
      </w:r>
      <w:r>
        <w:rPr>
          <w:rFonts w:eastAsia="Calibri" w:cs="Times New Roman"/>
          <w:color w:val="auto"/>
          <w:sz w:val="20"/>
          <w:szCs w:val="20"/>
          <w:lang w:val="ru-RU" w:eastAsia="en-US" w:bidi="ar-SA"/>
        </w:rPr>
        <w:t>____</w:t>
      </w:r>
      <w:r>
        <w:rPr>
          <w:rFonts w:eastAsia="Calibri" w:cs="Times New Roman"/>
          <w:lang w:val="en-US" w:eastAsia="en-US"/>
        </w:rPr>
        <w:t xml:space="preserve">» </w:t>
      </w:r>
      <w:r>
        <w:rPr>
          <w:rFonts w:eastAsia="Calibri" w:cs="Times New Roman"/>
          <w:color w:val="auto"/>
          <w:sz w:val="20"/>
          <w:szCs w:val="20"/>
          <w:lang w:val="ru-RU" w:eastAsia="en-US" w:bidi="ar-SA"/>
        </w:rPr>
        <w:t>_________</w:t>
      </w:r>
      <w:r>
        <w:rPr>
          <w:rFonts w:eastAsia="Calibri" w:cs="Times New Roman"/>
          <w:lang w:val="en-US" w:eastAsia="en-US"/>
        </w:rPr>
        <w:t xml:space="preserve"> 2026г.</w:t>
      </w:r>
      <w:r>
        <w:rPr/>
        <w:t xml:space="preserve">                                                                                                                к Контракту </w:t>
      </w:r>
      <w:r>
        <w:rPr>
          <w:b/>
          <w:bCs/>
        </w:rPr>
        <w:t>№</w:t>
      </w:r>
    </w:p>
    <w:p>
      <w:pPr>
        <w:pStyle w:val="Normal"/>
        <w:spacing w:before="0" w:after="60"/>
        <w:jc w:val="right"/>
        <w:rPr>
          <w:b/>
          <w:bCs/>
          <w:sz w:val="24"/>
          <w:szCs w:val="24"/>
        </w:rPr>
      </w:pPr>
      <w:r>
        <w:rPr/>
        <w:t xml:space="preserve">                                                                                                                                </w:t>
      </w:r>
      <w:r>
        <w:rPr>
          <w:rFonts w:eastAsia="Calibri"/>
          <w:lang w:eastAsia="en-US"/>
        </w:rPr>
        <w:t>«</w:t>
      </w:r>
      <w:r>
        <w:rPr>
          <w:rFonts w:eastAsia="Calibri" w:cs="Times New Roman"/>
          <w:color w:val="auto"/>
          <w:sz w:val="20"/>
          <w:szCs w:val="20"/>
          <w:lang w:val="ru-RU" w:eastAsia="en-US" w:bidi="ar-SA"/>
        </w:rPr>
        <w:t>____</w:t>
      </w:r>
      <w:r>
        <w:rPr>
          <w:rFonts w:eastAsia="Calibri"/>
          <w:lang w:eastAsia="en-US"/>
        </w:rPr>
        <w:t xml:space="preserve">» </w:t>
      </w:r>
      <w:r>
        <w:rPr>
          <w:rFonts w:eastAsia="Calibri" w:cs="Times New Roman"/>
          <w:color w:val="auto"/>
          <w:sz w:val="20"/>
          <w:szCs w:val="20"/>
          <w:lang w:val="ru-RU" w:eastAsia="en-US" w:bidi="ar-SA"/>
        </w:rPr>
        <w:t>_________</w:t>
      </w:r>
      <w:r>
        <w:rPr>
          <w:rFonts w:eastAsia="Calibri"/>
          <w:lang w:eastAsia="en-US"/>
        </w:rPr>
        <w:t xml:space="preserve"> 2026г.</w:t>
      </w:r>
    </w:p>
    <w:p>
      <w:pPr>
        <w:pStyle w:val="Normal"/>
        <w:spacing w:before="0" w:after="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60"/>
        <w:jc w:val="center"/>
        <w:rPr>
          <w:b/>
          <w:bCs/>
        </w:rPr>
      </w:pPr>
      <w:r>
        <w:rPr>
          <w:b/>
          <w:bCs/>
        </w:rPr>
        <w:t>Спецификация</w:t>
      </w:r>
    </w:p>
    <w:tbl>
      <w:tblPr>
        <w:tblW w:w="17598" w:type="dxa"/>
        <w:jc w:val="left"/>
        <w:tblInd w:w="49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5646"/>
        <w:gridCol w:w="953"/>
        <w:gridCol w:w="1958"/>
        <w:gridCol w:w="1305"/>
        <w:gridCol w:w="1350"/>
        <w:gridCol w:w="1410"/>
        <w:gridCol w:w="1893"/>
        <w:gridCol w:w="2460"/>
      </w:tblGrid>
      <w:tr>
        <w:trPr>
          <w:trHeight w:val="572" w:hRule="atLeast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№</w:t>
            </w:r>
          </w:p>
          <w:p>
            <w:pPr>
              <w:pStyle w:val="Normal"/>
              <w:jc w:val="center"/>
              <w:rPr/>
            </w:pPr>
            <w:r>
              <w:rPr/>
              <w:t>п/п</w:t>
            </w:r>
          </w:p>
        </w:tc>
        <w:tc>
          <w:tcPr>
            <w:tcW w:w="6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Наименование, минимальные технические (качественные) характеристики  товара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Кол-во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Ед. изм.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jc w:val="center"/>
              <w:rPr>
                <w:color w:val="000000"/>
                <w:spacing w:val="-11"/>
              </w:rPr>
            </w:pPr>
            <w:r>
              <w:rPr>
                <w:color w:val="000000"/>
                <w:spacing w:val="-11"/>
              </w:rPr>
              <w:t xml:space="preserve">Стоимость единицы, рублей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jc w:val="center"/>
              <w:rPr>
                <w:color w:val="000000"/>
                <w:spacing w:val="-11"/>
              </w:rPr>
            </w:pPr>
            <w:r>
              <w:rPr>
                <w:color w:val="000000"/>
                <w:spacing w:val="-11"/>
              </w:rPr>
              <w:t>НДС, рублей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jc w:val="center"/>
              <w:rPr>
                <w:color w:val="000000"/>
                <w:spacing w:val="-11"/>
              </w:rPr>
            </w:pPr>
            <w:r>
              <w:rPr>
                <w:color w:val="000000"/>
                <w:spacing w:val="-11"/>
              </w:rPr>
              <w:t>Общая стоимость с НДС, рублей</w:t>
            </w:r>
          </w:p>
        </w:tc>
        <w:tc>
          <w:tcPr>
            <w:tcW w:w="246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659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  <w:t>Услуги по пультовой охране, с подключением на пульт централизованного наблюдения систем охранной и тревожной сигнализации, выездом группы быстрого реагирования, а также проведением технического обслуживания охранных систем на объекте защиты РХМДиЛ №2 НИИ КПССЗ комнаты хранения наркотических средств, расположенной по адресу Кемеровская область-Кузбасс, г. Новокузнецк, ул. Димитрова, 31, (первый этаж стационара) помещение №71</w:t>
            </w:r>
          </w:p>
        </w:tc>
        <w:tc>
          <w:tcPr>
            <w:tcW w:w="1958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305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Месяц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57"/>
              <w:jc w:val="center"/>
              <w:rPr/>
            </w:pPr>
            <w:r>
              <w:rPr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460" w:type="dxa"/>
            <w:tcBorders>
              <w:left w:val="single" w:sz="10" w:space="0" w:color="000000"/>
            </w:tcBorders>
          </w:tcPr>
          <w:p>
            <w:pPr>
              <w:pStyle w:val="Normal"/>
              <w:snapToGrid w:val="false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</w:r>
          </w:p>
        </w:tc>
      </w:tr>
      <w:tr>
        <w:trPr>
          <w:trHeight w:val="572" w:hRule="atLeast"/>
        </w:trPr>
        <w:tc>
          <w:tcPr>
            <w:tcW w:w="132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snapToGrid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46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</w:r>
          </w:p>
        </w:tc>
      </w:tr>
      <w:tr>
        <w:trPr>
          <w:trHeight w:val="1824" w:hRule="atLeast"/>
        </w:trPr>
        <w:tc>
          <w:tcPr>
            <w:tcW w:w="6269" w:type="dxa"/>
            <w:gridSpan w:val="2"/>
            <w:tcBorders/>
          </w:tcPr>
          <w:p>
            <w:pPr>
              <w:pStyle w:val="Normal"/>
              <w:tabs>
                <w:tab w:val="clear" w:pos="708"/>
                <w:tab w:val="left" w:pos="7680" w:leader="none"/>
              </w:tabs>
              <w:snapToGrid w:val="false"/>
              <w:rPr>
                <w:b/>
                <w:bCs/>
                <w:color w:val="000000"/>
                <w:highlight w:val="yellow"/>
              </w:rPr>
            </w:pPr>
            <w:r>
              <w:rPr>
                <w:b/>
                <w:bCs/>
                <w:color w:val="000000"/>
                <w:highlight w:val="yellow"/>
              </w:rPr>
            </w:r>
          </w:p>
          <w:p>
            <w:pPr>
              <w:pStyle w:val="Normal"/>
              <w:tabs>
                <w:tab w:val="clear" w:pos="708"/>
                <w:tab w:val="left" w:pos="7680" w:leader="none"/>
              </w:tabs>
              <w:spacing w:before="0" w:after="0"/>
              <w:contextualSpacing/>
              <w:rPr>
                <w:rFonts w:eastAsia="Times New Roman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/>
                <w:color w:val="auto"/>
                <w:sz w:val="20"/>
                <w:szCs w:val="20"/>
                <w:lang w:val="ru-RU" w:eastAsia="zh-CN" w:bidi="ar-SA"/>
              </w:rPr>
              <w:t>Заказчик:</w:t>
            </w:r>
          </w:p>
          <w:p>
            <w:pPr>
              <w:pStyle w:val="Normal"/>
              <w:spacing w:before="0" w:after="0"/>
              <w:contextualSpacing/>
              <w:rPr>
                <w:rFonts w:eastAsia="Times New Roman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val="ru-RU" w:eastAsia="zh-CN" w:bidi="ar-SA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eastAsia="Times New Roman" w:cs="Times New Roman"/>
                <w:bCs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Cs/>
                <w:color w:val="auto"/>
                <w:sz w:val="20"/>
                <w:szCs w:val="20"/>
                <w:lang w:val="ru-RU" w:eastAsia="zh-CN" w:bidi="ar-SA"/>
              </w:rPr>
              <w:t>Начальник отдела материально-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eastAsia="Times New Roman" w:cs="Times New Roman"/>
                <w:bCs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Cs/>
                <w:color w:val="auto"/>
                <w:sz w:val="20"/>
                <w:szCs w:val="20"/>
                <w:lang w:val="ru-RU" w:eastAsia="zh-CN" w:bidi="ar-SA"/>
              </w:rPr>
              <w:t>технического снабжения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eastAsia="Times New Roman" w:cs="Times New Roman"/>
                <w:bCs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Cs/>
                <w:color w:val="auto"/>
                <w:sz w:val="20"/>
                <w:szCs w:val="20"/>
                <w:lang w:val="ru-RU" w:eastAsia="zh-CN" w:bidi="ar-SA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eastAsia="Times New Roman" w:cs="Times New Roman"/>
                <w:bCs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Cs/>
                <w:color w:val="auto"/>
                <w:sz w:val="20"/>
                <w:szCs w:val="20"/>
                <w:lang w:val="ru-RU" w:eastAsia="zh-CN" w:bidi="ar-SA"/>
              </w:rPr>
              <w:t>____________  А.Е.Кузнецова</w:t>
            </w:r>
          </w:p>
          <w:p>
            <w:pPr>
              <w:pStyle w:val="Normal"/>
              <w:tabs>
                <w:tab w:val="clear" w:pos="708"/>
                <w:tab w:val="left" w:pos="7680" w:leader="none"/>
              </w:tabs>
              <w:spacing w:lineRule="auto" w:line="240" w:before="0" w:after="0"/>
              <w:contextualSpacing/>
              <w:jc w:val="both"/>
              <w:rPr>
                <w:rFonts w:eastAsia="Times New Roman" w:cs="Times New Roman"/>
                <w:bCs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Cs/>
                <w:color w:val="auto"/>
                <w:sz w:val="20"/>
                <w:szCs w:val="20"/>
                <w:lang w:val="ru-RU" w:eastAsia="zh-CN" w:bidi="ar-SA"/>
              </w:rPr>
              <w:t>м.п.</w:t>
            </w:r>
          </w:p>
        </w:tc>
        <w:tc>
          <w:tcPr>
            <w:tcW w:w="953" w:type="dxa"/>
            <w:tcBorders/>
          </w:tcPr>
          <w:p>
            <w:pPr>
              <w:pStyle w:val="Normal"/>
              <w:tabs>
                <w:tab w:val="clear" w:pos="708"/>
                <w:tab w:val="left" w:pos="7680" w:leader="none"/>
              </w:tabs>
              <w:snapToGrid w:val="false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3263" w:type="dxa"/>
            <w:gridSpan w:val="2"/>
            <w:tcBorders/>
          </w:tcPr>
          <w:p>
            <w:pPr>
              <w:pStyle w:val="Normal"/>
              <w:tabs>
                <w:tab w:val="clear" w:pos="708"/>
                <w:tab w:val="left" w:pos="7680" w:leader="none"/>
              </w:tabs>
              <w:snapToGrid w:val="false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7113" w:type="dxa"/>
            <w:gridSpan w:val="4"/>
            <w:tcBorders/>
          </w:tcPr>
          <w:p>
            <w:pPr>
              <w:pStyle w:val="Normal"/>
              <w:tabs>
                <w:tab w:val="clear" w:pos="708"/>
                <w:tab w:val="left" w:pos="7680" w:leader="none"/>
              </w:tabs>
              <w:snapToGrid w:val="false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  <w:p>
            <w:pPr>
              <w:pStyle w:val="Normal"/>
              <w:tabs>
                <w:tab w:val="clear" w:pos="708"/>
                <w:tab w:val="left" w:pos="7680" w:leader="none"/>
              </w:tabs>
              <w:spacing w:before="0" w:after="0"/>
              <w:contextualSpacing/>
              <w:rPr>
                <w:rFonts w:eastAsia="Times New Roman" w:cs="Times New Roman"/>
                <w:b/>
                <w:bCs/>
                <w:i w:val="false"/>
                <w:i w:val="false"/>
                <w:i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color w:val="auto"/>
                <w:sz w:val="20"/>
                <w:szCs w:val="20"/>
                <w:lang w:val="ru-RU" w:eastAsia="zh-CN" w:bidi="ar-SA"/>
              </w:rPr>
              <w:t>Исполнитель:</w:t>
            </w:r>
          </w:p>
          <w:p>
            <w:pPr>
              <w:pStyle w:val="Normal"/>
              <w:tabs>
                <w:tab w:val="clear" w:pos="708"/>
                <w:tab w:val="left" w:pos="7680" w:leader="none"/>
              </w:tabs>
              <w:spacing w:before="0" w:after="0"/>
              <w:contextualSpacing/>
              <w:rPr>
                <w:rFonts w:eastAsia="Times New Roman" w:cs="Times New Roman"/>
                <w:b/>
                <w:bCs/>
                <w:i w:val="false"/>
                <w:i w:val="false"/>
                <w:i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color w:val="auto"/>
                <w:sz w:val="20"/>
                <w:szCs w:val="20"/>
                <w:lang w:val="ru-RU" w:eastAsia="zh-CN" w:bidi="ar-SA"/>
              </w:rPr>
            </w:r>
          </w:p>
          <w:p>
            <w:pPr>
              <w:pStyle w:val="Normal"/>
              <w:tabs>
                <w:tab w:val="clear" w:pos="708"/>
                <w:tab w:val="left" w:pos="7680" w:leader="none"/>
              </w:tabs>
              <w:spacing w:before="0" w:after="0"/>
              <w:contextualSpacing/>
              <w:rPr>
                <w:rFonts w:eastAsia="Times New Roman" w:cs="Times New Roman"/>
                <w:b/>
                <w:bCs/>
                <w:i w:val="false"/>
                <w:i w:val="false"/>
                <w:i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color w:val="auto"/>
                <w:sz w:val="20"/>
                <w:szCs w:val="20"/>
                <w:lang w:val="ru-RU" w:eastAsia="zh-CN" w:bidi="ar-SA"/>
              </w:rPr>
            </w:r>
          </w:p>
        </w:tc>
      </w:tr>
    </w:tbl>
    <w:p>
      <w:pPr>
        <w:pStyle w:val="Normal"/>
        <w:widowControl/>
        <w:spacing w:before="0" w:after="60"/>
        <w:jc w:val="right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</w:r>
    </w:p>
    <w:p>
      <w:pPr>
        <w:pStyle w:val="Normal"/>
        <w:widowControl/>
        <w:spacing w:before="0" w:after="60"/>
        <w:jc w:val="right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</w:r>
    </w:p>
    <w:p>
      <w:pPr>
        <w:pStyle w:val="Normal"/>
        <w:widowControl/>
        <w:spacing w:before="0" w:after="60"/>
        <w:jc w:val="right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</w:r>
    </w:p>
    <w:p>
      <w:pPr>
        <w:pStyle w:val="Normal"/>
        <w:widowControl/>
        <w:spacing w:before="0" w:after="60"/>
        <w:jc w:val="right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</w:r>
    </w:p>
    <w:p>
      <w:pPr>
        <w:pStyle w:val="Normal"/>
        <w:widowControl/>
        <w:spacing w:before="0" w:after="60"/>
        <w:jc w:val="right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</w:r>
    </w:p>
    <w:p>
      <w:pPr>
        <w:pStyle w:val="Normal"/>
        <w:widowControl/>
        <w:spacing w:before="0" w:after="60"/>
        <w:jc w:val="right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</w:r>
    </w:p>
    <w:p>
      <w:pPr>
        <w:pStyle w:val="Normal"/>
        <w:widowControl/>
        <w:spacing w:before="0" w:after="60"/>
        <w:jc w:val="right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</w:r>
    </w:p>
    <w:p>
      <w:pPr>
        <w:pStyle w:val="Normal"/>
        <w:widowControl/>
        <w:spacing w:before="0" w:after="60"/>
        <w:jc w:val="right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</w:r>
    </w:p>
    <w:p>
      <w:pPr>
        <w:pStyle w:val="Normal"/>
        <w:widowControl/>
        <w:spacing w:before="0" w:after="60"/>
        <w:jc w:val="right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</w:r>
    </w:p>
    <w:p>
      <w:pPr>
        <w:pStyle w:val="Normal"/>
        <w:widowControl/>
        <w:spacing w:before="0" w:after="60"/>
        <w:jc w:val="right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</w:r>
    </w:p>
    <w:p>
      <w:pPr>
        <w:pStyle w:val="ConsPlusNormal"/>
        <w:bidi w:val="0"/>
        <w:ind w:left="170" w:right="57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Приложение № 2</w:t>
      </w:r>
    </w:p>
    <w:p>
      <w:pPr>
        <w:pStyle w:val="Normal"/>
        <w:spacing w:before="0" w:after="60"/>
        <w:jc w:val="right"/>
        <w:rPr>
          <w:rFonts w:eastAsia="Calibri" w:cs="Times New Roman"/>
          <w:lang w:val="en-US" w:eastAsia="en-US"/>
        </w:rPr>
      </w:pPr>
      <w:r>
        <w:rPr/>
        <w:t xml:space="preserve"> </w:t>
      </w:r>
      <w:r>
        <w:rPr/>
        <w:t xml:space="preserve">Контракту </w:t>
      </w:r>
      <w:r>
        <w:rPr>
          <w:b/>
          <w:bCs/>
        </w:rPr>
        <w:t>№</w:t>
      </w:r>
    </w:p>
    <w:p>
      <w:pPr>
        <w:pStyle w:val="Normal"/>
        <w:spacing w:before="0" w:after="60"/>
        <w:jc w:val="right"/>
        <w:rPr/>
      </w:pPr>
      <w:r>
        <w:rPr>
          <w:rFonts w:eastAsia="Calibri" w:cs="Times New Roman"/>
          <w:lang w:val="en-US" w:eastAsia="en-US"/>
        </w:rPr>
        <w:t xml:space="preserve">                                                                                                                                </w:t>
      </w:r>
      <w:r>
        <w:rPr>
          <w:rFonts w:eastAsia="Calibri" w:cs="Times New Roman"/>
          <w:lang w:val="en-US" w:eastAsia="en-US"/>
        </w:rPr>
        <w:t>«</w:t>
      </w:r>
      <w:r>
        <w:rPr>
          <w:rFonts w:eastAsia="Calibri" w:cs="Times New Roman"/>
          <w:color w:val="auto"/>
          <w:sz w:val="20"/>
          <w:szCs w:val="20"/>
          <w:lang w:val="ru-RU" w:eastAsia="en-US" w:bidi="ar-SA"/>
        </w:rPr>
        <w:t>____</w:t>
      </w:r>
      <w:r>
        <w:rPr>
          <w:rFonts w:eastAsia="Calibri" w:cs="Times New Roman"/>
          <w:lang w:val="en-US" w:eastAsia="en-US"/>
        </w:rPr>
        <w:t xml:space="preserve">» </w:t>
      </w:r>
      <w:r>
        <w:rPr>
          <w:rFonts w:eastAsia="Calibri" w:cs="Times New Roman"/>
          <w:color w:val="auto"/>
          <w:sz w:val="20"/>
          <w:szCs w:val="20"/>
          <w:lang w:val="ru-RU" w:eastAsia="en-US" w:bidi="ar-SA"/>
        </w:rPr>
        <w:t>_________</w:t>
      </w:r>
      <w:r>
        <w:rPr>
          <w:rFonts w:eastAsia="Calibri" w:cs="Times New Roman"/>
          <w:lang w:val="en-US" w:eastAsia="en-US"/>
        </w:rPr>
        <w:t xml:space="preserve"> 2026г.</w:t>
      </w:r>
    </w:p>
    <w:p>
      <w:pPr>
        <w:pStyle w:val="Normal"/>
        <w:widowControl/>
        <w:spacing w:before="0" w:after="60"/>
        <w:jc w:val="center"/>
        <w:rPr>
          <w:b/>
          <w:bCs/>
          <w:sz w:val="20"/>
          <w:szCs w:val="20"/>
        </w:rPr>
      </w:pPr>
      <w:bookmarkStart w:id="7" w:name="_Hlk153865918"/>
      <w:bookmarkStart w:id="8" w:name="_1679292265"/>
      <w:bookmarkEnd w:id="7"/>
      <w:bookmarkEnd w:id="8"/>
      <w:r>
        <w:rPr/>
        <w:t>Техническое</w:t>
      </w:r>
      <w:r>
        <w:rPr>
          <w:lang w:val="en-US"/>
        </w:rPr>
        <w:t xml:space="preserve"> </w:t>
      </w:r>
      <w:r>
        <w:rPr/>
        <w:t>задание</w:t>
      </w:r>
    </w:p>
    <w:tbl>
      <w:tblPr>
        <w:tblW w:w="15432" w:type="dxa"/>
        <w:jc w:val="left"/>
        <w:tblInd w:w="38" w:type="dxa"/>
        <w:tblLayout w:type="fixed"/>
        <w:tblCellMar>
          <w:top w:w="58" w:type="dxa"/>
          <w:left w:w="58" w:type="dxa"/>
          <w:bottom w:w="58" w:type="dxa"/>
          <w:right w:w="58" w:type="dxa"/>
        </w:tblCellMar>
      </w:tblPr>
      <w:tblGrid>
        <w:gridCol w:w="4038"/>
        <w:gridCol w:w="11394"/>
      </w:tblGrid>
      <w:tr>
        <w:trPr/>
        <w:tc>
          <w:tcPr>
            <w:tcW w:w="154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ind w:right="0"/>
              <w:rPr>
                <w:rFonts w:eastAsia="NSimSun" w:cs="Times New Roman"/>
                <w:b/>
                <w:bCs/>
                <w:color w:val="000000"/>
                <w:kern w:val="2"/>
                <w:sz w:val="20"/>
                <w:szCs w:val="20"/>
                <w:highlight w:val="white"/>
                <w:lang w:eastAsia="ru-RU" w:bidi="hi-IN"/>
              </w:rPr>
            </w:pPr>
            <w:r>
              <w:rPr>
                <w:b/>
                <w:bCs/>
                <w:sz w:val="20"/>
                <w:szCs w:val="20"/>
              </w:rPr>
              <w:t xml:space="preserve">Наименование услуги: </w:t>
            </w:r>
            <w:r>
              <w:rPr>
                <w:b w:val="false"/>
                <w:bCs w:val="false"/>
                <w:sz w:val="20"/>
                <w:szCs w:val="20"/>
              </w:rPr>
              <w:t xml:space="preserve">Оказание услуг по пультовой охране, с подключением на пульт централизованного наблюдения систем охранной и тревожной сигнализации, выездом группы быстрого реагирования, а также проведением технического обслуживания охранных систем на объекте защиты РХМДиЛ №2 НИИ КПССЗ в помещении №71 комнаты хранения наркотических средств </w:t>
            </w:r>
          </w:p>
          <w:p>
            <w:pPr>
              <w:pStyle w:val="Normal"/>
              <w:snapToGrid w:val="false"/>
              <w:spacing w:lineRule="auto" w:line="240" w:before="0" w:after="0"/>
              <w:ind w:firstLine="567" w:right="0"/>
              <w:rPr>
                <w:rFonts w:eastAsia="NSimSun" w:cs="Times New Roman"/>
                <w:b/>
                <w:bCs/>
                <w:color w:val="000000"/>
                <w:kern w:val="2"/>
                <w:sz w:val="20"/>
                <w:szCs w:val="20"/>
                <w:highlight w:val="white"/>
                <w:lang w:eastAsia="ru-RU" w:bidi="hi-IN"/>
              </w:rPr>
            </w:pPr>
            <w:r>
              <w:rPr>
                <w:rFonts w:eastAsia="NSimSun" w:cs="Times New Roman"/>
                <w:b/>
                <w:bCs/>
                <w:color w:val="000000"/>
                <w:kern w:val="2"/>
                <w:sz w:val="20"/>
                <w:szCs w:val="20"/>
                <w:highlight w:val="white"/>
                <w:lang w:eastAsia="ru-RU" w:bidi="hi-IN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ind w:firstLine="567" w:right="0"/>
              <w:rPr>
                <w:rFonts w:cs="Times New Roman"/>
                <w:b/>
                <w:bCs/>
                <w:color w:val="000000"/>
                <w:kern w:val="2"/>
                <w:sz w:val="20"/>
                <w:szCs w:val="20"/>
                <w:lang w:bidi="hi-IN"/>
              </w:rPr>
            </w:pPr>
            <w:r>
              <w:rPr>
                <w:rFonts w:cs="Times New Roman"/>
                <w:b/>
                <w:bCs/>
                <w:color w:val="000000"/>
                <w:kern w:val="2"/>
                <w:sz w:val="20"/>
                <w:szCs w:val="20"/>
                <w:highlight w:val="white"/>
                <w:lang w:eastAsia="ru-RU" w:bidi="hi-IN"/>
              </w:rPr>
              <w:t>Оснащенность объекта Заказчика техническими средствами охраны:</w:t>
            </w:r>
          </w:p>
          <w:p>
            <w:pPr>
              <w:pStyle w:val="Normal"/>
              <w:snapToGrid w:val="false"/>
              <w:spacing w:lineRule="auto" w:line="240" w:before="0" w:after="0"/>
              <w:ind w:firstLine="567" w:right="0"/>
              <w:rPr>
                <w:rFonts w:cs="Times New Roman"/>
                <w:b/>
                <w:bCs/>
                <w:color w:val="000000"/>
                <w:kern w:val="2"/>
                <w:sz w:val="20"/>
                <w:szCs w:val="20"/>
                <w:lang w:bidi="hi-IN"/>
              </w:rPr>
            </w:pPr>
            <w:r>
              <w:rPr>
                <w:rFonts w:cs="Times New Roman"/>
                <w:b/>
                <w:bCs/>
                <w:color w:val="000000"/>
                <w:kern w:val="2"/>
                <w:sz w:val="20"/>
                <w:szCs w:val="20"/>
                <w:lang w:bidi="hi-IN"/>
              </w:rPr>
            </w:r>
          </w:p>
          <w:tbl>
            <w:tblPr>
              <w:tblW w:w="10313" w:type="dxa"/>
              <w:jc w:val="left"/>
              <w:tblInd w:w="-6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690"/>
              <w:gridCol w:w="1775"/>
              <w:gridCol w:w="6859"/>
              <w:gridCol w:w="989"/>
            </w:tblGrid>
            <w:tr>
              <w:trPr/>
              <w:tc>
                <w:tcPr>
                  <w:tcW w:w="1031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spacing w:lineRule="auto" w:line="240" w:before="0" w:after="0"/>
                    <w:jc w:val="both"/>
                    <w:rPr>
                      <w:rFonts w:cs="Times New Roman"/>
                      <w:color w:val="000000"/>
                      <w:kern w:val="2"/>
                      <w:sz w:val="20"/>
                      <w:szCs w:val="20"/>
                      <w:shd w:fill="auto" w:val="clear"/>
                      <w:lang w:eastAsia="ru-RU" w:bidi="hi-IN"/>
                    </w:rPr>
                  </w:pPr>
                  <w:r>
                    <w:rPr>
                      <w:rFonts w:cs="Times New Roman"/>
                      <w:color w:val="000000"/>
                      <w:kern w:val="2"/>
                      <w:sz w:val="20"/>
                      <w:szCs w:val="20"/>
                      <w:shd w:fill="auto" w:val="clear"/>
                      <w:lang w:eastAsia="ru-RU" w:bidi="hi-IN"/>
                    </w:rPr>
                    <w:t xml:space="preserve">Комната хранения наркотиков </w:t>
                  </w:r>
                </w:p>
                <w:p>
                  <w:pPr>
                    <w:pStyle w:val="Normal"/>
                    <w:snapToGrid w:val="false"/>
                    <w:spacing w:lineRule="auto" w:line="240" w:before="0" w:after="0"/>
                    <w:jc w:val="both"/>
                    <w:rPr>
                      <w:rFonts w:cs="Times New Roman"/>
                      <w:color w:val="000000"/>
                      <w:kern w:val="2"/>
                      <w:sz w:val="20"/>
                      <w:szCs w:val="20"/>
                      <w:shd w:fill="auto" w:val="clear"/>
                      <w:lang w:eastAsia="ru-RU" w:bidi="hi-IN"/>
                    </w:rPr>
                  </w:pPr>
                  <w:r>
                    <w:rPr>
                      <w:rFonts w:cs="Times New Roman"/>
                      <w:color w:val="000000"/>
                      <w:kern w:val="2"/>
                      <w:sz w:val="20"/>
                      <w:szCs w:val="20"/>
                      <w:shd w:fill="auto" w:val="clear"/>
                      <w:lang w:eastAsia="ru-RU" w:bidi="hi-IN"/>
                    </w:rPr>
                    <w:t>(Кемеровская область-Кузбасс, г. Новокузнецк, ул. Димитрова, 31, (первый этаж стационара) помещение №71)</w:t>
                  </w:r>
                </w:p>
              </w:tc>
            </w:tr>
            <w:tr>
              <w:trPr/>
              <w:tc>
                <w:tcPr>
                  <w:tcW w:w="690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suppressLineNumbers/>
                    <w:spacing w:lineRule="auto" w:line="240" w:before="0" w:after="0"/>
                    <w:jc w:val="center"/>
                    <w:rPr/>
                  </w:pPr>
                  <w:r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lang w:bidi="hi-IN"/>
                    </w:rPr>
                    <w:t>№</w:t>
                  </w:r>
                  <w:r>
                    <w:rPr>
                      <w:rFonts w:eastAsia="Times New Roman" w:cs="Times New Roman"/>
                      <w:color w:val="000000"/>
                      <w:kern w:val="2"/>
                      <w:sz w:val="20"/>
                      <w:szCs w:val="20"/>
                      <w:lang w:bidi="hi-IN"/>
                    </w:rPr>
                    <w:t xml:space="preserve"> </w:t>
                  </w:r>
                  <w:r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lang w:bidi="hi-IN"/>
                    </w:rPr>
                    <w:t>п/п</w:t>
                  </w:r>
                </w:p>
              </w:tc>
              <w:tc>
                <w:tcPr>
                  <w:tcW w:w="1775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suppressLineNumbers/>
                    <w:spacing w:lineRule="auto" w:line="240" w:before="0" w:after="0"/>
                    <w:jc w:val="center"/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lang w:bidi="hi-IN"/>
                    </w:rPr>
                  </w:pPr>
                  <w:r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lang w:bidi="hi-IN"/>
                    </w:rPr>
                    <w:t>Обозначение</w:t>
                  </w:r>
                </w:p>
              </w:tc>
              <w:tc>
                <w:tcPr>
                  <w:tcW w:w="6859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suppressLineNumbers/>
                    <w:spacing w:lineRule="auto" w:line="240" w:before="0" w:after="0"/>
                    <w:jc w:val="center"/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lang w:bidi="hi-IN"/>
                    </w:rPr>
                  </w:pPr>
                  <w:r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lang w:bidi="hi-IN"/>
                    </w:rPr>
                    <w:t xml:space="preserve">Наименование </w:t>
                  </w:r>
                </w:p>
              </w:tc>
              <w:tc>
                <w:tcPr>
                  <w:tcW w:w="98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uppressLineNumbers/>
                    <w:spacing w:lineRule="auto" w:line="240" w:before="0" w:after="0"/>
                    <w:jc w:val="center"/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lang w:bidi="hi-IN"/>
                    </w:rPr>
                  </w:pPr>
                  <w:r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lang w:bidi="hi-IN"/>
                    </w:rPr>
                    <w:t>Кол-во</w:t>
                  </w:r>
                </w:p>
              </w:tc>
            </w:tr>
            <w:tr>
              <w:trPr/>
              <w:tc>
                <w:tcPr>
                  <w:tcW w:w="690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suppressLineNumbers/>
                    <w:spacing w:lineRule="auto" w:line="240" w:before="0" w:after="0"/>
                    <w:jc w:val="center"/>
                    <w:rPr>
                      <w:rFonts w:eastAsia="NSimSun" w:cs="Times New Roman"/>
                      <w:b/>
                      <w:bCs/>
                      <w:color w:val="000000"/>
                      <w:kern w:val="2"/>
                      <w:sz w:val="20"/>
                      <w:szCs w:val="20"/>
                      <w:lang w:bidi="hi-IN"/>
                    </w:rPr>
                  </w:pPr>
                  <w:r>
                    <w:rPr>
                      <w:rFonts w:eastAsia="NSimSun" w:cs="Times New Roman"/>
                      <w:b/>
                      <w:bCs/>
                      <w:color w:val="000000"/>
                      <w:kern w:val="2"/>
                      <w:sz w:val="20"/>
                      <w:szCs w:val="20"/>
                      <w:lang w:bidi="hi-IN"/>
                    </w:rPr>
                    <w:t>1</w:t>
                  </w:r>
                </w:p>
              </w:tc>
              <w:tc>
                <w:tcPr>
                  <w:tcW w:w="1775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suppressLineNumbers/>
                    <w:spacing w:lineRule="auto" w:line="240" w:before="0" w:after="0"/>
                    <w:rPr>
                      <w:rFonts w:eastAsia="NSimSun" w:cs="Times New Roman"/>
                      <w:b w:val="false"/>
                      <w:bCs w:val="false"/>
                      <w:color w:val="000000"/>
                      <w:kern w:val="2"/>
                      <w:sz w:val="20"/>
                      <w:szCs w:val="20"/>
                      <w:lang w:bidi="hi-IN"/>
                    </w:rPr>
                  </w:pPr>
                  <w:r>
                    <w:rPr>
                      <w:rFonts w:eastAsia="NSimSun" w:cs="Times New Roman"/>
                      <w:b w:val="false"/>
                      <w:bCs w:val="false"/>
                      <w:color w:val="000000"/>
                      <w:kern w:val="2"/>
                      <w:sz w:val="20"/>
                      <w:szCs w:val="20"/>
                      <w:lang w:bidi="hi-IN"/>
                    </w:rPr>
                    <w:t>Мираж - GSM-М8-04</w:t>
                  </w:r>
                </w:p>
              </w:tc>
              <w:tc>
                <w:tcPr>
                  <w:tcW w:w="6859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suppressLineNumbers/>
                    <w:spacing w:lineRule="auto" w:line="240" w:before="0" w:after="0"/>
                    <w:rPr>
                      <w:rFonts w:eastAsia="NSimSun" w:cs="Times New Roman"/>
                      <w:b w:val="false"/>
                      <w:bCs w:val="false"/>
                      <w:color w:val="000000"/>
                      <w:kern w:val="2"/>
                      <w:sz w:val="20"/>
                      <w:szCs w:val="20"/>
                      <w:lang w:bidi="hi-IN"/>
                    </w:rPr>
                  </w:pPr>
                  <w:r>
                    <w:rPr>
                      <w:rFonts w:eastAsia="NSimSun" w:cs="Times New Roman"/>
                      <w:b w:val="false"/>
                      <w:bCs w:val="false"/>
                      <w:color w:val="000000"/>
                      <w:kern w:val="2"/>
                      <w:sz w:val="20"/>
                      <w:szCs w:val="20"/>
                      <w:lang w:bidi="hi-IN"/>
                    </w:rPr>
                    <w:t xml:space="preserve">Прибор приемно-контрольный </w:t>
                  </w:r>
                </w:p>
              </w:tc>
              <w:tc>
                <w:tcPr>
                  <w:tcW w:w="98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uppressLineNumbers/>
                    <w:spacing w:lineRule="auto" w:line="240" w:before="0" w:after="0"/>
                    <w:jc w:val="center"/>
                    <w:rPr>
                      <w:rFonts w:eastAsia="NSimSun" w:cs="Times New Roman"/>
                      <w:b w:val="false"/>
                      <w:bCs w:val="false"/>
                      <w:color w:val="000000"/>
                      <w:kern w:val="2"/>
                      <w:sz w:val="20"/>
                      <w:szCs w:val="20"/>
                      <w:lang w:bidi="hi-IN"/>
                    </w:rPr>
                  </w:pPr>
                  <w:r>
                    <w:rPr>
                      <w:rFonts w:eastAsia="NSimSun" w:cs="Times New Roman"/>
                      <w:b w:val="false"/>
                      <w:bCs w:val="false"/>
                      <w:color w:val="000000"/>
                      <w:kern w:val="2"/>
                      <w:sz w:val="20"/>
                      <w:szCs w:val="20"/>
                      <w:lang w:bidi="hi-IN"/>
                    </w:rPr>
                    <w:t>1 шт.</w:t>
                  </w:r>
                </w:p>
              </w:tc>
            </w:tr>
            <w:tr>
              <w:trPr/>
              <w:tc>
                <w:tcPr>
                  <w:tcW w:w="690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suppressLineNumbers/>
                    <w:spacing w:lineRule="auto" w:line="240" w:before="0" w:after="0"/>
                    <w:jc w:val="center"/>
                    <w:rPr>
                      <w:rFonts w:eastAsia="NSimSun" w:cs="Times New Roman"/>
                      <w:b/>
                      <w:bCs/>
                      <w:color w:val="000000"/>
                      <w:kern w:val="2"/>
                      <w:sz w:val="20"/>
                      <w:szCs w:val="20"/>
                      <w:lang w:bidi="hi-IN"/>
                    </w:rPr>
                  </w:pPr>
                  <w:r>
                    <w:rPr>
                      <w:rFonts w:eastAsia="NSimSun" w:cs="Times New Roman"/>
                      <w:b/>
                      <w:bCs/>
                      <w:color w:val="000000"/>
                      <w:kern w:val="2"/>
                      <w:sz w:val="20"/>
                      <w:szCs w:val="20"/>
                      <w:lang w:bidi="hi-IN"/>
                    </w:rPr>
                    <w:t>2</w:t>
                  </w:r>
                </w:p>
              </w:tc>
              <w:tc>
                <w:tcPr>
                  <w:tcW w:w="1775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suppressLineNumbers/>
                    <w:spacing w:lineRule="auto" w:line="240" w:before="0" w:after="0"/>
                    <w:rPr>
                      <w:rFonts w:eastAsia="NSimSun" w:cs="Times New Roman"/>
                      <w:b w:val="false"/>
                      <w:bCs w:val="false"/>
                      <w:color w:val="000000"/>
                      <w:kern w:val="2"/>
                      <w:sz w:val="20"/>
                      <w:szCs w:val="20"/>
                      <w:shd w:fill="FFFFFF" w:val="clear"/>
                      <w:lang w:bidi="hi-IN"/>
                    </w:rPr>
                  </w:pPr>
                  <w:r>
                    <w:rPr>
                      <w:rFonts w:eastAsia="NSimSun" w:cs="Times New Roman"/>
                      <w:b w:val="false"/>
                      <w:bCs w:val="false"/>
                      <w:color w:val="000000"/>
                      <w:kern w:val="2"/>
                      <w:sz w:val="20"/>
                      <w:szCs w:val="20"/>
                      <w:shd w:fill="FFFFFF" w:val="clear"/>
                      <w:lang w:bidi="hi-IN"/>
                    </w:rPr>
                    <w:t>Маяк-12-КП</w:t>
                  </w:r>
                </w:p>
              </w:tc>
              <w:tc>
                <w:tcPr>
                  <w:tcW w:w="6859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suppressLineNumbers/>
                    <w:spacing w:lineRule="auto" w:line="240" w:before="0" w:after="0"/>
                    <w:rPr/>
                  </w:pPr>
                  <w:r>
                    <w:rPr>
                      <w:rFonts w:eastAsia="NSimSun" w:cs="Times New Roman"/>
                      <w:b w:val="false"/>
                      <w:bCs w:val="false"/>
                      <w:color w:val="000000"/>
                      <w:kern w:val="2"/>
                      <w:sz w:val="20"/>
                      <w:szCs w:val="20"/>
                      <w:lang w:bidi="hi-IN"/>
                    </w:rPr>
                    <w:t xml:space="preserve">Оповещатель охранно-пожарный </w:t>
                  </w:r>
                  <w:r>
                    <w:rPr>
                      <w:rFonts w:eastAsia="NSimSun" w:cs="Times New Roman"/>
                      <w:b w:val="false"/>
                      <w:bCs w:val="false"/>
                      <w:color w:val="000000"/>
                      <w:kern w:val="2"/>
                      <w:sz w:val="20"/>
                      <w:szCs w:val="20"/>
                      <w:highlight w:val="white"/>
                      <w:lang w:bidi="hi-IN"/>
                    </w:rPr>
                    <w:t>(комбинированный светозвуковой</w:t>
                  </w:r>
                </w:p>
              </w:tc>
              <w:tc>
                <w:tcPr>
                  <w:tcW w:w="98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uppressLineNumbers/>
                    <w:spacing w:lineRule="auto" w:line="240" w:before="0" w:after="0"/>
                    <w:jc w:val="center"/>
                    <w:rPr>
                      <w:rFonts w:eastAsia="NSimSun" w:cs="Times New Roman"/>
                      <w:b w:val="false"/>
                      <w:bCs w:val="false"/>
                      <w:color w:val="000000"/>
                      <w:kern w:val="2"/>
                      <w:sz w:val="20"/>
                      <w:szCs w:val="20"/>
                      <w:lang w:bidi="hi-IN"/>
                    </w:rPr>
                  </w:pPr>
                  <w:r>
                    <w:rPr>
                      <w:rFonts w:eastAsia="NSimSun" w:cs="Times New Roman"/>
                      <w:b w:val="false"/>
                      <w:bCs w:val="false"/>
                      <w:color w:val="000000"/>
                      <w:kern w:val="2"/>
                      <w:sz w:val="20"/>
                      <w:szCs w:val="20"/>
                      <w:lang w:bidi="hi-IN"/>
                    </w:rPr>
                    <w:t>1 шт.</w:t>
                  </w:r>
                </w:p>
              </w:tc>
            </w:tr>
            <w:tr>
              <w:trPr/>
              <w:tc>
                <w:tcPr>
                  <w:tcW w:w="690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suppressLineNumbers/>
                    <w:spacing w:lineRule="auto" w:line="240" w:before="0" w:after="0"/>
                    <w:jc w:val="center"/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shd w:fill="FFFFFF" w:val="clear"/>
                      <w:lang w:bidi="hi-IN"/>
                    </w:rPr>
                  </w:pPr>
                  <w:r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shd w:fill="FFFFFF" w:val="clear"/>
                      <w:lang w:bidi="hi-IN"/>
                    </w:rPr>
                    <w:t>3</w:t>
                  </w:r>
                </w:p>
              </w:tc>
              <w:tc>
                <w:tcPr>
                  <w:tcW w:w="1775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suppressLineNumbers/>
                    <w:spacing w:lineRule="auto" w:line="240" w:before="0" w:after="0"/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shd w:fill="FFFFFF" w:val="clear"/>
                      <w:lang w:bidi="hi-IN"/>
                    </w:rPr>
                  </w:pPr>
                  <w:r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shd w:fill="FFFFFF" w:val="clear"/>
                      <w:lang w:bidi="hi-IN"/>
                    </w:rPr>
                    <w:t>ИО 102-26 исп.Аякс</w:t>
                  </w:r>
                </w:p>
              </w:tc>
              <w:tc>
                <w:tcPr>
                  <w:tcW w:w="6859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suppressLineNumbers/>
                    <w:spacing w:lineRule="auto" w:line="240" w:before="0" w:after="0"/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shd w:fill="FFFFFF" w:val="clear"/>
                      <w:lang w:bidi="hi-IN"/>
                    </w:rPr>
                  </w:pPr>
                  <w:r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shd w:fill="FFFFFF" w:val="clear"/>
                      <w:lang w:bidi="hi-IN"/>
                    </w:rPr>
                    <w:t>Извещатель охранный точечный магнитоконтактный</w:t>
                  </w:r>
                </w:p>
              </w:tc>
              <w:tc>
                <w:tcPr>
                  <w:tcW w:w="98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uppressLineNumbers/>
                    <w:spacing w:lineRule="auto" w:line="240" w:before="0" w:after="0"/>
                    <w:jc w:val="center"/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shd w:fill="FFFFFF" w:val="clear"/>
                      <w:lang w:bidi="hi-IN"/>
                    </w:rPr>
                  </w:pPr>
                  <w:r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shd w:fill="FFFFFF" w:val="clear"/>
                      <w:lang w:bidi="hi-IN"/>
                    </w:rPr>
                    <w:t>2 шт.</w:t>
                  </w:r>
                </w:p>
              </w:tc>
            </w:tr>
            <w:tr>
              <w:trPr/>
              <w:tc>
                <w:tcPr>
                  <w:tcW w:w="690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suppressLineNumbers/>
                    <w:spacing w:lineRule="auto" w:line="240" w:before="0" w:after="0"/>
                    <w:jc w:val="center"/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shd w:fill="FFFFFF" w:val="clear"/>
                      <w:lang w:bidi="hi-IN"/>
                    </w:rPr>
                  </w:pPr>
                  <w:r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shd w:fill="FFFFFF" w:val="clear"/>
                      <w:lang w:bidi="hi-IN"/>
                    </w:rPr>
                    <w:t>4</w:t>
                  </w:r>
                </w:p>
              </w:tc>
              <w:tc>
                <w:tcPr>
                  <w:tcW w:w="1775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suppressLineNumbers/>
                    <w:spacing w:lineRule="auto" w:line="240" w:before="0" w:after="0"/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shd w:fill="FFFFFF" w:val="clear"/>
                      <w:lang w:bidi="hi-IN"/>
                    </w:rPr>
                  </w:pPr>
                  <w:r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shd w:fill="FFFFFF" w:val="clear"/>
                      <w:lang w:bidi="hi-IN"/>
                    </w:rPr>
                    <w:t>Считыватель-2 исп.01 черный</w:t>
                  </w:r>
                </w:p>
              </w:tc>
              <w:tc>
                <w:tcPr>
                  <w:tcW w:w="6859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suppressLineNumbers/>
                    <w:spacing w:lineRule="auto" w:line="240" w:before="0" w:after="0"/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shd w:fill="FFFFFF" w:val="clear"/>
                      <w:lang w:bidi="hi-IN"/>
                    </w:rPr>
                  </w:pPr>
                  <w:r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shd w:fill="FFFFFF" w:val="clear"/>
                      <w:lang w:bidi="hi-IN"/>
                    </w:rPr>
                    <w:t>Считыватель ТМ ключей</w:t>
                  </w:r>
                </w:p>
              </w:tc>
              <w:tc>
                <w:tcPr>
                  <w:tcW w:w="98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uppressLineNumbers/>
                    <w:spacing w:lineRule="auto" w:line="240" w:before="0" w:after="0"/>
                    <w:jc w:val="center"/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shd w:fill="FFFFFF" w:val="clear"/>
                      <w:lang w:bidi="hi-IN"/>
                    </w:rPr>
                  </w:pPr>
                  <w:r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shd w:fill="FFFFFF" w:val="clear"/>
                      <w:lang w:bidi="hi-IN"/>
                    </w:rPr>
                    <w:t>1 шт.</w:t>
                  </w:r>
                </w:p>
              </w:tc>
            </w:tr>
            <w:tr>
              <w:trPr/>
              <w:tc>
                <w:tcPr>
                  <w:tcW w:w="690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suppressLineNumbers/>
                    <w:spacing w:lineRule="auto" w:line="240" w:before="0" w:after="0"/>
                    <w:jc w:val="center"/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shd w:fill="FFFFFF" w:val="clear"/>
                      <w:lang w:bidi="hi-IN"/>
                    </w:rPr>
                  </w:pPr>
                  <w:r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shd w:fill="FFFFFF" w:val="clear"/>
                      <w:lang w:bidi="hi-IN"/>
                    </w:rPr>
                    <w:t>5</w:t>
                  </w:r>
                </w:p>
              </w:tc>
              <w:tc>
                <w:tcPr>
                  <w:tcW w:w="1775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suppressLineNumbers/>
                    <w:spacing w:lineRule="auto" w:line="240" w:before="0" w:after="0"/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shd w:fill="FFFFFF" w:val="clear"/>
                      <w:lang w:bidi="hi-IN"/>
                    </w:rPr>
                  </w:pPr>
                  <w:r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shd w:fill="FFFFFF" w:val="clear"/>
                      <w:lang w:bidi="hi-IN"/>
                    </w:rPr>
                    <w:t>DS 1990А-F5</w:t>
                  </w:r>
                </w:p>
              </w:tc>
              <w:tc>
                <w:tcPr>
                  <w:tcW w:w="6859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suppressLineNumbers/>
                    <w:spacing w:lineRule="auto" w:line="240" w:before="0" w:after="0"/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shd w:fill="FFFFFF" w:val="clear"/>
                      <w:lang w:bidi="hi-IN"/>
                    </w:rPr>
                  </w:pPr>
                  <w:r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shd w:fill="FFFFFF" w:val="clear"/>
                      <w:lang w:bidi="hi-IN"/>
                    </w:rPr>
                    <w:t>Ключ электронный Touch Memory с держателем</w:t>
                  </w:r>
                </w:p>
              </w:tc>
              <w:tc>
                <w:tcPr>
                  <w:tcW w:w="98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uppressLineNumbers/>
                    <w:spacing w:lineRule="auto" w:line="240" w:before="0" w:after="0"/>
                    <w:jc w:val="center"/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shd w:fill="FFFFFF" w:val="clear"/>
                      <w:lang w:bidi="hi-IN"/>
                    </w:rPr>
                  </w:pPr>
                  <w:r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shd w:fill="FFFFFF" w:val="clear"/>
                      <w:lang w:bidi="hi-IN"/>
                    </w:rPr>
                    <w:t>3 шт.</w:t>
                  </w:r>
                </w:p>
              </w:tc>
            </w:tr>
            <w:tr>
              <w:trPr/>
              <w:tc>
                <w:tcPr>
                  <w:tcW w:w="690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suppressLineNumbers/>
                    <w:spacing w:lineRule="auto" w:line="240" w:before="0" w:after="0"/>
                    <w:jc w:val="center"/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shd w:fill="FFFFFF" w:val="clear"/>
                      <w:lang w:bidi="hi-IN"/>
                    </w:rPr>
                  </w:pPr>
                  <w:r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shd w:fill="FFFFFF" w:val="clear"/>
                      <w:lang w:bidi="hi-IN"/>
                    </w:rPr>
                    <w:t>6</w:t>
                  </w:r>
                </w:p>
              </w:tc>
              <w:tc>
                <w:tcPr>
                  <w:tcW w:w="1775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suppressLineNumbers/>
                    <w:spacing w:lineRule="auto" w:line="240" w:before="0" w:after="0"/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shd w:fill="FFFFFF" w:val="clear"/>
                      <w:lang w:bidi="hi-IN"/>
                    </w:rPr>
                  </w:pPr>
                  <w:r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shd w:fill="FFFFFF" w:val="clear"/>
                      <w:lang w:bidi="hi-IN"/>
                    </w:rPr>
                    <w:t>1207 Security Force</w:t>
                  </w:r>
                </w:p>
              </w:tc>
              <w:tc>
                <w:tcPr>
                  <w:tcW w:w="6859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suppressLineNumbers/>
                    <w:spacing w:lineRule="auto" w:line="240" w:before="0" w:after="0"/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shd w:fill="FFFFFF" w:val="clear"/>
                      <w:lang w:bidi="hi-IN"/>
                    </w:rPr>
                  </w:pPr>
                  <w:r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shd w:fill="FFFFFF" w:val="clear"/>
                      <w:lang w:bidi="hi-IN"/>
                    </w:rPr>
                    <w:t xml:space="preserve">Аккумулятор герметичный свинцово-кислотный </w:t>
                  </w:r>
                </w:p>
              </w:tc>
              <w:tc>
                <w:tcPr>
                  <w:tcW w:w="98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uppressLineNumbers/>
                    <w:spacing w:lineRule="auto" w:line="240" w:before="0" w:after="0"/>
                    <w:jc w:val="center"/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shd w:fill="FFFFFF" w:val="clear"/>
                      <w:lang w:bidi="hi-IN"/>
                    </w:rPr>
                  </w:pPr>
                  <w:r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shd w:fill="FFFFFF" w:val="clear"/>
                      <w:lang w:bidi="hi-IN"/>
                    </w:rPr>
                    <w:t>1 шт.</w:t>
                  </w:r>
                </w:p>
              </w:tc>
            </w:tr>
            <w:tr>
              <w:trPr/>
              <w:tc>
                <w:tcPr>
                  <w:tcW w:w="690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suppressLineNumbers/>
                    <w:spacing w:lineRule="auto" w:line="240" w:before="0" w:after="0"/>
                    <w:jc w:val="center"/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shd w:fill="FFFFFF" w:val="clear"/>
                      <w:lang w:bidi="hi-IN"/>
                    </w:rPr>
                  </w:pPr>
                  <w:r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shd w:fill="FFFFFF" w:val="clear"/>
                      <w:lang w:bidi="hi-IN"/>
                    </w:rPr>
                    <w:t>7</w:t>
                  </w:r>
                </w:p>
              </w:tc>
              <w:tc>
                <w:tcPr>
                  <w:tcW w:w="1775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suppressLineNumbers/>
                    <w:spacing w:lineRule="auto" w:line="240" w:before="0" w:after="0"/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shd w:fill="FFFFFF" w:val="clear"/>
                      <w:lang w:bidi="hi-IN"/>
                    </w:rPr>
                  </w:pPr>
                  <w:r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shd w:fill="FFFFFF" w:val="clear"/>
                      <w:lang w:bidi="hi-IN"/>
                    </w:rPr>
                    <w:t>КСВВнг 4х0,5</w:t>
                  </w:r>
                </w:p>
              </w:tc>
              <w:tc>
                <w:tcPr>
                  <w:tcW w:w="6859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suppressLineNumbers/>
                    <w:spacing w:lineRule="auto" w:line="240" w:before="0" w:after="0"/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shd w:fill="FFFFFF" w:val="clear"/>
                      <w:lang w:bidi="hi-IN"/>
                    </w:rPr>
                  </w:pPr>
                  <w:r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shd w:fill="FFFFFF" w:val="clear"/>
                      <w:lang w:bidi="hi-IN"/>
                    </w:rPr>
                    <w:t>Кабель</w:t>
                  </w:r>
                </w:p>
              </w:tc>
              <w:tc>
                <w:tcPr>
                  <w:tcW w:w="98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uppressLineNumbers/>
                    <w:spacing w:lineRule="auto" w:line="240" w:before="0" w:after="0"/>
                    <w:jc w:val="center"/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shd w:fill="FFFFFF" w:val="clear"/>
                      <w:lang w:bidi="hi-IN"/>
                    </w:rPr>
                  </w:pPr>
                  <w:r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shd w:fill="FFFFFF" w:val="clear"/>
                      <w:lang w:bidi="hi-IN"/>
                    </w:rPr>
                    <w:t>1 шт.</w:t>
                  </w:r>
                </w:p>
              </w:tc>
            </w:tr>
            <w:tr>
              <w:trPr/>
              <w:tc>
                <w:tcPr>
                  <w:tcW w:w="690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suppressLineNumbers/>
                    <w:spacing w:lineRule="auto" w:line="240" w:before="0" w:after="0"/>
                    <w:jc w:val="center"/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shd w:fill="FFFFFF" w:val="clear"/>
                      <w:lang w:bidi="hi-IN"/>
                    </w:rPr>
                  </w:pPr>
                  <w:r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shd w:fill="FFFFFF" w:val="clear"/>
                      <w:lang w:bidi="hi-IN"/>
                    </w:rPr>
                    <w:t>8</w:t>
                  </w:r>
                </w:p>
              </w:tc>
              <w:tc>
                <w:tcPr>
                  <w:tcW w:w="1775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suppressLineNumbers/>
                    <w:spacing w:lineRule="auto" w:line="240" w:before="0" w:after="0"/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shd w:fill="FFFFFF" w:val="clear"/>
                      <w:lang w:bidi="hi-IN"/>
                    </w:rPr>
                  </w:pPr>
                  <w:r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shd w:fill="FFFFFF" w:val="clear"/>
                      <w:lang w:bidi="hi-IN"/>
                    </w:rPr>
                    <w:t>КС-4</w:t>
                  </w:r>
                </w:p>
              </w:tc>
              <w:tc>
                <w:tcPr>
                  <w:tcW w:w="6859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suppressLineNumbers/>
                    <w:spacing w:lineRule="auto" w:line="240" w:before="0" w:after="0"/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shd w:fill="FFFFFF" w:val="clear"/>
                      <w:lang w:bidi="hi-IN"/>
                    </w:rPr>
                  </w:pPr>
                  <w:r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shd w:fill="FFFFFF" w:val="clear"/>
                      <w:lang w:bidi="hi-IN"/>
                    </w:rPr>
                    <w:t>Коробка коммутационная</w:t>
                  </w:r>
                </w:p>
              </w:tc>
              <w:tc>
                <w:tcPr>
                  <w:tcW w:w="98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uppressLineNumbers/>
                    <w:spacing w:lineRule="auto" w:line="240" w:before="0" w:after="0"/>
                    <w:jc w:val="center"/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shd w:fill="FFFFFF" w:val="clear"/>
                      <w:lang w:bidi="hi-IN"/>
                    </w:rPr>
                  </w:pPr>
                  <w:r>
                    <w:rPr>
                      <w:rFonts w:eastAsia="NSimSun" w:cs="Times New Roman"/>
                      <w:color w:val="000000"/>
                      <w:kern w:val="2"/>
                      <w:sz w:val="20"/>
                      <w:szCs w:val="20"/>
                      <w:shd w:fill="FFFFFF" w:val="clear"/>
                      <w:lang w:bidi="hi-IN"/>
                    </w:rPr>
                    <w:t>2 шт.</w:t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ind w:firstLine="567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uppressLineNumbers/>
              <w:spacing w:lineRule="auto" w:line="240" w:before="0" w:after="0"/>
              <w:rPr>
                <w:rFonts w:ascii="Times New Roman" w:hAnsi="Times New Roman" w:eastAsia="NSimSun" w:cs="Times New Roman"/>
                <w:b/>
                <w:bCs/>
                <w:color w:val="000000"/>
                <w:kern w:val="2"/>
                <w:sz w:val="24"/>
                <w:szCs w:val="24"/>
                <w:highlight w:val="white"/>
                <w:lang w:bidi="hi-IN"/>
              </w:rPr>
            </w:pPr>
            <w:r>
              <w:rPr>
                <w:rFonts w:eastAsia="NSimSu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highlight w:val="white"/>
                <w:u w:val="single"/>
                <w:lang w:bidi="hi-IN"/>
              </w:rPr>
              <w:t>Кнопка тревожной сигнализации и сим-карта предоставляется Исполнителем во временное пользование на период исполнения Контракта.</w:t>
            </w:r>
          </w:p>
          <w:p>
            <w:pPr>
              <w:pStyle w:val="Normal"/>
              <w:suppressLineNumbers/>
              <w:spacing w:lineRule="auto" w:line="240" w:before="0" w:after="0"/>
              <w:rPr>
                <w:rFonts w:ascii="Times New Roman" w:hAnsi="Times New Roman" w:eastAsia="NSimSun" w:cs="Times New Roman"/>
                <w:b/>
                <w:bCs/>
                <w:color w:val="000000"/>
                <w:kern w:val="2"/>
                <w:sz w:val="24"/>
                <w:szCs w:val="24"/>
                <w:highlight w:val="white"/>
                <w:lang w:bidi="hi-IN"/>
              </w:rPr>
            </w:pPr>
            <w:r>
              <w:rPr>
                <w:rFonts w:eastAsia="NSimSu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highlight w:val="white"/>
                <w:lang w:bidi="hi-IN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ind w:firstLine="567" w:right="0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u w:val="single"/>
              </w:rPr>
              <w:t xml:space="preserve">1. Вид услуги по охране: </w:t>
            </w:r>
            <w:r>
              <w:rPr/>
              <w:t>Оказание услуг по пультовой охране с подключением на пульт централизованного наблюдения систем охранной и тревожной сигнализации, проведение технического обслуживания средств охранной и тревожной сигнализации и выезд группы быстрого реагирования. Обеспечение круглосуточной охраны жизни и здоровья граждан, имущества на объектах защиты от несанкционированного проникновения лиц в охраняемые здания, оборудованные средствами охранной и тревожной сигнализацией и подключенные к пульту централизованного наблюдения (ПЦН) Исполнителя, путем прибытия группы быстрого реагирования (ГБР) на охраняемый объект по сигналу «Тревога» и принятия мер к задержанию лиц, совершивших покушение на проникновение или проникших на объекты защиты.</w:t>
            </w:r>
          </w:p>
          <w:p>
            <w:pPr>
              <w:pStyle w:val="Normal"/>
              <w:widowControl w:val="false"/>
              <w:suppressAutoHyphens w:val="true"/>
              <w:bidi w:val="0"/>
              <w:ind w:firstLine="567" w:right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2. Перечень работ по техническому обслуживанию систем тревожной и охранной сигнализации:</w:t>
            </w:r>
          </w:p>
          <w:p>
            <w:pPr>
              <w:pStyle w:val="Normal"/>
              <w:widowControl w:val="false"/>
              <w:suppressAutoHyphens w:val="true"/>
              <w:bidi w:val="0"/>
              <w:ind w:firstLine="567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 проведение плановых регламентных работ;</w:t>
            </w:r>
          </w:p>
          <w:p>
            <w:pPr>
              <w:pStyle w:val="Normal"/>
              <w:widowControl w:val="false"/>
              <w:suppressAutoHyphens w:val="true"/>
              <w:bidi w:val="0"/>
              <w:ind w:firstLine="567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 выявление и устранение неисправностей и недостатков в техническом состоянии Системы, вызванных сбоями в работе аппаратуры, осуществление текущего ремонта;</w:t>
            </w:r>
          </w:p>
          <w:p>
            <w:pPr>
              <w:pStyle w:val="Normal"/>
              <w:widowControl w:val="false"/>
              <w:suppressAutoHyphens w:val="true"/>
              <w:bidi w:val="0"/>
              <w:ind w:firstLine="567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 принятие мер и (или) выдача рекомендаций по устранению причин образования неисправности «Системы»;</w:t>
            </w:r>
          </w:p>
          <w:p>
            <w:pPr>
              <w:pStyle w:val="Normal"/>
              <w:widowControl w:val="false"/>
              <w:suppressAutoHyphens w:val="true"/>
              <w:bidi w:val="0"/>
              <w:ind w:firstLine="567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 изменение программы функционирования Системы по письменной заявке Заказчика на корректировку;</w:t>
            </w:r>
          </w:p>
          <w:p>
            <w:pPr>
              <w:pStyle w:val="Normal"/>
              <w:widowControl w:val="false"/>
              <w:suppressAutoHyphens w:val="true"/>
              <w:bidi w:val="0"/>
              <w:ind w:firstLine="567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2.5. оказание консультативных услуг Заказчику по вопросам эксплуатации Системы;</w:t>
            </w:r>
          </w:p>
          <w:p>
            <w:pPr>
              <w:pStyle w:val="Normal"/>
              <w:widowControl w:val="false"/>
              <w:suppressAutoHyphens w:val="true"/>
              <w:bidi w:val="0"/>
              <w:ind w:firstLine="567" w:right="0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2.6. круглосуточный прием по телефону сообщений от Заказчика, либо от его уполномоченных лиц о неисправностях оборудования, установленного на Объекте.</w:t>
            </w:r>
          </w:p>
          <w:p>
            <w:pPr>
              <w:pStyle w:val="Normal"/>
              <w:widowControl w:val="false"/>
              <w:suppressAutoHyphens w:val="true"/>
              <w:bidi w:val="0"/>
              <w:ind w:firstLine="567" w:right="0"/>
              <w:rPr>
                <w:sz w:val="20"/>
                <w:szCs w:val="20"/>
                <w:shd w:fill="auto" w:val="clear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3. Требование к техническим характеристикам товара, работ, услуг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  <w:p>
            <w:pPr>
              <w:pStyle w:val="Normal"/>
              <w:widowControl w:val="false"/>
              <w:suppressAutoHyphens w:val="true"/>
              <w:bidi w:val="0"/>
              <w:ind w:firstLine="567" w:right="0"/>
              <w:rPr>
                <w:sz w:val="20"/>
                <w:szCs w:val="20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3.1. Исполнитель при необходимости самостоятельно устанавливает на объектах защиты необходимое количество приемно-контрольных приборов, оборудования, изделий надлежащего качества, свободные от прав третьих лиц, в объеме, согласно перечня объектов, в комплекте с документами, подтверждающими их качество и производит техническое обслуживание установленного оборудования в течение действия контракта своими средствами.</w:t>
            </w:r>
          </w:p>
          <w:p>
            <w:pPr>
              <w:pStyle w:val="Normal"/>
              <w:widowControl w:val="false"/>
              <w:suppressAutoHyphens w:val="true"/>
              <w:bidi w:val="0"/>
              <w:ind w:firstLine="567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  <w:shd w:fill="auto" w:val="clear"/>
              </w:rPr>
              <w:t>3.2. Использование мобильной группы: Да.</w:t>
            </w:r>
          </w:p>
          <w:p>
            <w:pPr>
              <w:pStyle w:val="Normal"/>
              <w:widowControl w:val="false"/>
              <w:suppressAutoHyphens w:val="true"/>
              <w:bidi w:val="0"/>
              <w:ind w:firstLine="567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в постоянной дислокации групп быстрого реагирования в районах, далее (ГБР):– время подъезда ГБР к охраняемому объекту при отработке сигнала «Тревога», не более 7 минут.– экипировка работников ГБР должна включать в себя наличие специальных средств индивидуальной защиты: каски, бронежилеты, газовые баллоны, наручники. – исполнитель самостоятельно выполняет свои обязанности, согласно условиям контракта без права передачи этих обязанностей третьим лицам (соисполнителям).</w:t>
            </w:r>
          </w:p>
          <w:p>
            <w:pPr>
              <w:pStyle w:val="Normal"/>
              <w:widowControl w:val="false"/>
              <w:suppressAutoHyphens w:val="true"/>
              <w:bidi w:val="0"/>
              <w:ind w:firstLine="567" w:right="0"/>
              <w:rPr>
                <w:rFonts w:eastAsia="Times New Roman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sz w:val="20"/>
                <w:szCs w:val="20"/>
              </w:rPr>
              <w:t>3.3. Наличие оружия у сотрудников мобильной группы: Нет.</w:t>
            </w:r>
          </w:p>
          <w:p>
            <w:pPr>
              <w:pStyle w:val="Normal"/>
              <w:widowControl w:val="false"/>
              <w:suppressAutoHyphens w:val="true"/>
              <w:bidi w:val="0"/>
              <w:ind w:firstLine="567" w:right="0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val="ru-RU" w:eastAsia="zh-CN" w:bidi="ar-SA"/>
              </w:rPr>
              <w:t>3.4</w:t>
            </w:r>
            <w:r>
              <w:rPr>
                <w:sz w:val="20"/>
                <w:szCs w:val="20"/>
              </w:rPr>
              <w:t>. Наличие собственного автотранспортного средства с голографией изображения наименования охранного предприятия.;</w:t>
            </w:r>
          </w:p>
          <w:p>
            <w:pPr>
              <w:pStyle w:val="Normal"/>
              <w:widowControl w:val="false"/>
              <w:suppressAutoHyphens w:val="true"/>
              <w:bidi w:val="0"/>
              <w:ind w:firstLine="567" w:right="0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4. Дислокация объектов Заказчика и Вид охраны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Наименование/ Адрес / Вид охраны/Время охраны: Начало/ Конец/ Режим работы Стационар (Комната хранения наркотиков №</w:t>
            </w:r>
            <w:r>
              <w:rPr>
                <w:color w:val="000000"/>
                <w:sz w:val="20"/>
                <w:szCs w:val="20"/>
              </w:rPr>
              <w:t xml:space="preserve"> 71, 1 этаж)/ ул. Димитрова 31/ Охранная сигнализация (ОС), кнопка тревожной сигнализации (КТС)/08:00/ 08:00/ Без выходных</w:t>
            </w:r>
          </w:p>
          <w:p>
            <w:pPr>
              <w:pStyle w:val="Normal"/>
              <w:widowControl w:val="false"/>
              <w:suppressAutoHyphens w:val="true"/>
              <w:bidi w:val="0"/>
              <w:ind w:firstLine="567" w:right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5. Требование к Исполнителю</w:t>
            </w:r>
            <w:r>
              <w:rPr>
                <w:b/>
                <w:bCs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Наличие лицензии, выданной федеральным органом исполнительной власти, уполномоченным в сфере частной охранной деятельности или его территориальным органом согласно ст.11,12 раздела III Закон РФ от 11.03.1992г. №2487-1 «О частной детективной и охранной деятельности в Российской Федерации».</w:t>
            </w:r>
          </w:p>
          <w:p>
            <w:pPr>
              <w:pStyle w:val="Normal"/>
              <w:widowControl w:val="false"/>
              <w:suppressAutoHyphens w:val="true"/>
              <w:bidi w:val="0"/>
              <w:ind w:firstLine="567" w:right="0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sz w:val="20"/>
                <w:szCs w:val="20"/>
              </w:rPr>
              <w:t>Виды услуг:</w:t>
            </w:r>
          </w:p>
          <w:p>
            <w:pPr>
              <w:pStyle w:val="Normal"/>
              <w:ind w:firstLine="567" w:right="0"/>
              <w:jc w:val="both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</w:rPr>
              <w:t xml:space="preserve">- Проведение технического обслуживания охранных систем на объекте защиты РХМДиЛ №2 НИИ КПССЗ в помещении №71 комнаты хранения наркотических средств; </w:t>
            </w:r>
          </w:p>
          <w:p>
            <w:pPr>
              <w:pStyle w:val="Normal"/>
              <w:ind w:firstLine="567" w:right="0"/>
              <w:jc w:val="both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rFonts w:eastAsia="Calibri" w:cs="Times New Roman" w:ascii="Times New Roman" w:hAnsi="Times New Roman"/>
                <w:color w:val="000000"/>
              </w:rPr>
              <w:t>- Услуги по пультовой охране, с подключением на пульт централизованного наблюдения систем охранной и тревожной сигнализации, выездом группы быстрого реагирования.</w:t>
            </w:r>
          </w:p>
          <w:p>
            <w:pPr>
              <w:pStyle w:val="Normal"/>
              <w:widowControl w:val="false"/>
              <w:suppressAutoHyphens w:val="true"/>
              <w:bidi w:val="0"/>
              <w:ind w:firstLine="567" w:right="0"/>
              <w:rPr>
                <w:rFonts w:eastAsia="Times New Roman" w:cs="Times New Roman"/>
                <w:color w:val="auto"/>
                <w:sz w:val="20"/>
                <w:szCs w:val="20"/>
                <w:shd w:fill="auto" w:val="clear"/>
                <w:lang w:val="ru-RU" w:eastAsia="zh-CN" w:bidi="ar-SA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6. Обязанности Исполнителя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bidi w:val="0"/>
              <w:ind w:firstLine="567" w:right="0"/>
              <w:jc w:val="both"/>
              <w:rPr>
                <w:rFonts w:eastAsia="Times New Roman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shd w:fill="auto" w:val="clear"/>
                <w:lang w:val="ru-RU" w:eastAsia="zh-CN" w:bidi="ar-SA"/>
              </w:rPr>
              <w:t xml:space="preserve">6.1. </w:t>
            </w:r>
            <w:r>
              <w:rPr>
                <w:sz w:val="20"/>
                <w:szCs w:val="20"/>
                <w:shd w:fill="auto" w:val="clear"/>
              </w:rPr>
              <w:t>Не позднее 01.08.2026 года  произвести установку необходимых технических средств (КТС, ОС), п</w:t>
            </w:r>
            <w:r>
              <w:rPr>
                <w:rFonts w:eastAsia="Calibri" w:cs="Times New Roman" w:ascii="Times New Roman" w:hAnsi="Times New Roman"/>
                <w:bCs/>
                <w:color w:val="000000"/>
                <w:sz w:val="20"/>
                <w:szCs w:val="20"/>
                <w:shd w:fill="auto" w:val="clear"/>
                <w:lang w:val="ru-RU" w:eastAsia="zh-CN" w:bidi="ar-SA"/>
              </w:rPr>
              <w:t>о завершению работ предоставить Заказчику: исполнительную схему установки оборудования в помещении, акт ввода в эксплуатацию (п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u w:val="none"/>
                <w:shd w:fill="auto" w:val="clear"/>
                <w:lang w:val="ru-RU" w:eastAsia="zh-CN" w:bidi="ar-SA"/>
              </w:rPr>
              <w:t>риемка в эксплуатацию системы и подтверждение готовности смонтированного оборудования к эксплуатации осуществляется после пусконаладки)</w:t>
            </w:r>
            <w:r>
              <w:rPr>
                <w:rFonts w:eastAsia="Calibri" w:cs="Times New Roman" w:ascii="Times New Roman" w:hAnsi="Times New Roman"/>
                <w:b/>
                <w:bCs/>
                <w:i w:val="false"/>
                <w:iCs w:val="false"/>
                <w:color w:val="000000"/>
                <w:sz w:val="20"/>
                <w:szCs w:val="20"/>
                <w:u w:val="none"/>
                <w:shd w:fill="auto" w:val="clear"/>
                <w:lang w:val="ru-RU" w:eastAsia="zh-CN" w:bidi="ar-SA"/>
              </w:rPr>
              <w:t xml:space="preserve"> </w:t>
            </w:r>
            <w:r>
              <w:rPr>
                <w:sz w:val="20"/>
                <w:szCs w:val="20"/>
                <w:shd w:fill="auto" w:val="clear"/>
              </w:rPr>
              <w:t>в комплекте с документами, подтверждающими их качество и подключения их к пульту централизованного наблюдения (ПЦН).</w:t>
            </w:r>
          </w:p>
          <w:p>
            <w:pPr>
              <w:pStyle w:val="Normal"/>
              <w:widowControl w:val="false"/>
              <w:suppressAutoHyphens w:val="true"/>
              <w:bidi w:val="0"/>
              <w:ind w:firstLine="567" w:right="0"/>
              <w:rPr>
                <w:rFonts w:eastAsia="Times New Roman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val="ru-RU" w:eastAsia="zh-CN" w:bidi="ar-SA"/>
              </w:rPr>
              <w:t xml:space="preserve">6.2. </w:t>
            </w:r>
            <w:r>
              <w:rPr>
                <w:sz w:val="20"/>
                <w:szCs w:val="20"/>
              </w:rPr>
              <w:t>Осуществлять в установленном порядке прием под централизованное наблюдение за объектами, а также снятие этих объектов с охраны. Ознакомить Заказчика при подписании Контракта с алгоритмом сдачи объектов под охрану, его снятия с охраны, а так же с правилами пользования КТС, ОС. (Предоставить Журнал проверок КТС, ОС).</w:t>
            </w:r>
          </w:p>
          <w:p>
            <w:pPr>
              <w:pStyle w:val="Normal"/>
              <w:widowControl w:val="false"/>
              <w:suppressAutoHyphens w:val="true"/>
              <w:bidi w:val="0"/>
              <w:ind w:firstLine="567" w:right="0"/>
              <w:rPr>
                <w:rFonts w:eastAsia="Times New Roman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val="ru-RU" w:eastAsia="zh-CN" w:bidi="ar-SA"/>
              </w:rPr>
              <w:t xml:space="preserve">6.3. </w:t>
            </w:r>
            <w:r>
              <w:rPr>
                <w:sz w:val="20"/>
                <w:szCs w:val="20"/>
              </w:rPr>
              <w:t>Исполнитель обязуется в течение всего срока исполнения Контракта производить плановое техническое обслуживание охранных средств (КТС, ОС) каждого объекта, с предоставлением актов проверки, не реже 1 раза в месяц и не менее 2 срочных выездов (по заявке) Заказчика.</w:t>
            </w:r>
          </w:p>
          <w:p>
            <w:pPr>
              <w:pStyle w:val="Normal"/>
              <w:widowControl w:val="false"/>
              <w:suppressAutoHyphens w:val="true"/>
              <w:bidi w:val="0"/>
              <w:ind w:firstLine="567" w:right="0"/>
              <w:rPr>
                <w:rFonts w:eastAsia="Times New Roman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val="ru-RU" w:eastAsia="zh-CN" w:bidi="ar-SA"/>
              </w:rPr>
              <w:t xml:space="preserve">6.4. </w:t>
            </w:r>
            <w:r>
              <w:rPr>
                <w:sz w:val="20"/>
                <w:szCs w:val="20"/>
              </w:rPr>
              <w:t>При выходе из строя средств охранной и тревожной сигнализации, при невозможности оперативного восстановления их работоспособности, обеспечить прием тревожной информации на ПЦН «ИСПОЛНИТЕЛЯ» по телефону _____________. Оказывать услуги лично, без привлечения третьих лиц;</w:t>
            </w:r>
          </w:p>
          <w:p>
            <w:pPr>
              <w:pStyle w:val="Normal"/>
              <w:widowControl w:val="false"/>
              <w:suppressAutoHyphens w:val="true"/>
              <w:bidi w:val="0"/>
              <w:ind w:firstLine="567" w:right="0"/>
              <w:rPr>
                <w:rFonts w:eastAsia="Times New Roman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val="ru-RU" w:eastAsia="zh-CN" w:bidi="ar-SA"/>
              </w:rPr>
              <w:t xml:space="preserve">6.5. </w:t>
            </w:r>
            <w:r>
              <w:rPr>
                <w:sz w:val="20"/>
                <w:szCs w:val="20"/>
              </w:rPr>
              <w:t>Обеспечить прибытие ГБР на объект, с момента поступления сигнала «Тревога» на ПЦН «ИСПОЛНИТЕЛЯ», в целях осуществления охранных мероприятий, в течение 7 минут.</w:t>
            </w:r>
          </w:p>
          <w:p>
            <w:pPr>
              <w:pStyle w:val="Normal"/>
              <w:widowControl w:val="false"/>
              <w:suppressAutoHyphens w:val="true"/>
              <w:bidi w:val="0"/>
              <w:ind w:firstLine="567" w:right="0"/>
              <w:rPr>
                <w:rFonts w:eastAsia="Times New Roman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val="ru-RU" w:eastAsia="zh-CN" w:bidi="ar-SA"/>
              </w:rPr>
              <w:t xml:space="preserve">6.6. </w:t>
            </w:r>
            <w:r>
              <w:rPr>
                <w:sz w:val="20"/>
                <w:szCs w:val="20"/>
              </w:rPr>
              <w:t>Время прибытия ГБР на объект может меняться в зависимости от оперативной обстановки в городе, действий представителей органов власти, подтвержденных сведениями компетентных органов.</w:t>
            </w:r>
          </w:p>
          <w:p>
            <w:pPr>
              <w:pStyle w:val="Normal"/>
              <w:widowControl w:val="false"/>
              <w:suppressAutoHyphens w:val="true"/>
              <w:bidi w:val="0"/>
              <w:ind w:firstLine="567" w:right="0"/>
              <w:rPr>
                <w:rFonts w:eastAsia="Times New Roman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val="ru-RU" w:eastAsia="zh-CN" w:bidi="ar-SA"/>
              </w:rPr>
              <w:t xml:space="preserve">6.7. </w:t>
            </w:r>
            <w:r>
              <w:rPr>
                <w:sz w:val="20"/>
                <w:szCs w:val="20"/>
              </w:rPr>
              <w:t>При поступлении информации о срабатывании средств КТС на объекте «ЗАКАЗЧИКА» в охраняемый период времени незамедлительно направить ГБР для выяснения причины срабатывания КТС, принять меры к пресечению противоправных действий третьих лиц, до прибытия представителя ЗАКАЗЧИКА и окончания периода охраны, ИСПОЛНИТЕЛЬ охраняет объект путем замены вида охраны, о чем уведомляет ЗАКАЗЧИКА по телефону.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bidi w:val="0"/>
              <w:ind w:firstLine="567" w:right="0"/>
              <w:rPr>
                <w:rFonts w:eastAsia="Times New Roman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val="ru-RU" w:eastAsia="zh-CN" w:bidi="ar-SA"/>
              </w:rPr>
              <w:t xml:space="preserve">6.8. </w:t>
            </w:r>
            <w:r>
              <w:rPr>
                <w:sz w:val="20"/>
                <w:szCs w:val="20"/>
              </w:rPr>
              <w:t>Сообщать в дежурную часть органов внутренних дел (далее – ОВД) и представителю «ЗАКАЗЧИКА», по номеру телефона ____________,  информацию о фактах нарушения и до прибытия представителей следственно-оперативной группы ОВД обеспечивать неприкосновенность места происшествия и охрану объекта.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bidi w:val="0"/>
              <w:ind w:firstLine="567" w:right="0"/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val="ru-RU" w:eastAsia="zh-CN" w:bidi="ar-SA"/>
              </w:rPr>
              <w:t xml:space="preserve">6.9. </w:t>
            </w:r>
            <w:r>
              <w:rPr>
                <w:sz w:val="20"/>
                <w:szCs w:val="20"/>
              </w:rPr>
              <w:t>Участвовать в определении размера ущерба и в сверке остатков материальных ценностей.;</w:t>
            </w:r>
          </w:p>
          <w:p>
            <w:pPr>
              <w:pStyle w:val="Normal"/>
              <w:widowControl w:val="false"/>
              <w:suppressAutoHyphens w:val="true"/>
              <w:bidi w:val="0"/>
              <w:ind w:firstLine="567" w:right="0"/>
              <w:rPr>
                <w:rFonts w:ascii="Times New Roman" w:hAnsi="Times New Roman" w:eastAsia="Calibri" w:cs="Times New Roman"/>
                <w:b w:val="false"/>
                <w:bCs w:val="false"/>
                <w:color w:val="000000"/>
                <w:sz w:val="20"/>
                <w:szCs w:val="20"/>
                <w:lang w:val="ru-RU" w:eastAsia="en-US" w:bidi="ar-SA"/>
              </w:rPr>
            </w:pPr>
            <w:r>
              <w:rPr>
                <w:rFonts w:cs="Times New Roman"/>
                <w:b/>
                <w:bCs/>
                <w:sz w:val="20"/>
                <w:szCs w:val="20"/>
                <w:u w:val="single"/>
              </w:rPr>
              <w:t>7. Требования к Исполнителю:</w:t>
            </w:r>
          </w:p>
          <w:p>
            <w:pPr>
              <w:pStyle w:val="Normal"/>
              <w:widowControl w:val="false"/>
              <w:suppressAutoHyphens w:val="true"/>
              <w:bidi w:val="0"/>
              <w:ind w:firstLine="567" w:right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val="ru-RU" w:eastAsia="en-US" w:bidi="ar-SA"/>
              </w:rPr>
              <w:t xml:space="preserve">7.1. </w:t>
            </w: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  <w:lang w:eastAsia="en-US"/>
              </w:rPr>
              <w:t>До начала выполнения работ, весь персонал Подрядчика, задействованный на Объекте Заказчика, обязан пройти вводный инструктаж по охране труда и пожарной безопасности, получить акт допуска на Объект у специалистов Заказчика. Инструктаж проходит на Объекте в заранее согласованное время с Заказчиком.  О прохождении вводного инструктажа по охране труда и пожарной безопасности делается отметка в «Журнале регистрации вводного инструктажа по охране труда и пожарной безопасности» Заказчика.</w:t>
            </w:r>
          </w:p>
          <w:p>
            <w:pPr>
              <w:pStyle w:val="Normal"/>
              <w:widowControl w:val="false"/>
              <w:suppressAutoHyphens w:val="false"/>
              <w:bidi w:val="0"/>
              <w:spacing w:before="0" w:after="0"/>
              <w:ind w:firstLine="567" w:right="0"/>
              <w:contextualSpacing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ru-RU" w:eastAsia="zh-CN" w:bidi="ar-SA"/>
              </w:rPr>
              <w:t xml:space="preserve">7.2. 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Производить работы по техническому обслуживанию с соблюдением пропускного, внутрибольничного и эпидемиологического режима Заказчика. </w:t>
            </w:r>
          </w:p>
          <w:p>
            <w:pPr>
              <w:pStyle w:val="Normal"/>
              <w:widowControl w:val="false"/>
              <w:suppressAutoHyphens w:val="false"/>
              <w:bidi w:val="0"/>
              <w:spacing w:before="0" w:after="0"/>
              <w:ind w:firstLine="567" w:right="0"/>
              <w:contextualSpacing/>
              <w:jc w:val="both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ru-RU" w:eastAsia="zh-CN" w:bidi="ar-SA"/>
              </w:rPr>
              <w:t xml:space="preserve">7.3. </w:t>
            </w:r>
            <w:r>
              <w:rPr>
                <w:rFonts w:cs="Times New Roman"/>
                <w:color w:val="000000"/>
                <w:sz w:val="20"/>
                <w:szCs w:val="20"/>
              </w:rPr>
              <w:t>В обязательном порядке в рабочие дни обеспечить всех сотрудников необходимой для проведения работ спецодеждой и инструментом.</w:t>
            </w:r>
          </w:p>
          <w:p>
            <w:pPr>
              <w:pStyle w:val="Normal"/>
              <w:widowControl w:val="false"/>
              <w:suppressAutoHyphens w:val="false"/>
              <w:bidi w:val="0"/>
              <w:spacing w:before="0" w:after="0"/>
              <w:ind w:firstLine="567" w:right="0"/>
              <w:contextualSpacing/>
              <w:jc w:val="both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 xml:space="preserve">7.4.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Строительный мусор и отходы производства упаковывать в мешки,  складировать в собственные контейнеры и вывозить. Жидкие остатки растворов, красок, отходы от них, воду после мытья инструмента сливать в специальные емкости для отстоя твердых и взвешенных компонентов, слив в канализацию не допускается.</w:t>
            </w:r>
          </w:p>
          <w:p>
            <w:pPr>
              <w:pStyle w:val="Normal"/>
              <w:widowControl w:val="false"/>
              <w:suppressAutoHyphens w:val="false"/>
              <w:bidi w:val="0"/>
              <w:spacing w:before="0" w:after="0"/>
              <w:ind w:firstLine="567" w:right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 xml:space="preserve">7.5.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После окончания работ, ежедневно, должна производиться уборка мусора, материалов и т.п. Место  складирования мусора указывается Заказчиком. Вывоз мусора – ежедневно, по мере накопления.</w:t>
            </w:r>
          </w:p>
          <w:p>
            <w:pPr>
              <w:pStyle w:val="Normal"/>
              <w:widowControl w:val="false"/>
              <w:suppressAutoHyphens w:val="false"/>
              <w:bidi w:val="0"/>
              <w:spacing w:before="0" w:after="0"/>
              <w:ind w:firstLine="567" w:right="0"/>
              <w:contextualSpacing/>
              <w:jc w:val="both"/>
              <w:rPr>
                <w:rFonts w:ascii="Times New Roman" w:hAnsi="Times New Roman" w:cs="Times New Roman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u w:val="single"/>
              </w:rPr>
              <w:t>8. Документация предоставляемая Исполнителем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:</w:t>
            </w:r>
          </w:p>
          <w:p>
            <w:pPr>
              <w:pStyle w:val="Normal"/>
              <w:widowControl w:val="false"/>
              <w:suppressAutoHyphens w:val="false"/>
              <w:bidi w:val="0"/>
              <w:spacing w:before="0" w:after="0"/>
              <w:ind w:firstLine="567"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8.1.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Журнал регистрации результатов ежедневной проверки кнопки тревожной сигнализации (КТС) охранного предприятия. </w:t>
            </w:r>
          </w:p>
          <w:p>
            <w:pPr>
              <w:pStyle w:val="Normal"/>
              <w:widowControl w:val="false"/>
              <w:suppressAutoHyphens w:val="false"/>
              <w:bidi w:val="0"/>
              <w:spacing w:before="0" w:after="0"/>
              <w:ind w:firstLine="567"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8.2. Инструкциями по проверке (КТС) и постановке и снятия с охраны объекта (ОС).</w:t>
            </w:r>
          </w:p>
          <w:p>
            <w:pPr>
              <w:pStyle w:val="Normal"/>
              <w:widowControl w:val="false"/>
              <w:suppressAutoHyphens w:val="false"/>
              <w:bidi w:val="0"/>
              <w:spacing w:before="0" w:after="0"/>
              <w:ind w:firstLine="567"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8.3. Телефоны круглосуточной диспетчерской службы (ПЦН) и оперативного дежурного (ГБР).</w:t>
            </w:r>
          </w:p>
          <w:p>
            <w:pPr>
              <w:pStyle w:val="Normal"/>
              <w:widowControl w:val="false"/>
              <w:suppressAutoHyphens w:val="false"/>
              <w:bidi w:val="0"/>
              <w:spacing w:before="0" w:after="0"/>
              <w:ind w:firstLine="567"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8.4. Контактные телефоны охранной организации.</w:t>
            </w:r>
          </w:p>
        </w:tc>
      </w:tr>
      <w:tr>
        <w:trPr/>
        <w:tc>
          <w:tcPr>
            <w:tcW w:w="40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Адрес оказания услуг</w:t>
            </w:r>
          </w:p>
        </w:tc>
        <w:tc>
          <w:tcPr>
            <w:tcW w:w="1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Кемеровская область-Кузбасс, г. Новокузнецк, ул. Димитрова, 31, (первый этаж стационара) помещение №71</w:t>
            </w:r>
          </w:p>
        </w:tc>
      </w:tr>
      <w:tr>
        <w:trPr/>
        <w:tc>
          <w:tcPr>
            <w:tcW w:w="40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Нормативно-правовая база</w:t>
            </w:r>
          </w:p>
        </w:tc>
        <w:tc>
          <w:tcPr>
            <w:tcW w:w="1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Исполнитель обязан соблюдать при выполнении работ требования нормативных правовых актов, как в отношении работ, так и в отношении материалов, комплектующих и оборудования, используемых при выполнении работ:</w:t>
            </w:r>
          </w:p>
          <w:p>
            <w:pPr>
              <w:pStyle w:val="Normal"/>
              <w:widowControl/>
              <w:suppressAutoHyphens w:val="true"/>
              <w:bidi w:val="0"/>
              <w:ind w:firstLine="567" w:right="0"/>
              <w:jc w:val="both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 ГОСТ р 59044-2020 - Охранная деятельность. Оказание охранных услуг, связанных с принятием соответствующих мер реагирования на сигнальную информацию технических средств охраны. Общие требования.</w:t>
            </w:r>
          </w:p>
          <w:p>
            <w:pPr>
              <w:pStyle w:val="Standard"/>
              <w:widowControl/>
              <w:suppressAutoHyphens w:val="true"/>
              <w:bidi w:val="0"/>
              <w:ind w:firstLine="567" w:righ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Правила по охране труда при эксплуатации электроустановок, утвержденные Приказом Минтруда и социальной защиты РФ от 15.12.2020 № 9032н;</w:t>
            </w:r>
          </w:p>
          <w:p>
            <w:pPr>
              <w:pStyle w:val="Standard"/>
              <w:widowControl/>
              <w:suppressAutoHyphens w:val="true"/>
              <w:bidi w:val="0"/>
              <w:ind w:firstLine="567" w:righ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СП 49.13330.2010 Безопасность труда в строительстве. Часть 1;</w:t>
            </w:r>
          </w:p>
          <w:p>
            <w:pPr>
              <w:pStyle w:val="Standard"/>
              <w:widowControl/>
              <w:suppressAutoHyphens w:val="true"/>
              <w:bidi w:val="0"/>
              <w:ind w:firstLine="567" w:right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- СНиП 12-04-2002 Безопасность труда в строительстве. Часть 2;</w:t>
            </w:r>
          </w:p>
          <w:p>
            <w:pPr>
              <w:pStyle w:val="Standard"/>
              <w:widowControl/>
              <w:tabs>
                <w:tab w:val="clear" w:pos="708"/>
                <w:tab w:val="left" w:pos="429" w:leader="none"/>
              </w:tabs>
              <w:suppressAutoHyphens w:val="true"/>
              <w:bidi w:val="0"/>
              <w:ind w:firstLine="567" w:righ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- Правила Устройства Электроустановок, утвержденные Приказом Минэнерго России от 08.07.2002 N 204;</w:t>
            </w:r>
          </w:p>
          <w:p>
            <w:pPr>
              <w:pStyle w:val="Standard"/>
              <w:widowControl/>
              <w:suppressAutoHyphens w:val="true"/>
              <w:bidi w:val="0"/>
              <w:ind w:firstLine="567" w:righ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ГОСТ 12.1.030-81 Система стандартов безопасности труда (ССБТ). Электробезопасность. Защитное заземление. Зануление. (с Изменением N 1);</w:t>
            </w:r>
          </w:p>
          <w:p>
            <w:pPr>
              <w:pStyle w:val="Standard"/>
              <w:widowControl/>
              <w:bidi w:val="0"/>
              <w:ind w:firstLine="567" w:right="0"/>
              <w:jc w:val="both"/>
              <w:rPr/>
            </w:pPr>
            <w:r>
              <w:rPr>
                <w:sz w:val="22"/>
                <w:szCs w:val="22"/>
              </w:rPr>
              <w:t xml:space="preserve">- ГОСТ Р 50776-95 (МЭК 839-1-4-89) — </w:t>
            </w:r>
            <w:r>
              <w:rPr>
                <w:rStyle w:val="WW-"/>
                <w:b w:val="false"/>
                <w:bCs w:val="false"/>
                <w:sz w:val="22"/>
                <w:szCs w:val="22"/>
              </w:rPr>
              <w:t>государственный стандарт Российской Федерации</w:t>
            </w:r>
            <w:r>
              <w:rPr>
                <w:sz w:val="22"/>
                <w:szCs w:val="22"/>
              </w:rPr>
              <w:t>, который устанавливает требования, которые должны соблюдаться при проектировании, монтаже, наладке, испытаниях, эксплуатации и техническом обслуживании автоматических и ручных систем тревожной сигнализации (систем, автоматизированных технологических комплексов охранной, охранно-пожарной сигнализации).</w:t>
            </w:r>
          </w:p>
        </w:tc>
      </w:tr>
      <w:tr>
        <w:trPr/>
        <w:tc>
          <w:tcPr>
            <w:tcW w:w="40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bCs w:val="false"/>
                <w:color w:val="000000"/>
                <w:sz w:val="22"/>
                <w:szCs w:val="22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lang w:val="ru-RU" w:eastAsia="zh-CN" w:bidi="ar-SA"/>
              </w:rPr>
              <w:t>Требование к качеству товара, работ, услуг</w:t>
            </w:r>
          </w:p>
        </w:tc>
        <w:tc>
          <w:tcPr>
            <w:tcW w:w="1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8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81" w:leader="none"/>
              </w:tabs>
              <w:suppressAutoHyphens w:val="true"/>
              <w:overflowPunct w:val="false"/>
              <w:bidi w:val="0"/>
              <w:spacing w:lineRule="auto" w:line="240" w:before="0" w:after="0"/>
              <w:ind w:hanging="0" w:left="113" w:right="113"/>
              <w:contextualSpacing/>
              <w:jc w:val="both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2"/>
                <w:szCs w:val="22"/>
                <w:lang w:val="ru-RU" w:eastAsia="zh-CN" w:bidi="ar-SA"/>
              </w:rPr>
              <w:t>- Работы выполняются аттестованным квалифицированным персоналом (аттестация по безопасному ведению работ в электроустановках с присвоением группы по электробезопасности не ниже II, имеющего действующие удостоверения установленной формы), согласно приказа  Министерства энергетики Российской Федерации от </w:t>
            </w:r>
            <w:r>
              <w:rPr>
                <w:rStyle w:val="object"/>
                <w:rFonts w:eastAsia="Calibri" w:cs="Times New Roman" w:ascii="Times New Roman" w:hAnsi="Times New Roman"/>
                <w:bCs/>
                <w:color w:val="000000"/>
                <w:sz w:val="22"/>
                <w:szCs w:val="22"/>
                <w:lang w:val="ru-RU" w:eastAsia="zh-CN" w:bidi="ar-SA"/>
              </w:rPr>
              <w:t>12 августа 2022</w:t>
            </w:r>
            <w:r>
              <w:rPr>
                <w:rFonts w:eastAsia="Calibri" w:cs="Times New Roman" w:ascii="Times New Roman" w:hAnsi="Times New Roman"/>
                <w:bCs/>
                <w:color w:val="000000"/>
                <w:sz w:val="22"/>
                <w:szCs w:val="22"/>
                <w:lang w:val="ru-RU" w:eastAsia="zh-CN" w:bidi="ar-SA"/>
              </w:rPr>
              <w:t> года № 811 «Об утверждении Правил технической эксплуатации электроустановок потребителей электрической энергии».</w:t>
            </w:r>
          </w:p>
        </w:tc>
      </w:tr>
      <w:tr>
        <w:trPr/>
        <w:tc>
          <w:tcPr>
            <w:tcW w:w="40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выполнения работ.</w:t>
            </w:r>
          </w:p>
        </w:tc>
        <w:tc>
          <w:tcPr>
            <w:tcW w:w="1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both"/>
              <w:rPr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Cs/>
                <w:color w:val="000000"/>
                <w:sz w:val="22"/>
                <w:szCs w:val="22"/>
                <w:lang w:eastAsia="ru-RU"/>
              </w:rPr>
              <w:t>Услуга оказывается с момента заключения Контракта по 31.07.2027г</w:t>
            </w:r>
          </w:p>
        </w:tc>
      </w:tr>
    </w:tbl>
    <w:p>
      <w:pPr>
        <w:pStyle w:val="Normal"/>
        <w:widowControl/>
        <w:spacing w:before="0" w:after="60"/>
        <w:jc w:val="center"/>
        <w:rPr>
          <w:lang w:val="en-US"/>
        </w:rPr>
      </w:pPr>
      <w:r>
        <w:rPr>
          <w:lang w:val="en-US"/>
        </w:rPr>
      </w:r>
    </w:p>
    <w:p>
      <w:pPr>
        <w:pStyle w:val="Normal"/>
        <w:widowControl/>
        <w:spacing w:before="0" w:after="60"/>
        <w:jc w:val="center"/>
        <w:rPr>
          <w:lang w:val="en-US"/>
        </w:rPr>
      </w:pPr>
      <w:r>
        <w:rPr>
          <w:lang w:val="en-US"/>
        </w:rPr>
      </w:r>
    </w:p>
    <w:p>
      <w:pPr>
        <w:pStyle w:val="Normal"/>
        <w:rPr>
          <w:rFonts w:eastAsia="Times New Roman" w:cs="Times New Roman"/>
          <w:b/>
          <w:color w:val="auto"/>
          <w:sz w:val="20"/>
          <w:szCs w:val="20"/>
          <w:lang w:val="ru-RU" w:eastAsia="zh-CN" w:bidi="ar-SA"/>
        </w:rPr>
      </w:pPr>
      <w:r>
        <w:rPr>
          <w:rFonts w:eastAsia="Times New Roman" w:cs="Times New Roman"/>
          <w:b/>
          <w:color w:val="auto"/>
          <w:sz w:val="20"/>
          <w:szCs w:val="20"/>
          <w:lang w:val="ru-RU" w:eastAsia="zh-CN" w:bidi="ar-SA"/>
        </w:rPr>
      </w:r>
    </w:p>
    <w:p>
      <w:pPr>
        <w:pStyle w:val="Normal"/>
        <w:rPr>
          <w:rFonts w:eastAsia="Times New Roman" w:cs="Times New Roman"/>
          <w:b/>
          <w:color w:val="auto"/>
          <w:sz w:val="20"/>
          <w:szCs w:val="20"/>
          <w:lang w:val="ru-RU" w:eastAsia="zh-CN" w:bidi="ar-SA"/>
        </w:rPr>
      </w:pPr>
      <w:r>
        <w:rPr>
          <w:rFonts w:eastAsia="Times New Roman" w:cs="Times New Roman"/>
          <w:b/>
          <w:color w:val="auto"/>
          <w:sz w:val="20"/>
          <w:szCs w:val="20"/>
          <w:lang w:val="ru-RU" w:eastAsia="zh-CN" w:bidi="ar-SA"/>
        </w:rPr>
      </w:r>
    </w:p>
    <w:tbl>
      <w:tblPr>
        <w:tblW w:w="15421" w:type="dxa"/>
        <w:jc w:val="left"/>
        <w:tblInd w:w="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9"/>
        <w:gridCol w:w="7482"/>
      </w:tblGrid>
      <w:tr>
        <w:trPr>
          <w:trHeight w:val="1303" w:hRule="atLeast"/>
        </w:trPr>
        <w:tc>
          <w:tcPr>
            <w:tcW w:w="7939" w:type="dxa"/>
            <w:tcBorders/>
          </w:tcPr>
          <w:p>
            <w:pPr>
              <w:pStyle w:val="Normal"/>
              <w:tabs>
                <w:tab w:val="clear" w:pos="708"/>
                <w:tab w:val="left" w:pos="7680" w:leader="none"/>
              </w:tabs>
              <w:spacing w:before="0" w:after="0"/>
              <w:contextualSpacing/>
              <w:rPr>
                <w:rFonts w:eastAsia="Times New Roman" w:cs="Times New Roman"/>
                <w:bCs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/>
                <w:color w:val="auto"/>
                <w:sz w:val="20"/>
                <w:szCs w:val="20"/>
                <w:lang w:val="ru-RU" w:eastAsia="zh-CN" w:bidi="ar-SA"/>
              </w:rPr>
              <w:t>Заказчик: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eastAsia="Times New Roman" w:cs="Times New Roman"/>
                <w:bCs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Cs/>
                <w:color w:val="auto"/>
                <w:sz w:val="20"/>
                <w:szCs w:val="20"/>
                <w:lang w:val="ru-RU" w:eastAsia="zh-CN" w:bidi="ar-SA"/>
              </w:rPr>
              <w:t>Начальник отдела материально-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eastAsia="Times New Roman" w:cs="Times New Roman"/>
                <w:bCs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Cs/>
                <w:color w:val="auto"/>
                <w:sz w:val="20"/>
                <w:szCs w:val="20"/>
                <w:lang w:val="ru-RU" w:eastAsia="zh-CN" w:bidi="ar-SA"/>
              </w:rPr>
              <w:t>технического снабжения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eastAsia="Times New Roman" w:cs="Times New Roman"/>
                <w:bCs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Cs/>
                <w:color w:val="auto"/>
                <w:sz w:val="20"/>
                <w:szCs w:val="20"/>
                <w:lang w:val="ru-RU" w:eastAsia="zh-CN" w:bidi="ar-SA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eastAsia="Times New Roman" w:cs="Times New Roman"/>
                <w:bCs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Cs/>
                <w:color w:val="auto"/>
                <w:sz w:val="20"/>
                <w:szCs w:val="20"/>
                <w:lang w:val="ru-RU" w:eastAsia="zh-CN" w:bidi="ar-SA"/>
              </w:rPr>
              <w:t>____________  А.Е.Кузнецова</w:t>
            </w:r>
          </w:p>
          <w:p>
            <w:pPr>
              <w:pStyle w:val="Normal"/>
              <w:tabs>
                <w:tab w:val="clear" w:pos="708"/>
                <w:tab w:val="left" w:pos="7680" w:leader="none"/>
              </w:tabs>
              <w:spacing w:lineRule="auto" w:line="240" w:before="0" w:after="0"/>
              <w:ind w:left="200" w:right="200"/>
              <w:contextualSpacing/>
              <w:jc w:val="both"/>
              <w:rPr>
                <w:rFonts w:eastAsia="Times New Roman" w:cs="Times New Roman"/>
                <w:bCs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Cs/>
                <w:color w:val="auto"/>
                <w:sz w:val="20"/>
                <w:szCs w:val="20"/>
                <w:lang w:val="ru-RU" w:eastAsia="zh-CN" w:bidi="ar-SA"/>
              </w:rPr>
              <w:t>м.п.</w:t>
            </w:r>
          </w:p>
        </w:tc>
        <w:tc>
          <w:tcPr>
            <w:tcW w:w="7482" w:type="dxa"/>
            <w:tcBorders/>
          </w:tcPr>
          <w:p>
            <w:pPr>
              <w:pStyle w:val="Normal"/>
              <w:tabs>
                <w:tab w:val="clear" w:pos="708"/>
                <w:tab w:val="left" w:pos="7680" w:leader="none"/>
              </w:tabs>
              <w:spacing w:before="0" w:after="0"/>
              <w:contextualSpacing/>
              <w:rPr>
                <w:rFonts w:eastAsia="Times New Roman" w:cs="Times New Roman"/>
                <w:bCs/>
                <w:i w:val="false"/>
                <w:i w:val="false"/>
                <w:i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/>
                <w:color w:val="auto"/>
                <w:sz w:val="20"/>
                <w:szCs w:val="20"/>
                <w:lang w:val="ru-RU" w:eastAsia="zh-CN" w:bidi="ar-SA"/>
              </w:rPr>
              <w:t>Исполнитель: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Times New Roman"/>
                <w:bCs/>
                <w:i w:val="false"/>
                <w:i w:val="false"/>
                <w:i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Cs/>
                <w:i w:val="false"/>
                <w:iCs w:val="false"/>
                <w:color w:val="auto"/>
                <w:sz w:val="20"/>
                <w:szCs w:val="20"/>
                <w:lang w:val="ru-RU" w:eastAsia="zh-CN" w:bidi="ar-SA"/>
              </w:rPr>
            </w:r>
          </w:p>
        </w:tc>
      </w:tr>
    </w:tbl>
    <w:p>
      <w:pPr>
        <w:sectPr>
          <w:headerReference w:type="default" r:id="rId4"/>
          <w:headerReference w:type="first" r:id="rId5"/>
          <w:footerReference w:type="default" r:id="rId6"/>
          <w:type w:val="nextPage"/>
          <w:pgSz w:orient="landscape" w:w="16838" w:h="11906"/>
          <w:pgMar w:left="720" w:right="720" w:gutter="0" w:header="720" w:top="776" w:footer="709" w:bottom="766"/>
          <w:pgNumType w:fmt="decimal"/>
          <w:formProt w:val="false"/>
          <w:textDirection w:val="lrTb"/>
          <w:docGrid w:type="default" w:linePitch="360" w:charSpace="16384"/>
        </w:sectPr>
      </w:pPr>
      <w:r>
        <w:br w:type="page"/>
      </w:r>
    </w:p>
    <w:p>
      <w:pPr>
        <w:pStyle w:val="ConsPlusNormal"/>
        <w:bidi w:val="0"/>
        <w:ind w:left="170" w:right="57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Приложение № 3</w:t>
      </w:r>
    </w:p>
    <w:p>
      <w:pPr>
        <w:pStyle w:val="ConsPlusNormal"/>
        <w:bidi w:val="0"/>
        <w:ind w:left="170" w:right="57"/>
        <w:jc w:val="right"/>
        <w:rPr>
          <w:rFonts w:ascii="Times New Roman" w:hAnsi="Times New Roman" w:eastAsia="Calibri" w:cs="Times New Roman"/>
          <w:lang w:val="en-US" w:eastAsia="en-US"/>
        </w:rPr>
      </w:pPr>
      <w:r>
        <w:rPr>
          <w:rFonts w:cs="Times New Roman" w:ascii="Times New Roman" w:hAnsi="Times New Roman"/>
        </w:rPr>
        <w:t>к Контракту №</w:t>
      </w:r>
    </w:p>
    <w:p>
      <w:pPr>
        <w:pStyle w:val="ConsPlusNormal"/>
        <w:bidi w:val="0"/>
        <w:ind w:left="170" w:right="57"/>
        <w:jc w:val="right"/>
        <w:rPr>
          <w:rFonts w:ascii="Times New Roman" w:hAnsi="Times New Roman" w:cs="Times New Roman"/>
        </w:rPr>
      </w:pPr>
      <w:r>
        <w:rPr>
          <w:rFonts w:eastAsia="Calibri" w:cs="Times New Roman" w:ascii="Times New Roman" w:hAnsi="Times New Roman"/>
          <w:lang w:val="en-US" w:eastAsia="en-US"/>
        </w:rPr>
        <w:t>«</w:t>
      </w:r>
      <w:r>
        <w:rPr>
          <w:rFonts w:eastAsia="Calibri" w:cs="Times New Roman" w:ascii="Times New Roman" w:hAnsi="Times New Roman"/>
          <w:color w:val="auto"/>
          <w:sz w:val="20"/>
          <w:szCs w:val="20"/>
          <w:lang w:val="ru-RU" w:eastAsia="en-US" w:bidi="ar-SA"/>
        </w:rPr>
        <w:t>____</w:t>
      </w:r>
      <w:r>
        <w:rPr>
          <w:rFonts w:eastAsia="Calibri" w:cs="Times New Roman" w:ascii="Times New Roman" w:hAnsi="Times New Roman"/>
          <w:lang w:val="en-US" w:eastAsia="en-US"/>
        </w:rPr>
        <w:t xml:space="preserve">» </w:t>
      </w:r>
      <w:r>
        <w:rPr>
          <w:rFonts w:eastAsia="Calibri" w:cs="Times New Roman" w:ascii="Times New Roman" w:hAnsi="Times New Roman"/>
          <w:color w:val="auto"/>
          <w:sz w:val="20"/>
          <w:szCs w:val="20"/>
          <w:lang w:val="ru-RU" w:eastAsia="en-US" w:bidi="ar-SA"/>
        </w:rPr>
        <w:t>_________</w:t>
      </w:r>
      <w:r>
        <w:rPr>
          <w:rFonts w:eastAsia="Calibri" w:cs="Times New Roman" w:ascii="Times New Roman" w:hAnsi="Times New Roman"/>
          <w:lang w:val="en-US" w:eastAsia="en-US"/>
        </w:rPr>
        <w:t xml:space="preserve"> 2026г.</w:t>
      </w:r>
    </w:p>
    <w:p>
      <w:pPr>
        <w:pStyle w:val="ConsPlusNormal"/>
        <w:bidi w:val="0"/>
        <w:ind w:left="200" w:right="20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5000" w:type="pct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111"/>
      </w:tblGrid>
      <w:tr>
        <w:trPr/>
        <w:tc>
          <w:tcPr>
            <w:tcW w:w="10111" w:type="dxa"/>
            <w:tcBorders/>
            <w:vAlign w:val="bottom"/>
          </w:tcPr>
          <w:p>
            <w:pPr>
              <w:pStyle w:val="ConsPlusNormal"/>
              <w:bidi w:val="0"/>
              <w:ind w:left="200" w:right="200"/>
              <w:jc w:val="center"/>
              <w:rPr>
                <w:rFonts w:ascii="Times New Roman" w:hAnsi="Times New Roman" w:cs="Times New Roman"/>
              </w:rPr>
            </w:pPr>
            <w:bookmarkStart w:id="9" w:name="P560"/>
            <w:bookmarkEnd w:id="9"/>
            <w:r>
              <w:rPr>
                <w:rFonts w:cs="Times New Roman" w:ascii="Times New Roman" w:hAnsi="Times New Roman"/>
              </w:rPr>
              <w:t>Акт</w:t>
            </w:r>
          </w:p>
          <w:p>
            <w:pPr>
              <w:pStyle w:val="ConsPlusNormal"/>
              <w:bidi w:val="0"/>
              <w:ind w:left="200" w:right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принятия объекта(ов) под охрану</w:t>
            </w:r>
          </w:p>
        </w:tc>
      </w:tr>
      <w:tr>
        <w:trPr/>
        <w:tc>
          <w:tcPr>
            <w:tcW w:w="10111" w:type="dxa"/>
            <w:tcBorders/>
          </w:tcPr>
          <w:p>
            <w:pPr>
              <w:pStyle w:val="ConsPlusNormal"/>
              <w:bidi w:val="0"/>
              <w:snapToGrid w:val="false"/>
              <w:ind w:left="200" w:right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0111" w:type="dxa"/>
            <w:tcBorders/>
            <w:vAlign w:val="bottom"/>
          </w:tcPr>
          <w:p>
            <w:pPr>
              <w:pStyle w:val="ConsPlusNormal"/>
              <w:bidi w:val="0"/>
              <w:ind w:left="200" w:right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Мы, нижеподписавшиеся, представитель Заказчика в лице ____________________, действующий на основании __________________________, и представитель Исполнителя в лице _____________________, действующий на основании _________________________, составили настоящий Акт о том, что в соответствии с контрактом от "__" _______________ 20__ г. N ___ объект _________________, расположенный по адресу: ________________, с __ ч. __ мин "__" _______ 20__ г., принят под охрану.</w:t>
            </w:r>
          </w:p>
          <w:p>
            <w:pPr>
              <w:pStyle w:val="ConsPlusNormal"/>
              <w:bidi w:val="0"/>
              <w:ind w:left="200" w:right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Заказчик передает, а Исполнитель принимает во временное пользование на безвозмездной основе на период действия контракта следующее имущество и документацию, необходимые для надлежащего исполнения принятых Исполнителем обязательств по настоящему контракту:</w:t>
            </w:r>
          </w:p>
        </w:tc>
      </w:tr>
    </w:tbl>
    <w:p>
      <w:pPr>
        <w:pStyle w:val="ConsPlusNormal"/>
        <w:bidi w:val="0"/>
        <w:ind w:left="200" w:right="20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5000" w:type="pct"/>
        <w:jc w:val="left"/>
        <w:tblInd w:w="-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72"/>
        <w:gridCol w:w="3999"/>
        <w:gridCol w:w="2410"/>
        <w:gridCol w:w="2630"/>
      </w:tblGrid>
      <w:tr>
        <w:trPr/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ind w:left="200" w:right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N п/п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ind w:left="200" w:right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Передаваемое имущество и документация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ind w:left="200" w:right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Количество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bidi w:val="0"/>
              <w:ind w:left="200" w:right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Примечание</w:t>
            </w:r>
          </w:p>
        </w:tc>
      </w:tr>
      <w:tr>
        <w:trPr/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ind w:left="200" w:right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ind w:left="200" w:right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ind w:left="200" w:right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ind w:left="200" w:right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ind w:left="200" w:right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ind w:left="200" w:right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ind w:left="200" w:right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ind w:left="200" w:right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ConsPlusNormal"/>
        <w:bidi w:val="0"/>
        <w:ind w:left="200" w:right="20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"/>
        <w:bidi w:val="0"/>
        <w:ind w:left="200" w:right="20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"/>
        <w:bidi w:val="0"/>
        <w:ind w:left="200" w:right="20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10146" w:type="dxa"/>
        <w:jc w:val="left"/>
        <w:tblInd w:w="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8"/>
        <w:gridCol w:w="5038"/>
      </w:tblGrid>
      <w:tr>
        <w:trPr/>
        <w:tc>
          <w:tcPr>
            <w:tcW w:w="5108" w:type="dxa"/>
            <w:tcBorders/>
          </w:tcPr>
          <w:p>
            <w:pPr>
              <w:pStyle w:val="Normal"/>
              <w:tabs>
                <w:tab w:val="clear" w:pos="708"/>
                <w:tab w:val="left" w:pos="7680" w:leader="none"/>
              </w:tabs>
              <w:spacing w:before="0" w:after="0"/>
              <w:contextualSpacing/>
              <w:rPr>
                <w:rFonts w:eastAsia="Times New Roman" w:cs="Times New Roman"/>
                <w:bCs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/>
                <w:color w:val="auto"/>
                <w:sz w:val="20"/>
                <w:szCs w:val="20"/>
                <w:lang w:val="ru-RU" w:eastAsia="zh-CN" w:bidi="ar-SA"/>
              </w:rPr>
              <w:t>Заказчик: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eastAsia="Times New Roman" w:cs="Times New Roman"/>
                <w:bCs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Cs/>
                <w:color w:val="auto"/>
                <w:sz w:val="20"/>
                <w:szCs w:val="20"/>
                <w:lang w:val="ru-RU" w:eastAsia="zh-CN" w:bidi="ar-SA"/>
              </w:rPr>
              <w:t>Начальник отдела материально-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eastAsia="Times New Roman" w:cs="Times New Roman"/>
                <w:bCs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Cs/>
                <w:color w:val="auto"/>
                <w:sz w:val="20"/>
                <w:szCs w:val="20"/>
                <w:lang w:val="ru-RU" w:eastAsia="zh-CN" w:bidi="ar-SA"/>
              </w:rPr>
              <w:t>технического снабжения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eastAsia="Times New Roman" w:cs="Times New Roman"/>
                <w:bCs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Cs/>
                <w:color w:val="auto"/>
                <w:sz w:val="20"/>
                <w:szCs w:val="20"/>
                <w:lang w:val="ru-RU" w:eastAsia="zh-CN" w:bidi="ar-SA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eastAsia="Times New Roman" w:cs="Times New Roman"/>
                <w:bCs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Cs/>
                <w:color w:val="auto"/>
                <w:sz w:val="20"/>
                <w:szCs w:val="20"/>
                <w:lang w:val="ru-RU" w:eastAsia="zh-CN" w:bidi="ar-SA"/>
              </w:rPr>
              <w:t>____________  А.Е.Кузнецова</w:t>
            </w:r>
          </w:p>
          <w:p>
            <w:pPr>
              <w:pStyle w:val="Normal"/>
              <w:tabs>
                <w:tab w:val="clear" w:pos="708"/>
                <w:tab w:val="left" w:pos="7680" w:leader="none"/>
              </w:tabs>
              <w:spacing w:lineRule="auto" w:line="240" w:before="0" w:after="0"/>
              <w:ind w:left="200" w:right="200"/>
              <w:contextualSpacing/>
              <w:jc w:val="both"/>
              <w:rPr>
                <w:rFonts w:eastAsia="Times New Roman" w:cs="Times New Roman"/>
                <w:bCs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Cs/>
                <w:color w:val="auto"/>
                <w:sz w:val="20"/>
                <w:szCs w:val="20"/>
                <w:lang w:val="ru-RU" w:eastAsia="zh-CN" w:bidi="ar-SA"/>
              </w:rPr>
              <w:t>м.п.</w:t>
            </w:r>
          </w:p>
        </w:tc>
        <w:tc>
          <w:tcPr>
            <w:tcW w:w="5038" w:type="dxa"/>
            <w:tcBorders/>
          </w:tcPr>
          <w:p>
            <w:pPr>
              <w:pStyle w:val="Normal"/>
              <w:tabs>
                <w:tab w:val="clear" w:pos="708"/>
                <w:tab w:val="left" w:pos="7680" w:leader="none"/>
              </w:tabs>
              <w:spacing w:before="0" w:after="0"/>
              <w:contextualSpacing/>
              <w:rPr>
                <w:rFonts w:eastAsia="Times New Roman" w:cs="Times New Roman"/>
                <w:bCs/>
                <w:i w:val="false"/>
                <w:i w:val="false"/>
                <w:i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/>
                <w:color w:val="auto"/>
                <w:sz w:val="20"/>
                <w:szCs w:val="20"/>
                <w:lang w:val="ru-RU" w:eastAsia="zh-CN" w:bidi="ar-SA"/>
              </w:rPr>
              <w:t>Исполнитель: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Times New Roman"/>
                <w:bCs/>
                <w:i w:val="false"/>
                <w:i w:val="false"/>
                <w:i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Cs/>
                <w:i w:val="false"/>
                <w:iCs w:val="false"/>
                <w:color w:val="auto"/>
                <w:sz w:val="20"/>
                <w:szCs w:val="20"/>
                <w:lang w:val="ru-RU" w:eastAsia="zh-CN" w:bidi="ar-SA"/>
              </w:rPr>
            </w:r>
          </w:p>
        </w:tc>
      </w:tr>
    </w:tbl>
    <w:p>
      <w:pPr>
        <w:pStyle w:val="Normal"/>
        <w:spacing w:lineRule="auto" w:line="276" w:before="0" w:after="200"/>
        <w:rPr/>
      </w:pPr>
      <w:r>
        <w:rPr/>
      </w:r>
    </w:p>
    <w:p>
      <w:pPr>
        <w:pStyle w:val="Normal"/>
        <w:spacing w:lineRule="auto" w:line="276" w:before="0" w:after="200"/>
        <w:rPr/>
      </w:pPr>
      <w:r>
        <w:rPr/>
      </w:r>
    </w:p>
    <w:p>
      <w:pPr>
        <w:pStyle w:val="Normal"/>
        <w:spacing w:lineRule="auto" w:line="276" w:before="0" w:after="200"/>
        <w:rPr/>
      </w:pPr>
      <w:r>
        <w:rPr/>
      </w:r>
    </w:p>
    <w:p>
      <w:pPr>
        <w:pStyle w:val="Normal"/>
        <w:spacing w:lineRule="auto" w:line="276" w:before="0" w:after="200"/>
        <w:rPr/>
      </w:pPr>
      <w:r>
        <w:rPr/>
      </w:r>
    </w:p>
    <w:p>
      <w:pPr>
        <w:pStyle w:val="Normal"/>
        <w:spacing w:lineRule="auto" w:line="276" w:before="0" w:after="200"/>
        <w:rPr/>
      </w:pPr>
      <w:r>
        <w:rPr/>
      </w:r>
    </w:p>
    <w:p>
      <w:pPr>
        <w:pStyle w:val="Normal"/>
        <w:spacing w:lineRule="auto" w:line="276" w:before="0" w:after="200"/>
        <w:rPr/>
      </w:pPr>
      <w:r>
        <w:rPr/>
      </w:r>
    </w:p>
    <w:p>
      <w:pPr>
        <w:pStyle w:val="Normal"/>
        <w:spacing w:lineRule="auto" w:line="276" w:before="0" w:after="200"/>
        <w:rPr/>
      </w:pPr>
      <w:r>
        <w:rPr/>
      </w:r>
    </w:p>
    <w:p>
      <w:pPr>
        <w:pStyle w:val="Normal"/>
        <w:spacing w:lineRule="auto" w:line="276" w:before="0" w:after="200"/>
        <w:rPr/>
      </w:pPr>
      <w:r>
        <w:rPr/>
      </w:r>
    </w:p>
    <w:p>
      <w:pPr>
        <w:pStyle w:val="Normal"/>
        <w:spacing w:lineRule="auto" w:line="276" w:before="0" w:after="200"/>
        <w:rPr/>
      </w:pPr>
      <w:r>
        <w:rPr/>
      </w:r>
    </w:p>
    <w:p>
      <w:pPr>
        <w:pStyle w:val="Normal"/>
        <w:spacing w:lineRule="auto" w:line="276" w:before="0" w:after="200"/>
        <w:rPr/>
      </w:pPr>
      <w:r>
        <w:rPr/>
      </w:r>
    </w:p>
    <w:p>
      <w:pPr>
        <w:pStyle w:val="Normal"/>
        <w:spacing w:lineRule="auto" w:line="276" w:before="0" w:after="200"/>
        <w:rPr/>
      </w:pPr>
      <w:r>
        <w:rPr/>
      </w:r>
    </w:p>
    <w:p>
      <w:pPr>
        <w:pStyle w:val="Normal"/>
        <w:spacing w:lineRule="auto" w:line="276" w:before="0" w:after="200"/>
        <w:rPr/>
      </w:pPr>
      <w:r>
        <w:rPr/>
      </w:r>
    </w:p>
    <w:p>
      <w:pPr>
        <w:pStyle w:val="Normal"/>
        <w:spacing w:lineRule="auto" w:line="276" w:before="0" w:after="200"/>
        <w:rPr/>
      </w:pPr>
      <w:r>
        <w:rPr/>
      </w:r>
    </w:p>
    <w:p>
      <w:pPr>
        <w:pStyle w:val="Normal"/>
        <w:spacing w:lineRule="auto" w:line="276" w:before="0" w:after="200"/>
        <w:rPr/>
      </w:pPr>
      <w:r>
        <w:rPr/>
      </w:r>
    </w:p>
    <w:p>
      <w:pPr>
        <w:pStyle w:val="Normal"/>
        <w:spacing w:lineRule="auto" w:line="276" w:before="0" w:after="200"/>
        <w:rPr/>
      </w:pPr>
      <w:r>
        <w:rPr/>
      </w:r>
    </w:p>
    <w:p>
      <w:pPr>
        <w:pStyle w:val="ConsPlusNormal"/>
        <w:bidi w:val="0"/>
        <w:ind w:left="170" w:right="-57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Приложение № 4</w:t>
      </w:r>
    </w:p>
    <w:p>
      <w:pPr>
        <w:pStyle w:val="ConsPlusNormal"/>
        <w:bidi w:val="0"/>
        <w:ind w:left="170" w:right="-57"/>
        <w:jc w:val="right"/>
        <w:rPr>
          <w:rFonts w:eastAsia="Calibri" w:cs="Times New Roman"/>
          <w:color w:val="auto"/>
          <w:sz w:val="20"/>
          <w:szCs w:val="20"/>
          <w:lang w:val="ru-RU" w:eastAsia="en-US" w:bidi="ar-SA"/>
        </w:rPr>
      </w:pPr>
      <w:r>
        <w:rPr>
          <w:rFonts w:cs="Times New Roman" w:ascii="Times New Roman" w:hAnsi="Times New Roman"/>
        </w:rPr>
        <w:t>к Контракту №</w:t>
      </w:r>
    </w:p>
    <w:p>
      <w:pPr>
        <w:pStyle w:val="Normal"/>
        <w:spacing w:before="0" w:after="60"/>
        <w:jc w:val="right"/>
        <w:rPr/>
      </w:pPr>
      <w:r>
        <w:rPr>
          <w:rFonts w:eastAsia="Calibri" w:cs="Times New Roman"/>
          <w:color w:val="auto"/>
          <w:sz w:val="20"/>
          <w:szCs w:val="20"/>
          <w:lang w:val="ru-RU" w:eastAsia="en-US" w:bidi="ar-SA"/>
        </w:rPr>
        <w:t>____</w:t>
      </w:r>
      <w:r>
        <w:rPr>
          <w:rFonts w:eastAsia="Calibri" w:cs="Times New Roman"/>
          <w:lang w:val="en-US" w:eastAsia="en-US"/>
        </w:rPr>
        <w:t xml:space="preserve">» </w:t>
      </w:r>
      <w:r>
        <w:rPr>
          <w:rFonts w:eastAsia="Calibri" w:cs="Times New Roman"/>
          <w:color w:val="auto"/>
          <w:sz w:val="20"/>
          <w:szCs w:val="20"/>
          <w:lang w:val="ru-RU" w:eastAsia="en-US" w:bidi="ar-SA"/>
        </w:rPr>
        <w:t>_________</w:t>
      </w:r>
      <w:r>
        <w:rPr>
          <w:rFonts w:eastAsia="Calibri" w:cs="Times New Roman"/>
          <w:lang w:val="en-US" w:eastAsia="en-US"/>
        </w:rPr>
        <w:t xml:space="preserve"> 2026г.</w:t>
      </w:r>
    </w:p>
    <w:p>
      <w:pPr>
        <w:pStyle w:val="ConsPlusNormal"/>
        <w:bidi w:val="0"/>
        <w:spacing w:lineRule="auto" w:line="276" w:before="0" w:after="200"/>
        <w:ind w:left="170" w:right="-57"/>
        <w:jc w:val="right"/>
        <w:rPr/>
      </w:pPr>
      <w:r>
        <w:rPr/>
      </w:r>
    </w:p>
    <w:tbl>
      <w:tblPr>
        <w:tblW w:w="10146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146"/>
      </w:tblGrid>
      <w:tr>
        <w:trPr/>
        <w:tc>
          <w:tcPr>
            <w:tcW w:w="10146" w:type="dxa"/>
            <w:tcBorders/>
            <w:vAlign w:val="bottom"/>
          </w:tcPr>
          <w:p>
            <w:pPr>
              <w:pStyle w:val="ConsPlusNormal"/>
              <w:bidi w:val="0"/>
              <w:ind w:left="200" w:right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Акт</w:t>
            </w:r>
          </w:p>
          <w:p>
            <w:pPr>
              <w:pStyle w:val="ConsPlusNormal"/>
              <w:bidi w:val="0"/>
              <w:ind w:left="200" w:right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 снятии охраны</w:t>
            </w:r>
          </w:p>
        </w:tc>
      </w:tr>
      <w:tr>
        <w:trPr/>
        <w:tc>
          <w:tcPr>
            <w:tcW w:w="10146" w:type="dxa"/>
            <w:tcBorders/>
          </w:tcPr>
          <w:p>
            <w:pPr>
              <w:pStyle w:val="ConsPlusNormal"/>
              <w:bidi w:val="0"/>
              <w:snapToGrid w:val="false"/>
              <w:ind w:left="200" w:right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0146" w:type="dxa"/>
            <w:tcBorders/>
          </w:tcPr>
          <w:p>
            <w:pPr>
              <w:pStyle w:val="ConsPlusNormal"/>
              <w:bidi w:val="0"/>
              <w:ind w:left="200" w:right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Мы, нижеподписавшиеся, представитель Исполнителя в лице _____________________________________________________________, действующий на основании ___________________________________, и представитель Заказчика в лице ________________________________________________________, действующий на основании _____________________________________, составили настоящий Акт о том, что в соответствии с контрактом от "__" ________ 20__ г. N ___ охрана объекта, расположенного по адресу: ___________________________, снята в __ ч. __ мин."__" ________________ 20__ г.</w:t>
            </w:r>
          </w:p>
        </w:tc>
      </w:tr>
    </w:tbl>
    <w:p>
      <w:pPr>
        <w:pStyle w:val="Normal"/>
        <w:rPr/>
      </w:pPr>
      <w:r>
        <w:rPr/>
      </w:r>
    </w:p>
    <w:tbl>
      <w:tblPr>
        <w:tblW w:w="10146" w:type="dxa"/>
        <w:jc w:val="left"/>
        <w:tblInd w:w="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8"/>
        <w:gridCol w:w="5038"/>
      </w:tblGrid>
      <w:tr>
        <w:trPr/>
        <w:tc>
          <w:tcPr>
            <w:tcW w:w="5108" w:type="dxa"/>
            <w:tcBorders/>
          </w:tcPr>
          <w:p>
            <w:pPr>
              <w:pStyle w:val="Normal"/>
              <w:tabs>
                <w:tab w:val="clear" w:pos="708"/>
                <w:tab w:val="left" w:pos="7680" w:leader="none"/>
              </w:tabs>
              <w:spacing w:before="0" w:after="0"/>
              <w:contextualSpacing/>
              <w:rPr>
                <w:rFonts w:eastAsia="Times New Roman" w:cs="Times New Roman"/>
                <w:bCs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/>
                <w:color w:val="auto"/>
                <w:sz w:val="20"/>
                <w:szCs w:val="20"/>
                <w:lang w:val="ru-RU" w:eastAsia="zh-CN" w:bidi="ar-SA"/>
              </w:rPr>
              <w:t>Заказчик: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eastAsia="Times New Roman" w:cs="Times New Roman"/>
                <w:bCs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Cs/>
                <w:color w:val="auto"/>
                <w:sz w:val="20"/>
                <w:szCs w:val="20"/>
                <w:lang w:val="ru-RU" w:eastAsia="zh-CN" w:bidi="ar-SA"/>
              </w:rPr>
              <w:t>Начальник отдела материально-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eastAsia="Times New Roman" w:cs="Times New Roman"/>
                <w:bCs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Cs/>
                <w:color w:val="auto"/>
                <w:sz w:val="20"/>
                <w:szCs w:val="20"/>
                <w:lang w:val="ru-RU" w:eastAsia="zh-CN" w:bidi="ar-SA"/>
              </w:rPr>
              <w:t>технического снабжения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eastAsia="Times New Roman" w:cs="Times New Roman"/>
                <w:bCs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Cs/>
                <w:color w:val="auto"/>
                <w:sz w:val="20"/>
                <w:szCs w:val="20"/>
                <w:lang w:val="ru-RU" w:eastAsia="zh-CN" w:bidi="ar-SA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eastAsia="Times New Roman" w:cs="Times New Roman"/>
                <w:bCs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Cs/>
                <w:color w:val="auto"/>
                <w:sz w:val="20"/>
                <w:szCs w:val="20"/>
                <w:lang w:val="ru-RU" w:eastAsia="zh-CN" w:bidi="ar-SA"/>
              </w:rPr>
              <w:t>____________  А.Е.Кузнецова</w:t>
            </w:r>
          </w:p>
          <w:p>
            <w:pPr>
              <w:pStyle w:val="Normal"/>
              <w:tabs>
                <w:tab w:val="clear" w:pos="708"/>
                <w:tab w:val="left" w:pos="7680" w:leader="none"/>
              </w:tabs>
              <w:spacing w:lineRule="auto" w:line="240" w:before="0" w:after="0"/>
              <w:ind w:left="200" w:right="200"/>
              <w:contextualSpacing/>
              <w:jc w:val="both"/>
              <w:rPr>
                <w:rFonts w:eastAsia="Times New Roman" w:cs="Times New Roman"/>
                <w:bCs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Cs/>
                <w:color w:val="auto"/>
                <w:sz w:val="20"/>
                <w:szCs w:val="20"/>
                <w:lang w:val="ru-RU" w:eastAsia="zh-CN" w:bidi="ar-SA"/>
              </w:rPr>
              <w:t>м.п.</w:t>
            </w:r>
          </w:p>
        </w:tc>
        <w:tc>
          <w:tcPr>
            <w:tcW w:w="5038" w:type="dxa"/>
            <w:tcBorders/>
          </w:tcPr>
          <w:p>
            <w:pPr>
              <w:pStyle w:val="Normal"/>
              <w:tabs>
                <w:tab w:val="clear" w:pos="708"/>
                <w:tab w:val="left" w:pos="7680" w:leader="none"/>
              </w:tabs>
              <w:spacing w:before="0" w:after="0"/>
              <w:contextualSpacing/>
              <w:rPr>
                <w:rFonts w:eastAsia="Times New Roman" w:cs="Times New Roman"/>
                <w:bCs/>
                <w:i w:val="false"/>
                <w:i w:val="false"/>
                <w:i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/>
                <w:color w:val="auto"/>
                <w:sz w:val="20"/>
                <w:szCs w:val="20"/>
                <w:lang w:val="ru-RU" w:eastAsia="zh-CN" w:bidi="ar-SA"/>
              </w:rPr>
              <w:t>Исполнитель: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Times New Roman"/>
                <w:bCs/>
                <w:i w:val="false"/>
                <w:i w:val="false"/>
                <w:i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Cs/>
                <w:i w:val="false"/>
                <w:iCs w:val="false"/>
                <w:color w:val="auto"/>
                <w:sz w:val="20"/>
                <w:szCs w:val="20"/>
                <w:lang w:val="ru-RU" w:eastAsia="zh-CN" w:bidi="ar-SA"/>
              </w:rPr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7"/>
      <w:headerReference w:type="first" r:id="rId8"/>
      <w:footerReference w:type="default" r:id="rId9"/>
      <w:footerReference w:type="first" r:id="rId10"/>
      <w:type w:val="nextPage"/>
      <w:pgSz w:w="11906" w:h="16838"/>
      <w:pgMar w:left="1095" w:right="700" w:gutter="0" w:header="720" w:top="776" w:footer="720" w:bottom="776"/>
      <w:pgNumType w:fmt="decimal"/>
      <w:formProt w:val="false"/>
      <w:titlePg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Calibri">
    <w:charset w:val="cc"/>
    <w:family w:val="swiss"/>
    <w:pitch w:val="variable"/>
  </w:font>
  <w:font w:name="PT Astra Serif">
    <w:altName w:val="Times New Roman"/>
    <w:charset w:val="01"/>
    <w:family w:val="roman"/>
    <w:pitch w:val="default"/>
  </w:font>
  <w:font w:name="Tahoma">
    <w:charset w:val="cc"/>
    <w:family w:val="swiss"/>
    <w:pitch w:val="variable"/>
  </w:font>
  <w:font w:name="Times New Roman">
    <w:charset w:val="01"/>
    <w:family w:val="roman"/>
    <w:pitch w:val="default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12</w:t>
    </w:r>
    <w:r>
      <w:rPr>
        <w:sz w:val="24"/>
        <w:szCs w:val="24"/>
      </w:rPr>
      <w:fldChar w:fldCharType="end"/>
    </w:r>
  </w:p>
  <w:p>
    <w:pPr>
      <w:pStyle w:val="Footer"/>
      <w:rPr/>
    </w:pPr>
    <w:r>
      <w:rPr/>
    </w:r>
  </w:p>
  <w:p>
    <w:pPr>
      <w:pStyle w:val="Footer"/>
      <w:r>
        <w:br w:type="page"/>
      </w:r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ind w:right="36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ind w:right="360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isplayBackgroundShape/>
  <w:defaultTabStop w:val="708"/>
  <w:autoHyphenation w:val="true"/>
  <w:hyphenationZone w:val="0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Noto Serif CJK SC" w:cs="Free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Heading1">
    <w:name w:val="heading 1"/>
    <w:basedOn w:val="Normal"/>
    <w:next w:val="BodyText"/>
    <w:qFormat/>
    <w:pPr>
      <w:widowControl/>
      <w:numPr>
        <w:ilvl w:val="0"/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Symbol"/>
      <w:sz w:val="20"/>
    </w:rPr>
  </w:style>
  <w:style w:type="character" w:styleId="WW8Num2z1">
    <w:name w:val="WW8Num2z1"/>
    <w:qFormat/>
    <w:rPr>
      <w:rFonts w:ascii="Courier New" w:hAnsi="Courier New" w:cs="Courier New"/>
      <w:sz w:val="20"/>
    </w:rPr>
  </w:style>
  <w:style w:type="character" w:styleId="Style12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WW8Num3z0">
    <w:name w:val="WW8Num3z0"/>
    <w:qFormat/>
    <w:rPr>
      <w:rFonts w:ascii="Symbol" w:hAnsi="Symbol" w:cs="Symbol"/>
      <w:sz w:val="20"/>
    </w:rPr>
  </w:style>
  <w:style w:type="character" w:styleId="WW8Num3z1">
    <w:name w:val="WW8Num3z1"/>
    <w:qFormat/>
    <w:rPr>
      <w:rFonts w:ascii="Courier New" w:hAnsi="Courier New" w:cs="Courier New"/>
      <w:sz w:val="20"/>
    </w:rPr>
  </w:style>
  <w:style w:type="character" w:styleId="WW8Num3z2">
    <w:name w:val="WW8Num3z2"/>
    <w:qFormat/>
    <w:rPr>
      <w:rFonts w:ascii="Wingdings" w:hAnsi="Wingdings" w:cs="Wingdings"/>
      <w:sz w:val="20"/>
    </w:rPr>
  </w:style>
  <w:style w:type="character" w:styleId="WW8Num4z0">
    <w:name w:val="WW8Num4z0"/>
    <w:qFormat/>
    <w:rPr>
      <w:rFonts w:ascii="Symbol" w:hAnsi="Symbol" w:cs="Symbol"/>
      <w:sz w:val="20"/>
    </w:rPr>
  </w:style>
  <w:style w:type="character" w:styleId="WW8Num4z1">
    <w:name w:val="WW8Num4z1"/>
    <w:qFormat/>
    <w:rPr>
      <w:rFonts w:ascii="Courier New" w:hAnsi="Courier New" w:cs="Courier New"/>
      <w:sz w:val="20"/>
    </w:rPr>
  </w:style>
  <w:style w:type="character" w:styleId="WW8Num4z2">
    <w:name w:val="WW8Num4z2"/>
    <w:qFormat/>
    <w:rPr>
      <w:rFonts w:ascii="Wingdings" w:hAnsi="Wingdings" w:cs="Wingdings"/>
      <w:sz w:val="20"/>
    </w:rPr>
  </w:style>
  <w:style w:type="character" w:styleId="WW8Num5z0">
    <w:name w:val="WW8Num5z0"/>
    <w:qFormat/>
    <w:rPr>
      <w:rFonts w:ascii="Symbol" w:hAnsi="Symbol" w:cs="Symbol"/>
      <w:sz w:val="20"/>
    </w:rPr>
  </w:style>
  <w:style w:type="character" w:styleId="WW8Num5z1">
    <w:name w:val="WW8Num5z1"/>
    <w:qFormat/>
    <w:rPr>
      <w:rFonts w:ascii="Courier New" w:hAnsi="Courier New" w:cs="Courier New"/>
      <w:sz w:val="20"/>
    </w:rPr>
  </w:style>
  <w:style w:type="character" w:styleId="WW8Num5z2">
    <w:name w:val="WW8Num5z2"/>
    <w:qFormat/>
    <w:rPr>
      <w:rFonts w:ascii="Wingdings" w:hAnsi="Wingdings" w:cs="Wingdings"/>
      <w:sz w:val="20"/>
    </w:rPr>
  </w:style>
  <w:style w:type="character" w:styleId="WW8Num6z0">
    <w:name w:val="WW8Num6z0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b w:val="false"/>
    </w:rPr>
  </w:style>
  <w:style w:type="character" w:styleId="WW8Num12z0">
    <w:name w:val="WW8Num12z0"/>
    <w:qFormat/>
    <w:rPr>
      <w:rFonts w:ascii="Times New Roman" w:hAnsi="Times New Roman" w:cs="Times New Roman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2z3">
    <w:name w:val="WW8Num12z3"/>
    <w:qFormat/>
    <w:rPr>
      <w:rFonts w:ascii="Symbol" w:hAnsi="Symbol" w:cs="Symbol"/>
    </w:rPr>
  </w:style>
  <w:style w:type="character" w:styleId="WW8Num12z4">
    <w:name w:val="WW8Num12z4"/>
    <w:qFormat/>
    <w:rPr>
      <w:rFonts w:ascii="Courier New" w:hAnsi="Courier New" w:cs="Courier New"/>
    </w:rPr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>
      <w:sz w:val="20"/>
    </w:rPr>
  </w:style>
  <w:style w:type="character" w:styleId="WW8Num19z0">
    <w:name w:val="WW8Num19z0"/>
    <w:qFormat/>
    <w:rPr/>
  </w:style>
  <w:style w:type="character" w:styleId="WW8Num20z0">
    <w:name w:val="WW8Num20z0"/>
    <w:qFormat/>
    <w:rPr/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>
      <w:sz w:val="24"/>
    </w:rPr>
  </w:style>
  <w:style w:type="character" w:styleId="WW8Num22z0">
    <w:name w:val="WW8Num22z0"/>
    <w:qFormat/>
    <w:rPr/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/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>
      <w:rFonts w:ascii="Symbol" w:hAnsi="Symbol" w:cs="Symbol"/>
      <w:sz w:val="20"/>
    </w:rPr>
  </w:style>
  <w:style w:type="character" w:styleId="WW8Num24z1">
    <w:name w:val="WW8Num24z1"/>
    <w:qFormat/>
    <w:rPr>
      <w:rFonts w:ascii="Courier New" w:hAnsi="Courier New" w:cs="Courier New"/>
      <w:sz w:val="20"/>
    </w:rPr>
  </w:style>
  <w:style w:type="character" w:styleId="WW8Num24z2">
    <w:name w:val="WW8Num24z2"/>
    <w:qFormat/>
    <w:rPr>
      <w:rFonts w:ascii="Wingdings" w:hAnsi="Wingdings" w:cs="Wingdings"/>
      <w:sz w:val="20"/>
    </w:rPr>
  </w:style>
  <w:style w:type="character" w:styleId="WW8Num25z0">
    <w:name w:val="WW8Num25z0"/>
    <w:qFormat/>
    <w:rPr/>
  </w:style>
  <w:style w:type="character" w:styleId="WW8Num26z0">
    <w:name w:val="WW8Num26z0"/>
    <w:qFormat/>
    <w:rPr>
      <w:rFonts w:ascii="Symbol" w:hAnsi="Symbol" w:cs="Symbol"/>
      <w:sz w:val="20"/>
    </w:rPr>
  </w:style>
  <w:style w:type="character" w:styleId="WW8Num26z1">
    <w:name w:val="WW8Num26z1"/>
    <w:qFormat/>
    <w:rPr>
      <w:rFonts w:ascii="Courier New" w:hAnsi="Courier New" w:cs="Courier New"/>
      <w:sz w:val="20"/>
    </w:rPr>
  </w:style>
  <w:style w:type="character" w:styleId="WW8Num26z2">
    <w:name w:val="WW8Num26z2"/>
    <w:qFormat/>
    <w:rPr>
      <w:rFonts w:ascii="Wingdings" w:hAnsi="Wingdings" w:cs="Wingdings"/>
      <w:sz w:val="20"/>
    </w:rPr>
  </w:style>
  <w:style w:type="character" w:styleId="WW8Num27z0">
    <w:name w:val="WW8Num27z0"/>
    <w:qFormat/>
    <w:rPr/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>
      <w:rFonts w:ascii="Symbol" w:hAnsi="Symbol" w:cs="Symbol"/>
      <w:sz w:val="20"/>
    </w:rPr>
  </w:style>
  <w:style w:type="character" w:styleId="WW8Num28z1">
    <w:name w:val="WW8Num28z1"/>
    <w:qFormat/>
    <w:rPr>
      <w:rFonts w:ascii="Courier New" w:hAnsi="Courier New" w:cs="Courier New"/>
      <w:sz w:val="20"/>
    </w:rPr>
  </w:style>
  <w:style w:type="character" w:styleId="WW8Num28z2">
    <w:name w:val="WW8Num28z2"/>
    <w:qFormat/>
    <w:rPr>
      <w:rFonts w:ascii="Wingdings" w:hAnsi="Wingdings" w:cs="Wingdings"/>
      <w:sz w:val="20"/>
    </w:rPr>
  </w:style>
  <w:style w:type="character" w:styleId="WW8Num29z0">
    <w:name w:val="WW8Num29z0"/>
    <w:qFormat/>
    <w:rPr/>
  </w:style>
  <w:style w:type="character" w:styleId="WW8Num30z0">
    <w:name w:val="WW8Num30z0"/>
    <w:qFormat/>
    <w:rPr>
      <w:rFonts w:ascii="Symbol" w:hAnsi="Symbol" w:cs="Symbol"/>
      <w:sz w:val="20"/>
    </w:rPr>
  </w:style>
  <w:style w:type="character" w:styleId="WW8Num30z1">
    <w:name w:val="WW8Num30z1"/>
    <w:qFormat/>
    <w:rPr>
      <w:rFonts w:ascii="Courier New" w:hAnsi="Courier New" w:cs="Courier New"/>
      <w:sz w:val="20"/>
    </w:rPr>
  </w:style>
  <w:style w:type="character" w:styleId="WW8Num30z2">
    <w:name w:val="WW8Num30z2"/>
    <w:qFormat/>
    <w:rPr>
      <w:rFonts w:ascii="Wingdings" w:hAnsi="Wingdings" w:cs="Wingdings"/>
      <w:sz w:val="20"/>
    </w:rPr>
  </w:style>
  <w:style w:type="character" w:styleId="WW8Num31z0">
    <w:name w:val="WW8Num31z0"/>
    <w:qFormat/>
    <w:rPr/>
  </w:style>
  <w:style w:type="character" w:styleId="WW8Num31z1">
    <w:name w:val="WW8Num31z1"/>
    <w:qFormat/>
    <w:rPr/>
  </w:style>
  <w:style w:type="character" w:styleId="WW8Num31z2">
    <w:name w:val="WW8Num31z2"/>
    <w:qFormat/>
    <w:rPr/>
  </w:style>
  <w:style w:type="character" w:styleId="WW8Num31z3">
    <w:name w:val="WW8Num31z3"/>
    <w:qFormat/>
    <w:rPr/>
  </w:style>
  <w:style w:type="character" w:styleId="WW8Num31z4">
    <w:name w:val="WW8Num31z4"/>
    <w:qFormat/>
    <w:rPr/>
  </w:style>
  <w:style w:type="character" w:styleId="WW8Num31z5">
    <w:name w:val="WW8Num31z5"/>
    <w:qFormat/>
    <w:rPr/>
  </w:style>
  <w:style w:type="character" w:styleId="WW8Num31z6">
    <w:name w:val="WW8Num31z6"/>
    <w:qFormat/>
    <w:rPr/>
  </w:style>
  <w:style w:type="character" w:styleId="WW8Num31z7">
    <w:name w:val="WW8Num31z7"/>
    <w:qFormat/>
    <w:rPr/>
  </w:style>
  <w:style w:type="character" w:styleId="WW8Num31z8">
    <w:name w:val="WW8Num31z8"/>
    <w:qFormat/>
    <w:rPr/>
  </w:style>
  <w:style w:type="character" w:styleId="WW8Num32z0">
    <w:name w:val="WW8Num32z0"/>
    <w:qFormat/>
    <w:rPr/>
  </w:style>
  <w:style w:type="character" w:styleId="WW8Num32z1">
    <w:name w:val="WW8Num32z1"/>
    <w:qFormat/>
    <w:rPr>
      <w:rFonts w:ascii="Courier New" w:hAnsi="Courier New" w:cs="Courier New"/>
      <w:sz w:val="20"/>
    </w:rPr>
  </w:style>
  <w:style w:type="character" w:styleId="WW8Num32z2">
    <w:name w:val="WW8Num32z2"/>
    <w:qFormat/>
    <w:rPr/>
  </w:style>
  <w:style w:type="character" w:styleId="WW8Num32z3">
    <w:name w:val="WW8Num32z3"/>
    <w:qFormat/>
    <w:rPr/>
  </w:style>
  <w:style w:type="character" w:styleId="WW8Num32z4">
    <w:name w:val="WW8Num32z4"/>
    <w:qFormat/>
    <w:rPr/>
  </w:style>
  <w:style w:type="character" w:styleId="WW8Num32z5">
    <w:name w:val="WW8Num32z5"/>
    <w:qFormat/>
    <w:rPr/>
  </w:style>
  <w:style w:type="character" w:styleId="WW8Num32z6">
    <w:name w:val="WW8Num32z6"/>
    <w:qFormat/>
    <w:rPr/>
  </w:style>
  <w:style w:type="character" w:styleId="WW8Num32z7">
    <w:name w:val="WW8Num32z7"/>
    <w:qFormat/>
    <w:rPr/>
  </w:style>
  <w:style w:type="character" w:styleId="WW8Num32z8">
    <w:name w:val="WW8Num32z8"/>
    <w:qFormat/>
    <w:rPr/>
  </w:style>
  <w:style w:type="character" w:styleId="WW8Num33z0">
    <w:name w:val="WW8Num33z0"/>
    <w:qFormat/>
    <w:rPr/>
  </w:style>
  <w:style w:type="character" w:styleId="WW8Num34z0">
    <w:name w:val="WW8Num34z0"/>
    <w:qFormat/>
    <w:rPr/>
  </w:style>
  <w:style w:type="character" w:styleId="WW8Num34z1">
    <w:name w:val="WW8Num34z1"/>
    <w:qFormat/>
    <w:rPr/>
  </w:style>
  <w:style w:type="character" w:styleId="WW8Num34z2">
    <w:name w:val="WW8Num34z2"/>
    <w:qFormat/>
    <w:rPr/>
  </w:style>
  <w:style w:type="character" w:styleId="WW8Num34z3">
    <w:name w:val="WW8Num34z3"/>
    <w:qFormat/>
    <w:rPr/>
  </w:style>
  <w:style w:type="character" w:styleId="WW8Num34z4">
    <w:name w:val="WW8Num34z4"/>
    <w:qFormat/>
    <w:rPr/>
  </w:style>
  <w:style w:type="character" w:styleId="WW8Num34z5">
    <w:name w:val="WW8Num34z5"/>
    <w:qFormat/>
    <w:rPr/>
  </w:style>
  <w:style w:type="character" w:styleId="WW8Num34z6">
    <w:name w:val="WW8Num34z6"/>
    <w:qFormat/>
    <w:rPr/>
  </w:style>
  <w:style w:type="character" w:styleId="WW8Num34z7">
    <w:name w:val="WW8Num34z7"/>
    <w:qFormat/>
    <w:rPr/>
  </w:style>
  <w:style w:type="character" w:styleId="WW8Num34z8">
    <w:name w:val="WW8Num34z8"/>
    <w:qFormat/>
    <w:rPr/>
  </w:style>
  <w:style w:type="character" w:styleId="WW8Num35z0">
    <w:name w:val="WW8Num35z0"/>
    <w:qFormat/>
    <w:rPr/>
  </w:style>
  <w:style w:type="character" w:styleId="WW8Num35z1">
    <w:name w:val="WW8Num35z1"/>
    <w:qFormat/>
    <w:rPr/>
  </w:style>
  <w:style w:type="character" w:styleId="WW8Num35z2">
    <w:name w:val="WW8Num35z2"/>
    <w:qFormat/>
    <w:rPr/>
  </w:style>
  <w:style w:type="character" w:styleId="WW8Num35z3">
    <w:name w:val="WW8Num35z3"/>
    <w:qFormat/>
    <w:rPr/>
  </w:style>
  <w:style w:type="character" w:styleId="WW8Num35z4">
    <w:name w:val="WW8Num35z4"/>
    <w:qFormat/>
    <w:rPr/>
  </w:style>
  <w:style w:type="character" w:styleId="WW8Num35z5">
    <w:name w:val="WW8Num35z5"/>
    <w:qFormat/>
    <w:rPr/>
  </w:style>
  <w:style w:type="character" w:styleId="WW8Num35z6">
    <w:name w:val="WW8Num35z6"/>
    <w:qFormat/>
    <w:rPr/>
  </w:style>
  <w:style w:type="character" w:styleId="WW8Num35z7">
    <w:name w:val="WW8Num35z7"/>
    <w:qFormat/>
    <w:rPr/>
  </w:style>
  <w:style w:type="character" w:styleId="WW8Num35z8">
    <w:name w:val="WW8Num35z8"/>
    <w:qFormat/>
    <w:rPr/>
  </w:style>
  <w:style w:type="character" w:styleId="WW8Num36z0">
    <w:name w:val="WW8Num36z0"/>
    <w:qFormat/>
    <w:rPr/>
  </w:style>
  <w:style w:type="character" w:styleId="WW8Num36z1">
    <w:name w:val="WW8Num36z1"/>
    <w:qFormat/>
    <w:rPr>
      <w:rFonts w:ascii="Courier New" w:hAnsi="Courier New" w:cs="Courier New"/>
      <w:sz w:val="20"/>
    </w:rPr>
  </w:style>
  <w:style w:type="character" w:styleId="WW8Num36z2">
    <w:name w:val="WW8Num36z2"/>
    <w:qFormat/>
    <w:rPr/>
  </w:style>
  <w:style w:type="character" w:styleId="WW8Num36z3">
    <w:name w:val="WW8Num36z3"/>
    <w:qFormat/>
    <w:rPr/>
  </w:style>
  <w:style w:type="character" w:styleId="WW8Num36z4">
    <w:name w:val="WW8Num36z4"/>
    <w:qFormat/>
    <w:rPr/>
  </w:style>
  <w:style w:type="character" w:styleId="WW8Num36z5">
    <w:name w:val="WW8Num36z5"/>
    <w:qFormat/>
    <w:rPr/>
  </w:style>
  <w:style w:type="character" w:styleId="WW8Num36z6">
    <w:name w:val="WW8Num36z6"/>
    <w:qFormat/>
    <w:rPr/>
  </w:style>
  <w:style w:type="character" w:styleId="WW8Num36z7">
    <w:name w:val="WW8Num36z7"/>
    <w:qFormat/>
    <w:rPr/>
  </w:style>
  <w:style w:type="character" w:styleId="WW8Num36z8">
    <w:name w:val="WW8Num36z8"/>
    <w:qFormat/>
    <w:rPr/>
  </w:style>
  <w:style w:type="character" w:styleId="WW8Num37z0">
    <w:name w:val="WW8Num37z0"/>
    <w:qFormat/>
    <w:rPr/>
  </w:style>
  <w:style w:type="character" w:styleId="WW8Num38z0">
    <w:name w:val="WW8Num38z0"/>
    <w:qFormat/>
    <w:rPr/>
  </w:style>
  <w:style w:type="character" w:styleId="WW8Num38z1">
    <w:name w:val="WW8Num38z1"/>
    <w:qFormat/>
    <w:rPr/>
  </w:style>
  <w:style w:type="character" w:styleId="WW8Num38z2">
    <w:name w:val="WW8Num38z2"/>
    <w:qFormat/>
    <w:rPr/>
  </w:style>
  <w:style w:type="character" w:styleId="WW8Num38z3">
    <w:name w:val="WW8Num38z3"/>
    <w:qFormat/>
    <w:rPr/>
  </w:style>
  <w:style w:type="character" w:styleId="WW8Num38z4">
    <w:name w:val="WW8Num38z4"/>
    <w:qFormat/>
    <w:rPr/>
  </w:style>
  <w:style w:type="character" w:styleId="WW8Num38z5">
    <w:name w:val="WW8Num38z5"/>
    <w:qFormat/>
    <w:rPr/>
  </w:style>
  <w:style w:type="character" w:styleId="WW8Num38z6">
    <w:name w:val="WW8Num38z6"/>
    <w:qFormat/>
    <w:rPr/>
  </w:style>
  <w:style w:type="character" w:styleId="WW8Num38z7">
    <w:name w:val="WW8Num38z7"/>
    <w:qFormat/>
    <w:rPr/>
  </w:style>
  <w:style w:type="character" w:styleId="WW8Num38z8">
    <w:name w:val="WW8Num38z8"/>
    <w:qFormat/>
    <w:rPr/>
  </w:style>
  <w:style w:type="character" w:styleId="WW8Num39z0">
    <w:name w:val="WW8Num39z0"/>
    <w:qFormat/>
    <w:rPr/>
  </w:style>
  <w:style w:type="character" w:styleId="WW8Num39z1">
    <w:name w:val="WW8Num39z1"/>
    <w:qFormat/>
    <w:rPr/>
  </w:style>
  <w:style w:type="character" w:styleId="WW8Num39z2">
    <w:name w:val="WW8Num39z2"/>
    <w:qFormat/>
    <w:rPr/>
  </w:style>
  <w:style w:type="character" w:styleId="WW8Num39z3">
    <w:name w:val="WW8Num39z3"/>
    <w:qFormat/>
    <w:rPr/>
  </w:style>
  <w:style w:type="character" w:styleId="WW8Num39z4">
    <w:name w:val="WW8Num39z4"/>
    <w:qFormat/>
    <w:rPr/>
  </w:style>
  <w:style w:type="character" w:styleId="WW8Num39z5">
    <w:name w:val="WW8Num39z5"/>
    <w:qFormat/>
    <w:rPr/>
  </w:style>
  <w:style w:type="character" w:styleId="WW8Num39z6">
    <w:name w:val="WW8Num39z6"/>
    <w:qFormat/>
    <w:rPr/>
  </w:style>
  <w:style w:type="character" w:styleId="WW8Num39z7">
    <w:name w:val="WW8Num39z7"/>
    <w:qFormat/>
    <w:rPr/>
  </w:style>
  <w:style w:type="character" w:styleId="WW8Num39z8">
    <w:name w:val="WW8Num39z8"/>
    <w:qFormat/>
    <w:rPr/>
  </w:style>
  <w:style w:type="character" w:styleId="WW8Num40z0">
    <w:name w:val="WW8Num40z0"/>
    <w:qFormat/>
    <w:rPr/>
  </w:style>
  <w:style w:type="character" w:styleId="WW8Num41z0">
    <w:name w:val="WW8Num41z0"/>
    <w:qFormat/>
    <w:rPr>
      <w:rFonts w:ascii="Symbol" w:hAnsi="Symbol" w:cs="Symbol"/>
      <w:sz w:val="20"/>
    </w:rPr>
  </w:style>
  <w:style w:type="character" w:styleId="WW8Num41z1">
    <w:name w:val="WW8Num41z1"/>
    <w:qFormat/>
    <w:rPr>
      <w:rFonts w:ascii="Courier New" w:hAnsi="Courier New" w:cs="Courier New"/>
      <w:sz w:val="20"/>
    </w:rPr>
  </w:style>
  <w:style w:type="character" w:styleId="WW8Num41z2">
    <w:name w:val="WW8Num41z2"/>
    <w:qFormat/>
    <w:rPr>
      <w:rFonts w:ascii="Wingdings" w:hAnsi="Wingdings" w:cs="Wingdings"/>
      <w:sz w:val="20"/>
    </w:rPr>
  </w:style>
  <w:style w:type="character" w:styleId="WW8Num42z0">
    <w:name w:val="WW8Num42z0"/>
    <w:qFormat/>
    <w:rPr/>
  </w:style>
  <w:style w:type="character" w:styleId="WW8Num42z1">
    <w:name w:val="WW8Num42z1"/>
    <w:qFormat/>
    <w:rPr/>
  </w:style>
  <w:style w:type="character" w:styleId="WW8Num42z2">
    <w:name w:val="WW8Num42z2"/>
    <w:qFormat/>
    <w:rPr/>
  </w:style>
  <w:style w:type="character" w:styleId="WW8Num42z3">
    <w:name w:val="WW8Num42z3"/>
    <w:qFormat/>
    <w:rPr/>
  </w:style>
  <w:style w:type="character" w:styleId="WW8Num42z4">
    <w:name w:val="WW8Num42z4"/>
    <w:qFormat/>
    <w:rPr/>
  </w:style>
  <w:style w:type="character" w:styleId="WW8Num42z5">
    <w:name w:val="WW8Num42z5"/>
    <w:qFormat/>
    <w:rPr/>
  </w:style>
  <w:style w:type="character" w:styleId="WW8Num42z6">
    <w:name w:val="WW8Num42z6"/>
    <w:qFormat/>
    <w:rPr/>
  </w:style>
  <w:style w:type="character" w:styleId="WW8Num42z7">
    <w:name w:val="WW8Num42z7"/>
    <w:qFormat/>
    <w:rPr/>
  </w:style>
  <w:style w:type="character" w:styleId="WW8Num42z8">
    <w:name w:val="WW8Num42z8"/>
    <w:qFormat/>
    <w:rPr/>
  </w:style>
  <w:style w:type="character" w:styleId="WW8Num43z0">
    <w:name w:val="WW8Num43z0"/>
    <w:qFormat/>
    <w:rPr/>
  </w:style>
  <w:style w:type="character" w:styleId="WW8Num44z0">
    <w:name w:val="WW8Num44z0"/>
    <w:qFormat/>
    <w:rPr>
      <w:rFonts w:ascii="Symbol" w:hAnsi="Symbol" w:cs="Symbol"/>
      <w:sz w:val="20"/>
    </w:rPr>
  </w:style>
  <w:style w:type="character" w:styleId="WW8Num44z1">
    <w:name w:val="WW8Num44z1"/>
    <w:qFormat/>
    <w:rPr>
      <w:rFonts w:ascii="Courier New" w:hAnsi="Courier New" w:cs="Courier New"/>
      <w:sz w:val="20"/>
    </w:rPr>
  </w:style>
  <w:style w:type="character" w:styleId="WW8Num44z2">
    <w:name w:val="WW8Num44z2"/>
    <w:qFormat/>
    <w:rPr>
      <w:rFonts w:ascii="Wingdings" w:hAnsi="Wingdings" w:cs="Wingdings"/>
      <w:sz w:val="20"/>
    </w:rPr>
  </w:style>
  <w:style w:type="character" w:styleId="WW8Num45z0">
    <w:name w:val="WW8Num45z0"/>
    <w:qFormat/>
    <w:rPr/>
  </w:style>
  <w:style w:type="character" w:styleId="1">
    <w:name w:val="Основной шрифт абзаца1"/>
    <w:qFormat/>
    <w:rPr/>
  </w:style>
  <w:style w:type="character" w:styleId="PageNumber">
    <w:name w:val="page number"/>
    <w:rPr>
      <w:sz w:val="20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Hyperlink">
    <w:name w:val="Hyperlink"/>
    <w:rPr>
      <w:color w:val="0000FF"/>
      <w:u w:val="single"/>
    </w:rPr>
  </w:style>
  <w:style w:type="character" w:styleId="Style13">
    <w:name w:val="Текст Знак"/>
    <w:qFormat/>
    <w:rPr>
      <w:rFonts w:ascii="Courier New" w:hAnsi="Courier New" w:cs="Courier New"/>
      <w:lang w:val="ru-RU" w:bidi="ar-SA"/>
    </w:rPr>
  </w:style>
  <w:style w:type="character" w:styleId="apple-converted-space">
    <w:name w:val="apple-converted-space"/>
    <w:basedOn w:val="1"/>
    <w:qFormat/>
    <w:rPr/>
  </w:style>
  <w:style w:type="character" w:styleId="Style14">
    <w:name w:val="Без интервала Знак"/>
    <w:qFormat/>
    <w:rPr>
      <w:rFonts w:ascii="Calibri" w:hAnsi="Calibri" w:cs="Calibri"/>
      <w:sz w:val="22"/>
      <w:szCs w:val="22"/>
    </w:rPr>
  </w:style>
  <w:style w:type="character" w:styleId="11">
    <w:name w:val="Знак примечания1"/>
    <w:qFormat/>
    <w:rPr>
      <w:sz w:val="16"/>
      <w:szCs w:val="16"/>
    </w:rPr>
  </w:style>
  <w:style w:type="character" w:styleId="Style15">
    <w:name w:val="Текст примечания Знак"/>
    <w:basedOn w:val="1"/>
    <w:qFormat/>
    <w:rPr/>
  </w:style>
  <w:style w:type="character" w:styleId="object">
    <w:name w:val="object"/>
    <w:basedOn w:val="Style12"/>
    <w:qFormat/>
    <w:rPr/>
  </w:style>
  <w:style w:type="character" w:styleId="WW-">
    <w:name w:val="WW-Выделение жирным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;Times New Roman" w:hAnsi="PT Astra Serif;Times New Roman" w:eastAsia="Tahoma" w:cs="Noto Sans Devanagari;Times New Roman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ascii="PT Astra Serif;Times New Roman" w:hAnsi="PT Astra Serif;Times New Roman" w:cs="Noto Sans Devanagari;Times New Roma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Название объекта"/>
    <w:basedOn w:val="Normal"/>
    <w:qFormat/>
    <w:pPr>
      <w:suppressLineNumbers/>
      <w:spacing w:before="120" w:after="120"/>
    </w:pPr>
    <w:rPr>
      <w:rFonts w:ascii="PT Astra Serif;Times New Roman" w:hAnsi="PT Astra Serif;Times New Roman" w:cs="Noto Sans Devanagari;Times New Roman"/>
      <w:i/>
      <w:iCs/>
      <w:sz w:val="24"/>
      <w:szCs w:val="24"/>
    </w:rPr>
  </w:style>
  <w:style w:type="paragraph" w:styleId="21">
    <w:name w:val="Указатель2"/>
    <w:basedOn w:val="Normal"/>
    <w:qFormat/>
    <w:pPr>
      <w:suppressLineNumbers/>
    </w:pPr>
    <w:rPr>
      <w:rFonts w:ascii="PT Astra Serif;Times New Roman" w:hAnsi="PT Astra Serif;Times New Roman" w:cs="Noto Sans Devanagari;Times New Roman"/>
    </w:rPr>
  </w:style>
  <w:style w:type="paragraph" w:styleId="12">
    <w:name w:val="Заголовок1"/>
    <w:basedOn w:val="Normal"/>
    <w:next w:val="BodyText"/>
    <w:qFormat/>
    <w:pPr>
      <w:widowControl/>
      <w:jc w:val="center"/>
    </w:pPr>
    <w:rPr>
      <w:rFonts w:ascii="Tahoma" w:hAnsi="Tahoma" w:cs="Tahoma"/>
      <w:b/>
      <w:sz w:val="64"/>
    </w:rPr>
  </w:style>
  <w:style w:type="paragraph" w:styleId="22">
    <w:name w:val="Название объекта2"/>
    <w:basedOn w:val="Normal"/>
    <w:qFormat/>
    <w:pPr>
      <w:suppressLineNumbers/>
      <w:spacing w:before="120" w:after="120"/>
    </w:pPr>
    <w:rPr>
      <w:rFonts w:ascii="PT Astra Serif;Times New Roman" w:hAnsi="PT Astra Serif;Times New Roman" w:cs="Noto Sans Devanagari;Times New Roman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ascii="PT Astra Serif;Times New Roman" w:hAnsi="PT Astra Serif;Times New Roman" w:cs="Noto Sans Devanagari;Times New Roman"/>
    </w:rPr>
  </w:style>
  <w:style w:type="paragraph" w:styleId="Style19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0">
    <w:name w:val="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odyTextIndent">
    <w:name w:val="Body Text Indent"/>
    <w:basedOn w:val="Normal"/>
    <w:pPr>
      <w:spacing w:before="0" w:after="60"/>
      <w:ind w:hanging="143" w:left="851" w:right="0"/>
      <w:jc w:val="both"/>
    </w:pPr>
    <w:rPr>
      <w:sz w:val="24"/>
    </w:rPr>
  </w:style>
  <w:style w:type="paragraph" w:styleId="211">
    <w:name w:val="Основной текст с отступом 21"/>
    <w:basedOn w:val="Normal"/>
    <w:qFormat/>
    <w:pPr>
      <w:ind w:firstLine="284" w:left="0" w:right="0"/>
      <w:jc w:val="both"/>
    </w:pPr>
    <w:rPr>
      <w:sz w:val="24"/>
    </w:rPr>
  </w:style>
  <w:style w:type="paragraph" w:styleId="31">
    <w:name w:val="Основной текст с отступом 31"/>
    <w:basedOn w:val="Normal"/>
    <w:qFormat/>
    <w:pPr>
      <w:ind w:hanging="0" w:left="993" w:right="0"/>
      <w:jc w:val="both"/>
    </w:pPr>
    <w:rPr>
      <w:sz w:val="24"/>
    </w:rPr>
  </w:style>
  <w:style w:type="paragraph" w:styleId="BodyTextIndent21">
    <w:name w:val="Body Text Indent 21"/>
    <w:basedOn w:val="Normal"/>
    <w:qFormat/>
    <w:pPr>
      <w:ind w:hanging="426" w:left="426" w:right="0"/>
      <w:jc w:val="both"/>
    </w:pPr>
    <w:rPr>
      <w:sz w:val="24"/>
    </w:rPr>
  </w:style>
  <w:style w:type="paragraph" w:styleId="Style21">
    <w:name w:val="Таблицы (моноширинный)"/>
    <w:basedOn w:val="Normal"/>
    <w:next w:val="Normal"/>
    <w:qFormat/>
    <w:pPr>
      <w:autoSpaceDE w:val="false"/>
      <w:jc w:val="both"/>
    </w:pPr>
    <w:rPr>
      <w:rFonts w:ascii="Courier New" w:hAnsi="Courier New" w:cs="Courier New"/>
    </w:rPr>
  </w:style>
  <w:style w:type="paragraph" w:styleId="Style22">
    <w:name w:val="Заголовок статьи"/>
    <w:basedOn w:val="Normal"/>
    <w:next w:val="Normal"/>
    <w:qFormat/>
    <w:pPr>
      <w:autoSpaceDE w:val="false"/>
      <w:ind w:hanging="892" w:left="1612" w:right="0"/>
      <w:jc w:val="both"/>
    </w:pPr>
    <w:rPr>
      <w:rFonts w:ascii="Arial" w:hAnsi="Arial" w:cs="Arial"/>
    </w:rPr>
  </w:style>
  <w:style w:type="paragraph" w:styleId="Style23">
    <w:name w:val="Комментарий"/>
    <w:basedOn w:val="Normal"/>
    <w:next w:val="Normal"/>
    <w:qFormat/>
    <w:pPr>
      <w:autoSpaceDE w:val="false"/>
      <w:ind w:hanging="0" w:left="170" w:right="0"/>
      <w:jc w:val="both"/>
    </w:pPr>
    <w:rPr>
      <w:rFonts w:ascii="Arial" w:hAnsi="Arial" w:cs="Arial"/>
      <w:i/>
      <w:iCs/>
      <w:color w:val="800080"/>
    </w:rPr>
  </w:style>
  <w:style w:type="paragraph" w:styleId="ConsNormal">
    <w:name w:val="ConsNormal"/>
    <w:qFormat/>
    <w:pPr>
      <w:widowControl w:val="false"/>
      <w:suppressAutoHyphens w:val="true"/>
      <w:autoSpaceDE w:val="false"/>
      <w:bidi w:val="0"/>
      <w:ind w:firstLine="720" w:left="0" w:right="19772"/>
    </w:pPr>
    <w:rPr>
      <w:rFonts w:ascii="Arial" w:hAnsi="Arial" w:eastAsia="Times New Roman" w:cs="Arial"/>
      <w:color w:val="auto"/>
      <w:sz w:val="22"/>
      <w:szCs w:val="22"/>
      <w:lang w:val="ru-RU" w:eastAsia="zh-CN" w:bidi="ar-SA"/>
    </w:rPr>
  </w:style>
  <w:style w:type="paragraph" w:styleId="HTML">
    <w:name w:val="Стандартный HTML"/>
    <w:basedOn w:val="Normal"/>
    <w:qFormat/>
    <w:pPr>
      <w:widowControl/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3"/>
      <w:szCs w:val="23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4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4"/>
      <w:szCs w:val="24"/>
      <w:lang w:val="ru-RU" w:eastAsia="zh-CN" w:bidi="ar-SA"/>
    </w:rPr>
  </w:style>
  <w:style w:type="paragraph" w:styleId="Style25">
    <w:name w:val="Обычный (веб)"/>
    <w:basedOn w:val="Normal"/>
    <w:qFormat/>
    <w:pPr>
      <w:widowControl/>
      <w:spacing w:before="280" w:after="280"/>
    </w:pPr>
    <w:rPr>
      <w:sz w:val="24"/>
      <w:szCs w:val="24"/>
    </w:rPr>
  </w:style>
  <w:style w:type="paragraph" w:styleId="14">
    <w:name w:val="Текст1"/>
    <w:basedOn w:val="Normal"/>
    <w:qFormat/>
    <w:pPr>
      <w:widowControl/>
    </w:pPr>
    <w:rPr>
      <w:rFonts w:ascii="Courier New" w:hAnsi="Courier New" w:cs="Courier New"/>
    </w:rPr>
  </w:style>
  <w:style w:type="paragraph" w:styleId="FR1">
    <w:name w:val="FR1"/>
    <w:qFormat/>
    <w:pPr>
      <w:widowControl w:val="false"/>
      <w:suppressAutoHyphens w:val="true"/>
      <w:bidi w:val="0"/>
      <w:spacing w:lineRule="auto" w:line="420" w:before="60" w:after="0"/>
      <w:ind w:hanging="0" w:left="920" w:right="1400"/>
      <w:jc w:val="center"/>
    </w:pPr>
    <w:rPr>
      <w:rFonts w:ascii="Times New Roman" w:hAnsi="Times New Roman" w:eastAsia="Times New Roman" w:cs="Times New Roman"/>
      <w:color w:val="auto"/>
      <w:sz w:val="32"/>
      <w:szCs w:val="20"/>
      <w:lang w:val="ru-RU" w:eastAsia="zh-CN" w:bidi="ar-SA"/>
    </w:rPr>
  </w:style>
  <w:style w:type="paragraph" w:styleId="ConsPlusNormal">
    <w:name w:val="ConsPlusNormal"/>
    <w:qFormat/>
    <w:pPr>
      <w:widowControl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15">
    <w:name w:val="Название объекта1"/>
    <w:basedOn w:val="Normal"/>
    <w:qFormat/>
    <w:pPr>
      <w:widowControl/>
      <w:suppressLineNumbers/>
      <w:suppressAutoHyphens w:val="true"/>
      <w:spacing w:lineRule="atLeast" w:line="100" w:before="120" w:after="120"/>
    </w:pPr>
    <w:rPr>
      <w:rFonts w:cs="Lohit Hindi;Times New Roman"/>
      <w:i/>
      <w:iCs/>
      <w:color w:val="00000A"/>
      <w:sz w:val="24"/>
      <w:szCs w:val="24"/>
    </w:rPr>
  </w:style>
  <w:style w:type="paragraph" w:styleId="16">
    <w:name w:val="Без интервала1"/>
    <w:qFormat/>
    <w:pPr>
      <w:widowControl/>
      <w:suppressAutoHyphens w:val="true"/>
      <w:bidi w:val="0"/>
    </w:pPr>
    <w:rPr>
      <w:rFonts w:ascii="Calibri" w:hAnsi="Calibri" w:eastAsia="Times New Roman" w:cs="Calibri"/>
      <w:color w:val="auto"/>
      <w:sz w:val="22"/>
      <w:szCs w:val="22"/>
      <w:lang w:val="ru-RU" w:eastAsia="zh-CN" w:bidi="ar-SA"/>
    </w:rPr>
  </w:style>
  <w:style w:type="paragraph" w:styleId="17">
    <w:name w:val="Текст примечания1"/>
    <w:basedOn w:val="Normal"/>
    <w:qFormat/>
    <w:pPr>
      <w:widowControl/>
    </w:pPr>
    <w:rPr/>
  </w:style>
  <w:style w:type="paragraph" w:styleId="Style26">
    <w:name w:val="Содержимое таблицы"/>
    <w:basedOn w:val="Normal"/>
    <w:qFormat/>
    <w:pPr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paragraph" w:styleId="Style28">
    <w:name w:val="Содержимое врезки"/>
    <w:basedOn w:val="Normal"/>
    <w:qFormat/>
    <w:pPr/>
    <w:rPr/>
  </w:style>
  <w:style w:type="paragraph" w:styleId="NoSpacing">
    <w:name w:val="No Spacing"/>
    <w:qFormat/>
    <w:pPr>
      <w:widowControl/>
      <w:suppressAutoHyphens w:val="true"/>
      <w:bidi w:val="0"/>
    </w:pPr>
    <w:rPr>
      <w:rFonts w:ascii="Calibri" w:hAnsi="Calibri" w:eastAsia="Calibri" w:cs=""/>
      <w:color w:val="auto"/>
      <w:sz w:val="20"/>
      <w:szCs w:val="22"/>
      <w:lang w:val="ru-RU" w:eastAsia="zh-CN" w:bidi="ar-SA"/>
    </w:rPr>
  </w:style>
  <w:style w:type="paragraph" w:styleId="msolistparagraph">
    <w:name w:val="msolistparagraph"/>
    <w:basedOn w:val="Normal"/>
    <w:qFormat/>
    <w:pPr>
      <w:spacing w:before="0" w:after="200"/>
      <w:ind w:hanging="0" w:left="720" w:right="0"/>
      <w:contextualSpacing/>
    </w:pPr>
    <w:rPr>
      <w:rFonts w:eastAsia="Times New Roman"/>
    </w:rPr>
  </w:style>
  <w:style w:type="paragraph" w:styleId="18">
    <w:name w:val="Абзац списка1"/>
    <w:basedOn w:val="Normal"/>
    <w:qFormat/>
    <w:pPr>
      <w:spacing w:before="0" w:after="200"/>
      <w:ind w:hanging="0" w:left="720" w:right="0"/>
      <w:contextualSpacing/>
    </w:pPr>
    <w:rPr/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ar-SA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footer" Target="footer1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311</TotalTime>
  <Application>LibreOffice/25.8.3.2$Linux_X86_64 LibreOffice_project/580$Build-2</Application>
  <AppVersion>15.0000</AppVersion>
  <Pages>14</Pages>
  <Words>3920</Words>
  <Characters>28054</Characters>
  <CharactersWithSpaces>33479</CharactersWithSpaces>
  <Paragraphs>276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2025-05-16T12:18:00Z</dcterms:created>
  <dc:creator>Yurist</dc:creator>
  <dc:description/>
  <dc:language>ru-RU</dc:language>
  <cp:lastModifiedBy/>
  <cp:lastPrinted>2025-04-21T15:00:00Z</cp:lastPrinted>
  <dcterms:modified xsi:type="dcterms:W3CDTF">2026-07-28T12:17:38Z</dcterms:modified>
  <cp:revision>33</cp:revision>
  <dc:subject/>
  <dc:title/>
</cp:coreProperties>
</file>