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EA0" w:rsidRPr="00FE0381" w:rsidRDefault="00200EA0" w:rsidP="00200EA0">
      <w:pPr>
        <w:pStyle w:val="a3"/>
        <w:ind w:left="284"/>
        <w:rPr>
          <w:sz w:val="23"/>
          <w:szCs w:val="23"/>
        </w:rPr>
      </w:pPr>
      <w:r w:rsidRPr="00FE0381">
        <w:rPr>
          <w:sz w:val="23"/>
          <w:szCs w:val="23"/>
        </w:rPr>
        <w:t>КОНТРАКТ № ___/2026-44ЕП</w:t>
      </w:r>
    </w:p>
    <w:p w:rsidR="00200EA0" w:rsidRPr="00FE0381" w:rsidRDefault="00200EA0" w:rsidP="00200EA0">
      <w:pPr>
        <w:pStyle w:val="a3"/>
        <w:ind w:left="284"/>
        <w:rPr>
          <w:sz w:val="23"/>
          <w:szCs w:val="23"/>
        </w:rPr>
      </w:pPr>
      <w:r w:rsidRPr="00FE0381">
        <w:rPr>
          <w:sz w:val="23"/>
          <w:szCs w:val="23"/>
        </w:rPr>
        <w:t>на проведение поверки средств измерений</w:t>
      </w:r>
    </w:p>
    <w:p w:rsidR="00200EA0" w:rsidRPr="00FE0381" w:rsidRDefault="00200EA0" w:rsidP="00200EA0">
      <w:pPr>
        <w:pStyle w:val="a3"/>
        <w:ind w:left="284"/>
        <w:jc w:val="both"/>
        <w:rPr>
          <w:sz w:val="23"/>
          <w:szCs w:val="23"/>
        </w:rPr>
      </w:pPr>
    </w:p>
    <w:p w:rsidR="00200EA0" w:rsidRPr="00FE0381" w:rsidRDefault="00200EA0" w:rsidP="00200EA0">
      <w:pPr>
        <w:jc w:val="both"/>
        <w:rPr>
          <w:sz w:val="23"/>
          <w:szCs w:val="23"/>
        </w:rPr>
      </w:pPr>
      <w:r w:rsidRPr="00FE0381">
        <w:rPr>
          <w:sz w:val="23"/>
          <w:szCs w:val="23"/>
        </w:rPr>
        <w:t>г. Владимир</w:t>
      </w:r>
      <w:r w:rsidRPr="00FE0381">
        <w:rPr>
          <w:sz w:val="23"/>
          <w:szCs w:val="23"/>
        </w:rPr>
        <w:tab/>
      </w:r>
      <w:r w:rsidRPr="00FE0381">
        <w:rPr>
          <w:sz w:val="23"/>
          <w:szCs w:val="23"/>
        </w:rPr>
        <w:tab/>
      </w:r>
      <w:r w:rsidRPr="00FE0381">
        <w:rPr>
          <w:sz w:val="23"/>
          <w:szCs w:val="23"/>
        </w:rPr>
        <w:tab/>
      </w:r>
      <w:r w:rsidRPr="00FE0381">
        <w:rPr>
          <w:sz w:val="23"/>
          <w:szCs w:val="23"/>
        </w:rPr>
        <w:tab/>
      </w:r>
      <w:r w:rsidRPr="00FE0381">
        <w:rPr>
          <w:sz w:val="23"/>
          <w:szCs w:val="23"/>
        </w:rPr>
        <w:tab/>
        <w:t xml:space="preserve">                                               </w:t>
      </w:r>
      <w:r>
        <w:rPr>
          <w:sz w:val="23"/>
          <w:szCs w:val="23"/>
        </w:rPr>
        <w:t xml:space="preserve">            </w:t>
      </w:r>
      <w:proofErr w:type="gramStart"/>
      <w:r>
        <w:rPr>
          <w:sz w:val="23"/>
          <w:szCs w:val="23"/>
        </w:rPr>
        <w:t xml:space="preserve">   </w:t>
      </w:r>
      <w:r w:rsidRPr="00FE0381">
        <w:rPr>
          <w:sz w:val="23"/>
          <w:szCs w:val="23"/>
        </w:rPr>
        <w:t>«</w:t>
      </w:r>
      <w:proofErr w:type="gramEnd"/>
      <w:r w:rsidRPr="00FE0381">
        <w:rPr>
          <w:sz w:val="23"/>
          <w:szCs w:val="23"/>
        </w:rPr>
        <w:t>____» _________ 2026 г.</w:t>
      </w:r>
    </w:p>
    <w:p w:rsidR="00200EA0" w:rsidRPr="00FE0381" w:rsidRDefault="00200EA0" w:rsidP="00200EA0">
      <w:pPr>
        <w:jc w:val="both"/>
        <w:rPr>
          <w:sz w:val="23"/>
          <w:szCs w:val="23"/>
        </w:rPr>
      </w:pPr>
    </w:p>
    <w:p w:rsidR="00200EA0" w:rsidRPr="00FE0381" w:rsidRDefault="00200EA0" w:rsidP="00200EA0">
      <w:pPr>
        <w:ind w:firstLine="567"/>
        <w:jc w:val="both"/>
        <w:rPr>
          <w:b/>
          <w:sz w:val="23"/>
          <w:szCs w:val="23"/>
        </w:rPr>
      </w:pPr>
      <w:r w:rsidRPr="00FE0381">
        <w:rPr>
          <w:b/>
          <w:sz w:val="23"/>
          <w:szCs w:val="23"/>
        </w:rPr>
        <w:t xml:space="preserve">Федеральное государственное бюджетное учреждение культуры «Государственный Владимиро-Суздальский историко-архитектурный и художественный музей-заповедник», </w:t>
      </w:r>
      <w:r w:rsidRPr="00FE0381">
        <w:rPr>
          <w:sz w:val="23"/>
          <w:szCs w:val="23"/>
        </w:rPr>
        <w:t xml:space="preserve">именуемое далее </w:t>
      </w:r>
      <w:r w:rsidRPr="00FE0381">
        <w:rPr>
          <w:b/>
          <w:sz w:val="23"/>
          <w:szCs w:val="23"/>
        </w:rPr>
        <w:t>«Заказчик»</w:t>
      </w:r>
      <w:r w:rsidRPr="00FE0381">
        <w:rPr>
          <w:sz w:val="23"/>
          <w:szCs w:val="23"/>
        </w:rPr>
        <w:t xml:space="preserve">, в лице заместителя генерального директора музея по реставрации, строительству и эксплуатации </w:t>
      </w:r>
      <w:r w:rsidRPr="00FE0381">
        <w:rPr>
          <w:b/>
          <w:sz w:val="23"/>
          <w:szCs w:val="23"/>
        </w:rPr>
        <w:t>Курносова Антона Анатольевича</w:t>
      </w:r>
      <w:r w:rsidRPr="00FE0381">
        <w:rPr>
          <w:sz w:val="23"/>
          <w:szCs w:val="23"/>
        </w:rPr>
        <w:t xml:space="preserve">, действующего на основании доверенности № 55 от 26.05.2026г., с одной стороны, и </w:t>
      </w:r>
      <w:r w:rsidRPr="00FE0381">
        <w:rPr>
          <w:b/>
          <w:sz w:val="23"/>
          <w:szCs w:val="23"/>
        </w:rPr>
        <w:t xml:space="preserve"> </w:t>
      </w:r>
    </w:p>
    <w:p w:rsidR="00200EA0" w:rsidRPr="00FE0381" w:rsidRDefault="00200EA0" w:rsidP="00200EA0">
      <w:pPr>
        <w:ind w:firstLine="567"/>
        <w:jc w:val="both"/>
        <w:rPr>
          <w:sz w:val="23"/>
          <w:szCs w:val="23"/>
        </w:rPr>
      </w:pPr>
      <w:r>
        <w:rPr>
          <w:b/>
          <w:sz w:val="23"/>
          <w:szCs w:val="23"/>
        </w:rPr>
        <w:t>___________</w:t>
      </w:r>
      <w:r w:rsidRPr="00FE0381">
        <w:rPr>
          <w:b/>
          <w:sz w:val="23"/>
          <w:szCs w:val="23"/>
        </w:rPr>
        <w:t>,</w:t>
      </w:r>
      <w:r w:rsidRPr="00FE0381">
        <w:rPr>
          <w:sz w:val="23"/>
          <w:szCs w:val="23"/>
        </w:rPr>
        <w:t xml:space="preserve"> именуемое далее </w:t>
      </w:r>
      <w:r w:rsidRPr="00FE0381">
        <w:rPr>
          <w:b/>
          <w:sz w:val="23"/>
          <w:szCs w:val="23"/>
        </w:rPr>
        <w:t>«Исполнитель»</w:t>
      </w:r>
      <w:r w:rsidRPr="00FE0381">
        <w:rPr>
          <w:sz w:val="23"/>
          <w:szCs w:val="23"/>
        </w:rPr>
        <w:t xml:space="preserve">, в лице </w:t>
      </w:r>
      <w:r>
        <w:rPr>
          <w:sz w:val="23"/>
          <w:szCs w:val="23"/>
        </w:rPr>
        <w:t>________</w:t>
      </w:r>
      <w:r w:rsidRPr="00FE0381">
        <w:rPr>
          <w:sz w:val="23"/>
          <w:szCs w:val="23"/>
        </w:rPr>
        <w:t>, действующего</w:t>
      </w:r>
      <w:r>
        <w:rPr>
          <w:sz w:val="23"/>
          <w:szCs w:val="23"/>
        </w:rPr>
        <w:t xml:space="preserve"> </w:t>
      </w:r>
      <w:r w:rsidRPr="00FE0381">
        <w:rPr>
          <w:sz w:val="23"/>
          <w:szCs w:val="23"/>
        </w:rPr>
        <w:t xml:space="preserve">на основании </w:t>
      </w:r>
      <w:r>
        <w:rPr>
          <w:sz w:val="23"/>
          <w:szCs w:val="23"/>
        </w:rPr>
        <w:t>_________</w:t>
      </w:r>
      <w:r w:rsidRPr="00FE0381">
        <w:rPr>
          <w:sz w:val="23"/>
          <w:szCs w:val="23"/>
        </w:rPr>
        <w:t xml:space="preserve">, с другой стороны, </w:t>
      </w:r>
      <w:r w:rsidRPr="00FE0381">
        <w:rPr>
          <w:color w:val="000000"/>
          <w:sz w:val="23"/>
          <w:szCs w:val="23"/>
        </w:rPr>
        <w:t>с</w:t>
      </w:r>
      <w:r w:rsidRPr="00FE0381">
        <w:rPr>
          <w:sz w:val="23"/>
          <w:szCs w:val="23"/>
        </w:rPr>
        <w:t xml:space="preserve"> соблюдением требований Гражданского кодекса Российской Федерации, Федерального закона от 5 апреля 2013 года № 44-ФЗ «О контрактной системе в сфере закупок товаров, работ, услуг для обеспечения г</w:t>
      </w:r>
      <w:bookmarkStart w:id="0" w:name="_GoBack"/>
      <w:bookmarkEnd w:id="0"/>
      <w:r w:rsidRPr="00FE0381">
        <w:rPr>
          <w:sz w:val="23"/>
          <w:szCs w:val="23"/>
        </w:rPr>
        <w:t xml:space="preserve">осударственных и муниципальных нужд» (далее – Федеральный закон) и иных действующих на территории Российской Федерации нормативных правовых актов, на основании п. </w:t>
      </w:r>
      <w:r w:rsidR="00BF1C39">
        <w:rPr>
          <w:sz w:val="23"/>
          <w:szCs w:val="23"/>
        </w:rPr>
        <w:t>5</w:t>
      </w:r>
      <w:r w:rsidRPr="00FE0381">
        <w:rPr>
          <w:sz w:val="23"/>
          <w:szCs w:val="23"/>
        </w:rPr>
        <w:t xml:space="preserve"> ч. 1 ст. 93 Федерального закона</w:t>
      </w:r>
      <w:r w:rsidRPr="00FE0381">
        <w:rPr>
          <w:color w:val="000000"/>
          <w:sz w:val="23"/>
          <w:szCs w:val="23"/>
        </w:rPr>
        <w:t xml:space="preserve">, заключили настоящий контракт о нижеследующем </w:t>
      </w:r>
      <w:r w:rsidRPr="00FE0381">
        <w:rPr>
          <w:sz w:val="23"/>
          <w:szCs w:val="23"/>
        </w:rPr>
        <w:t xml:space="preserve">(ИКЗ </w:t>
      </w:r>
      <w:r w:rsidR="00BF1C39" w:rsidRPr="00BF1C39">
        <w:rPr>
          <w:sz w:val="23"/>
          <w:szCs w:val="23"/>
        </w:rPr>
        <w:t>26 1 3329000754 332901001 0002 057 0000 000</w:t>
      </w:r>
      <w:r w:rsidRPr="00FE0381">
        <w:rPr>
          <w:sz w:val="23"/>
          <w:szCs w:val="23"/>
        </w:rPr>
        <w:t>)</w:t>
      </w:r>
      <w:r w:rsidRPr="00FE0381">
        <w:rPr>
          <w:color w:val="000000"/>
          <w:sz w:val="23"/>
          <w:szCs w:val="23"/>
        </w:rPr>
        <w:t>:</w:t>
      </w:r>
    </w:p>
    <w:p w:rsidR="00200EA0" w:rsidRPr="00FE0381" w:rsidRDefault="00200EA0" w:rsidP="00200EA0">
      <w:pPr>
        <w:ind w:firstLine="284"/>
        <w:jc w:val="both"/>
        <w:rPr>
          <w:sz w:val="23"/>
          <w:szCs w:val="23"/>
        </w:rPr>
      </w:pPr>
    </w:p>
    <w:p w:rsidR="00200EA0" w:rsidRPr="00FE0381" w:rsidRDefault="00200EA0" w:rsidP="00200EA0">
      <w:pPr>
        <w:ind w:left="284"/>
        <w:jc w:val="center"/>
        <w:rPr>
          <w:b/>
          <w:sz w:val="23"/>
          <w:szCs w:val="23"/>
        </w:rPr>
      </w:pPr>
      <w:r w:rsidRPr="00FE0381">
        <w:rPr>
          <w:b/>
          <w:sz w:val="23"/>
          <w:szCs w:val="23"/>
        </w:rPr>
        <w:t>1. Предмет контракта</w:t>
      </w:r>
    </w:p>
    <w:p w:rsidR="00200EA0" w:rsidRPr="00FE0381" w:rsidRDefault="00200EA0" w:rsidP="00200EA0">
      <w:pPr>
        <w:jc w:val="both"/>
        <w:rPr>
          <w:sz w:val="23"/>
          <w:szCs w:val="23"/>
        </w:rPr>
      </w:pPr>
      <w:r w:rsidRPr="00FE0381">
        <w:rPr>
          <w:sz w:val="23"/>
          <w:szCs w:val="23"/>
        </w:rPr>
        <w:tab/>
        <w:t xml:space="preserve">1.1. Исполнитель принимает на себя обязательства оказать услуги по поверке электронных весов </w:t>
      </w:r>
      <w:r w:rsidRPr="00FE0381">
        <w:rPr>
          <w:sz w:val="23"/>
          <w:szCs w:val="23"/>
          <w:lang w:val="en-US"/>
        </w:rPr>
        <w:t>Sartorius</w:t>
      </w:r>
      <w:r w:rsidRPr="00FE0381">
        <w:rPr>
          <w:sz w:val="23"/>
          <w:szCs w:val="23"/>
        </w:rPr>
        <w:t xml:space="preserve"> </w:t>
      </w:r>
      <w:r w:rsidRPr="00FE0381">
        <w:rPr>
          <w:sz w:val="23"/>
          <w:szCs w:val="23"/>
          <w:lang w:val="en-US"/>
        </w:rPr>
        <w:t>GP</w:t>
      </w:r>
      <w:r w:rsidRPr="00FE0381">
        <w:rPr>
          <w:sz w:val="23"/>
          <w:szCs w:val="23"/>
        </w:rPr>
        <w:t xml:space="preserve"> 5202 (инв. № 1040400325), </w:t>
      </w:r>
      <w:r w:rsidRPr="00FE0381">
        <w:rPr>
          <w:sz w:val="23"/>
          <w:szCs w:val="23"/>
          <w:lang w:val="en-US"/>
        </w:rPr>
        <w:t>CUBIS</w:t>
      </w:r>
      <w:r w:rsidRPr="00FE0381">
        <w:rPr>
          <w:sz w:val="23"/>
          <w:szCs w:val="23"/>
        </w:rPr>
        <w:t xml:space="preserve"> </w:t>
      </w:r>
      <w:r w:rsidRPr="00FE0381">
        <w:rPr>
          <w:sz w:val="23"/>
          <w:szCs w:val="23"/>
          <w:lang w:val="en-US"/>
        </w:rPr>
        <w:t>MSE</w:t>
      </w:r>
      <w:r w:rsidRPr="00FE0381">
        <w:rPr>
          <w:sz w:val="23"/>
          <w:szCs w:val="23"/>
        </w:rPr>
        <w:t xml:space="preserve"> 3203 </w:t>
      </w:r>
      <w:r w:rsidRPr="00FE0381">
        <w:rPr>
          <w:sz w:val="23"/>
          <w:szCs w:val="23"/>
          <w:lang w:val="en-US"/>
        </w:rPr>
        <w:t>S</w:t>
      </w:r>
      <w:r w:rsidRPr="00FE0381">
        <w:rPr>
          <w:sz w:val="23"/>
          <w:szCs w:val="23"/>
        </w:rPr>
        <w:t>-0</w:t>
      </w:r>
      <w:r w:rsidRPr="00FE0381">
        <w:rPr>
          <w:sz w:val="23"/>
          <w:szCs w:val="23"/>
          <w:lang w:val="en-US"/>
        </w:rPr>
        <w:t>CE</w:t>
      </w:r>
      <w:r w:rsidRPr="00FE0381">
        <w:rPr>
          <w:sz w:val="23"/>
          <w:szCs w:val="23"/>
        </w:rPr>
        <w:t>-</w:t>
      </w:r>
      <w:r w:rsidRPr="00FE0381">
        <w:rPr>
          <w:sz w:val="23"/>
          <w:szCs w:val="23"/>
          <w:lang w:val="en-US"/>
        </w:rPr>
        <w:t>DE</w:t>
      </w:r>
      <w:r w:rsidRPr="00FE0381">
        <w:rPr>
          <w:sz w:val="23"/>
          <w:szCs w:val="23"/>
        </w:rPr>
        <w:t xml:space="preserve"> (инв. № 2040300199) и калибровочной гири 2кг класс точности </w:t>
      </w:r>
      <w:r w:rsidRPr="00FE0381">
        <w:rPr>
          <w:sz w:val="23"/>
          <w:szCs w:val="23"/>
          <w:lang w:val="en-US"/>
        </w:rPr>
        <w:t>F</w:t>
      </w:r>
      <w:r w:rsidRPr="00FE0381">
        <w:rPr>
          <w:sz w:val="23"/>
          <w:szCs w:val="23"/>
        </w:rPr>
        <w:t>1 (инв. № 1060200009) (далее – средства измерений (СИ), услуги), в соответствии с требованиями нормативных документов на методы и средства поверки, а Заказчик обязуется принять и оплатить эти услуги.</w:t>
      </w:r>
    </w:p>
    <w:p w:rsidR="00200EA0" w:rsidRPr="00FE0381" w:rsidRDefault="00200EA0" w:rsidP="00200EA0">
      <w:pPr>
        <w:pStyle w:val="2"/>
        <w:ind w:left="0" w:firstLine="0"/>
        <w:rPr>
          <w:sz w:val="23"/>
          <w:szCs w:val="23"/>
        </w:rPr>
      </w:pPr>
      <w:r w:rsidRPr="00FE0381">
        <w:rPr>
          <w:sz w:val="23"/>
          <w:szCs w:val="23"/>
        </w:rPr>
        <w:tab/>
        <w:t>1.2. Место оказания услуг – Владимирская область, г. Владимир, ул. Большая Московская, д. 58.</w:t>
      </w:r>
    </w:p>
    <w:p w:rsidR="00200EA0" w:rsidRPr="00FE0381" w:rsidRDefault="00200EA0" w:rsidP="00200EA0">
      <w:pPr>
        <w:pStyle w:val="2"/>
        <w:ind w:left="0" w:firstLine="0"/>
        <w:rPr>
          <w:sz w:val="23"/>
          <w:szCs w:val="23"/>
        </w:rPr>
      </w:pPr>
      <w:r w:rsidRPr="00FE0381">
        <w:rPr>
          <w:sz w:val="23"/>
          <w:szCs w:val="23"/>
        </w:rPr>
        <w:tab/>
        <w:t>1.3.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200EA0" w:rsidRPr="00FE0381" w:rsidRDefault="00200EA0" w:rsidP="00200EA0">
      <w:pPr>
        <w:pStyle w:val="2"/>
        <w:ind w:left="0" w:firstLine="0"/>
        <w:rPr>
          <w:sz w:val="23"/>
          <w:szCs w:val="23"/>
        </w:rPr>
      </w:pPr>
    </w:p>
    <w:p w:rsidR="00200EA0" w:rsidRPr="00FE0381" w:rsidRDefault="00200EA0" w:rsidP="00200EA0">
      <w:pPr>
        <w:pStyle w:val="2"/>
        <w:ind w:left="0" w:firstLine="0"/>
        <w:jc w:val="center"/>
        <w:rPr>
          <w:b/>
          <w:sz w:val="23"/>
          <w:szCs w:val="23"/>
        </w:rPr>
      </w:pPr>
      <w:r w:rsidRPr="00FE0381">
        <w:rPr>
          <w:b/>
          <w:sz w:val="23"/>
          <w:szCs w:val="23"/>
        </w:rPr>
        <w:t>2. Стоимость услуг и порядок расчетов</w:t>
      </w:r>
    </w:p>
    <w:p w:rsidR="00200EA0" w:rsidRPr="00FE0381" w:rsidRDefault="00200EA0" w:rsidP="00200EA0">
      <w:pPr>
        <w:pStyle w:val="2"/>
        <w:ind w:left="0" w:firstLine="0"/>
        <w:jc w:val="center"/>
        <w:rPr>
          <w:b/>
          <w:sz w:val="23"/>
          <w:szCs w:val="23"/>
        </w:rPr>
      </w:pPr>
    </w:p>
    <w:p w:rsidR="00200EA0" w:rsidRPr="00FE0381" w:rsidRDefault="00200EA0" w:rsidP="00200EA0">
      <w:pPr>
        <w:jc w:val="both"/>
        <w:rPr>
          <w:sz w:val="23"/>
          <w:szCs w:val="23"/>
        </w:rPr>
      </w:pPr>
      <w:r w:rsidRPr="00FE0381">
        <w:rPr>
          <w:sz w:val="23"/>
          <w:szCs w:val="23"/>
        </w:rPr>
        <w:tab/>
        <w:t>2.1. Заказчик оплачивает услуги путем перечисления денежных средств на расчетный счет Исполнителя, указанный в разделе 12 контракта, в течение 7 (семи) рабочих дней с даты подписания Сторонами акта оказанных услуг (или УПД) на основании счета, счета-фактуры (при необходимости).</w:t>
      </w:r>
    </w:p>
    <w:p w:rsidR="00200EA0" w:rsidRPr="00FE0381" w:rsidRDefault="00200EA0" w:rsidP="00200EA0">
      <w:pPr>
        <w:jc w:val="both"/>
        <w:rPr>
          <w:b/>
          <w:sz w:val="23"/>
          <w:szCs w:val="23"/>
        </w:rPr>
      </w:pPr>
      <w:r w:rsidRPr="00FE0381">
        <w:rPr>
          <w:sz w:val="23"/>
          <w:szCs w:val="23"/>
        </w:rPr>
        <w:tab/>
        <w:t xml:space="preserve">2.2. Сумма по контракту в соответствии с Приложением №1 составляет </w:t>
      </w:r>
      <w:r w:rsidRPr="00FE0381">
        <w:rPr>
          <w:b/>
          <w:sz w:val="23"/>
          <w:szCs w:val="23"/>
        </w:rPr>
        <w:t>___ (___) рубля __ копеек,</w:t>
      </w:r>
      <w:r w:rsidRPr="00FE0381">
        <w:rPr>
          <w:sz w:val="23"/>
          <w:szCs w:val="23"/>
        </w:rPr>
        <w:t xml:space="preserve"> </w:t>
      </w:r>
      <w:r w:rsidRPr="00FE0381">
        <w:rPr>
          <w:b/>
          <w:sz w:val="23"/>
          <w:szCs w:val="23"/>
        </w:rPr>
        <w:t xml:space="preserve">в том числе НДС </w:t>
      </w:r>
      <w:r w:rsidR="00833012">
        <w:rPr>
          <w:b/>
          <w:sz w:val="23"/>
          <w:szCs w:val="23"/>
        </w:rPr>
        <w:t>__</w:t>
      </w:r>
      <w:r w:rsidRPr="00FE0381">
        <w:rPr>
          <w:b/>
          <w:sz w:val="23"/>
          <w:szCs w:val="23"/>
        </w:rPr>
        <w:t>% - __ (__) рублей __ копеек.</w:t>
      </w:r>
      <w:r w:rsidR="00833012">
        <w:rPr>
          <w:b/>
          <w:sz w:val="23"/>
          <w:szCs w:val="23"/>
        </w:rPr>
        <w:t xml:space="preserve"> / без НДС. </w:t>
      </w:r>
    </w:p>
    <w:p w:rsidR="00200EA0" w:rsidRPr="00FE0381" w:rsidRDefault="00200EA0" w:rsidP="00200EA0">
      <w:pPr>
        <w:contextualSpacing/>
        <w:jc w:val="both"/>
        <w:rPr>
          <w:sz w:val="23"/>
          <w:szCs w:val="23"/>
        </w:rPr>
      </w:pPr>
      <w:r w:rsidRPr="00FE0381">
        <w:rPr>
          <w:sz w:val="23"/>
          <w:szCs w:val="23"/>
        </w:rPr>
        <w:tab/>
        <w:t>2.3.  В цену контракта включены все расходы Исполнителя, связанные с исполнением настоящего контракта, в том числе: расходы, связанные с надлежащим исполнением обязательств по контракту, транспортные расходы, расходы на налоги, сборы и иные обязательные платежи, установленные действующим законодательством Российской Федерации.</w:t>
      </w:r>
    </w:p>
    <w:p w:rsidR="00200EA0" w:rsidRPr="00FE0381" w:rsidRDefault="00200EA0" w:rsidP="00200EA0">
      <w:pPr>
        <w:widowControl w:val="0"/>
        <w:shd w:val="clear" w:color="auto" w:fill="FFFFFF"/>
        <w:tabs>
          <w:tab w:val="left" w:pos="900"/>
        </w:tabs>
        <w:autoSpaceDE w:val="0"/>
        <w:autoSpaceDN w:val="0"/>
        <w:adjustRightInd w:val="0"/>
        <w:jc w:val="both"/>
        <w:rPr>
          <w:spacing w:val="-4"/>
          <w:sz w:val="23"/>
          <w:szCs w:val="23"/>
        </w:rPr>
      </w:pPr>
      <w:r w:rsidRPr="00FE0381">
        <w:rPr>
          <w:sz w:val="23"/>
          <w:szCs w:val="23"/>
        </w:rPr>
        <w:tab/>
        <w:t xml:space="preserve">2.4. </w:t>
      </w:r>
      <w:r w:rsidRPr="00FE0381">
        <w:rPr>
          <w:spacing w:val="-4"/>
          <w:sz w:val="23"/>
          <w:szCs w:val="23"/>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 и контрактом, а именно:</w:t>
      </w:r>
    </w:p>
    <w:p w:rsidR="00200EA0" w:rsidRPr="00FE0381" w:rsidRDefault="00200EA0" w:rsidP="00200EA0">
      <w:pPr>
        <w:widowControl w:val="0"/>
        <w:shd w:val="clear" w:color="auto" w:fill="FFFFFF"/>
        <w:tabs>
          <w:tab w:val="left" w:pos="900"/>
        </w:tabs>
        <w:autoSpaceDE w:val="0"/>
        <w:autoSpaceDN w:val="0"/>
        <w:adjustRightInd w:val="0"/>
        <w:jc w:val="both"/>
        <w:rPr>
          <w:spacing w:val="-4"/>
          <w:sz w:val="23"/>
          <w:szCs w:val="23"/>
        </w:rPr>
      </w:pPr>
      <w:r w:rsidRPr="00FE0381">
        <w:rPr>
          <w:spacing w:val="-4"/>
          <w:sz w:val="23"/>
          <w:szCs w:val="23"/>
        </w:rPr>
        <w:tab/>
        <w:t>а) цена контракта может быть снижена по соглашению Сторон без изменения предусмотренного контрактом</w:t>
      </w:r>
      <w:r w:rsidRPr="00FE0381">
        <w:rPr>
          <w:color w:val="FF0000"/>
          <w:spacing w:val="-4"/>
          <w:sz w:val="23"/>
          <w:szCs w:val="23"/>
        </w:rPr>
        <w:t xml:space="preserve"> </w:t>
      </w:r>
      <w:r w:rsidRPr="00FE0381">
        <w:rPr>
          <w:spacing w:val="-4"/>
          <w:sz w:val="23"/>
          <w:szCs w:val="23"/>
        </w:rPr>
        <w:t>объема и качества оказываемых услуг и иных условий контракта;</w:t>
      </w:r>
    </w:p>
    <w:p w:rsidR="00200EA0" w:rsidRPr="00FE0381" w:rsidRDefault="00200EA0" w:rsidP="00200EA0">
      <w:pPr>
        <w:widowControl w:val="0"/>
        <w:shd w:val="clear" w:color="auto" w:fill="FFFFFF"/>
        <w:tabs>
          <w:tab w:val="left" w:pos="900"/>
        </w:tabs>
        <w:autoSpaceDE w:val="0"/>
        <w:autoSpaceDN w:val="0"/>
        <w:adjustRightInd w:val="0"/>
        <w:jc w:val="both"/>
        <w:rPr>
          <w:spacing w:val="-4"/>
          <w:sz w:val="23"/>
          <w:szCs w:val="23"/>
        </w:rPr>
      </w:pPr>
      <w:r w:rsidRPr="00FE0381">
        <w:rPr>
          <w:spacing w:val="-4"/>
          <w:sz w:val="23"/>
          <w:szCs w:val="23"/>
        </w:rPr>
        <w:tab/>
        <w:t xml:space="preserve">б) </w:t>
      </w:r>
      <w:r w:rsidRPr="00FE0381">
        <w:rPr>
          <w:sz w:val="23"/>
          <w:szCs w:val="23"/>
        </w:rPr>
        <w:t>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 Цена единицы дополнительно оказываемой услуги или цена единицы услуг при уменьшении предусмотренного контрактом объема оказываемых услуг должна определяться как частное от деления первоначальной цены контракта на предусмотренный в контракте объем таких услуг.</w:t>
      </w:r>
    </w:p>
    <w:p w:rsidR="00200EA0" w:rsidRPr="00FE0381" w:rsidRDefault="00200EA0" w:rsidP="00200EA0">
      <w:pPr>
        <w:widowControl w:val="0"/>
        <w:shd w:val="clear" w:color="auto" w:fill="FFFFFF"/>
        <w:tabs>
          <w:tab w:val="left" w:pos="900"/>
        </w:tabs>
        <w:autoSpaceDE w:val="0"/>
        <w:autoSpaceDN w:val="0"/>
        <w:adjustRightInd w:val="0"/>
        <w:jc w:val="both"/>
        <w:rPr>
          <w:spacing w:val="-4"/>
          <w:sz w:val="23"/>
          <w:szCs w:val="23"/>
        </w:rPr>
      </w:pPr>
      <w:r w:rsidRPr="00FE0381">
        <w:rPr>
          <w:sz w:val="23"/>
          <w:szCs w:val="23"/>
        </w:rPr>
        <w:lastRenderedPageBreak/>
        <w:tab/>
        <w:t xml:space="preserve">2.5. </w:t>
      </w:r>
      <w:r w:rsidRPr="00FE0381">
        <w:rPr>
          <w:spacing w:val="-4"/>
          <w:sz w:val="23"/>
          <w:szCs w:val="23"/>
        </w:rPr>
        <w:t>Источник финансирования – средства бюджетных учреждений (субсидия на выполнение государственного задания на 2026 год).</w:t>
      </w:r>
    </w:p>
    <w:p w:rsidR="00200EA0" w:rsidRPr="00FE0381" w:rsidRDefault="00200EA0" w:rsidP="00200EA0">
      <w:pPr>
        <w:widowControl w:val="0"/>
        <w:tabs>
          <w:tab w:val="left" w:pos="900"/>
        </w:tabs>
        <w:autoSpaceDE w:val="0"/>
        <w:autoSpaceDN w:val="0"/>
        <w:adjustRightInd w:val="0"/>
        <w:jc w:val="both"/>
        <w:rPr>
          <w:spacing w:val="-4"/>
          <w:sz w:val="23"/>
          <w:szCs w:val="23"/>
        </w:rPr>
      </w:pPr>
      <w:r w:rsidRPr="00FE0381">
        <w:rPr>
          <w:sz w:val="23"/>
          <w:szCs w:val="23"/>
        </w:rPr>
        <w:tab/>
        <w:t xml:space="preserve">2.6. </w:t>
      </w:r>
      <w:r w:rsidRPr="00FE0381">
        <w:rPr>
          <w:spacing w:val="-4"/>
          <w:sz w:val="23"/>
          <w:szCs w:val="23"/>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00EA0" w:rsidRPr="00FE0381" w:rsidRDefault="00200EA0" w:rsidP="00200EA0">
      <w:pPr>
        <w:contextualSpacing/>
        <w:jc w:val="both"/>
        <w:rPr>
          <w:sz w:val="23"/>
          <w:szCs w:val="23"/>
        </w:rPr>
      </w:pPr>
      <w:r w:rsidRPr="00FE0381">
        <w:rPr>
          <w:sz w:val="23"/>
          <w:szCs w:val="23"/>
        </w:rPr>
        <w:tab/>
        <w:t>2.7. В случае изменения банковских реквизитов Исполнитель обязан в течение 1 (одного) рабочего дня с момента их изменения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200EA0" w:rsidRPr="00FE0381" w:rsidRDefault="00200EA0" w:rsidP="00200EA0">
      <w:pPr>
        <w:contextualSpacing/>
        <w:jc w:val="both"/>
        <w:rPr>
          <w:sz w:val="23"/>
          <w:szCs w:val="23"/>
        </w:rPr>
      </w:pPr>
    </w:p>
    <w:p w:rsidR="00200EA0" w:rsidRPr="00FE0381" w:rsidRDefault="00200EA0" w:rsidP="00200EA0">
      <w:pPr>
        <w:jc w:val="center"/>
        <w:rPr>
          <w:b/>
          <w:sz w:val="23"/>
          <w:szCs w:val="23"/>
        </w:rPr>
      </w:pPr>
      <w:r w:rsidRPr="00FE0381">
        <w:rPr>
          <w:b/>
          <w:sz w:val="23"/>
          <w:szCs w:val="23"/>
        </w:rPr>
        <w:t>3. Обязанности и права Сторон</w:t>
      </w:r>
    </w:p>
    <w:p w:rsidR="00200EA0" w:rsidRPr="00FE0381" w:rsidRDefault="00200EA0" w:rsidP="00200EA0">
      <w:pPr>
        <w:jc w:val="center"/>
        <w:rPr>
          <w:b/>
          <w:sz w:val="23"/>
          <w:szCs w:val="23"/>
        </w:rPr>
      </w:pPr>
    </w:p>
    <w:p w:rsidR="00200EA0" w:rsidRPr="00FE0381" w:rsidRDefault="00200EA0" w:rsidP="00200EA0">
      <w:pPr>
        <w:jc w:val="both"/>
        <w:rPr>
          <w:b/>
          <w:sz w:val="23"/>
          <w:szCs w:val="23"/>
        </w:rPr>
      </w:pPr>
      <w:r w:rsidRPr="00FE0381">
        <w:rPr>
          <w:b/>
          <w:sz w:val="23"/>
          <w:szCs w:val="23"/>
        </w:rPr>
        <w:tab/>
        <w:t>3.1. Заказчик обязан:</w:t>
      </w:r>
    </w:p>
    <w:p w:rsidR="00200EA0" w:rsidRPr="00FE0381" w:rsidRDefault="00200EA0" w:rsidP="00200EA0">
      <w:pPr>
        <w:jc w:val="both"/>
        <w:rPr>
          <w:bCs/>
          <w:sz w:val="23"/>
          <w:szCs w:val="23"/>
        </w:rPr>
      </w:pPr>
      <w:r w:rsidRPr="00FE0381">
        <w:rPr>
          <w:sz w:val="23"/>
          <w:szCs w:val="23"/>
        </w:rPr>
        <w:tab/>
        <w:t>3.1.1. П</w:t>
      </w:r>
      <w:r w:rsidRPr="00FE0381">
        <w:rPr>
          <w:bCs/>
          <w:sz w:val="23"/>
          <w:szCs w:val="23"/>
        </w:rPr>
        <w:t>редоставлять на поверку (калибровку) средства измерения чистыми, расконсервированными, с техническим описанием, руководством (инструкцией) по эксплуатации, методикой поверки (при необходимости), паспортом (формуляром) и свидетельством о последней поверке, а также с необходимыми комплектующими устройствами.</w:t>
      </w:r>
    </w:p>
    <w:p w:rsidR="00200EA0" w:rsidRPr="00FE0381" w:rsidRDefault="00200EA0" w:rsidP="00200EA0">
      <w:pPr>
        <w:jc w:val="both"/>
        <w:rPr>
          <w:b/>
          <w:sz w:val="23"/>
          <w:szCs w:val="23"/>
        </w:rPr>
      </w:pPr>
      <w:r w:rsidRPr="00FE0381">
        <w:rPr>
          <w:color w:val="000000"/>
          <w:sz w:val="23"/>
          <w:szCs w:val="23"/>
          <w:shd w:val="clear" w:color="auto" w:fill="FFFFFF"/>
        </w:rPr>
        <w:tab/>
        <w:t xml:space="preserve">Средства измерений должны иметь заводские, серийные номера или другие буквенно-цифровые обозначения, однозначно идентифицирующие каждый экземпляр средства измерений (далее – идентификационный номер). </w:t>
      </w:r>
    </w:p>
    <w:p w:rsidR="00200EA0" w:rsidRPr="00FE0381" w:rsidRDefault="00200EA0" w:rsidP="00200EA0">
      <w:pPr>
        <w:pStyle w:val="2"/>
        <w:ind w:left="0" w:firstLine="709"/>
        <w:rPr>
          <w:rStyle w:val="normaltextrun"/>
          <w:sz w:val="23"/>
          <w:szCs w:val="23"/>
        </w:rPr>
      </w:pPr>
      <w:r w:rsidRPr="00FE0381">
        <w:rPr>
          <w:sz w:val="23"/>
          <w:szCs w:val="23"/>
        </w:rPr>
        <w:t xml:space="preserve">3.1.2. Заказчик обязан предоставить средства измерения согласно пункту 3.1.1. настоящего контракта, а также обеспечить беспрепятственный доступ к СИ и присутствие представителей Заказчика, эксплуатирующих СИ, </w:t>
      </w:r>
      <w:r w:rsidRPr="00FE0381">
        <w:rPr>
          <w:rStyle w:val="normaltextrun"/>
          <w:sz w:val="23"/>
          <w:szCs w:val="23"/>
        </w:rPr>
        <w:t>обеспечить сохранность оборудования (эталонов) Исполнителя, при необходимости предоставить вспомогательные оборудование и персонал, рабочее место, соответствующее условиям проведения поверки и требованиям охраны труда.</w:t>
      </w:r>
    </w:p>
    <w:p w:rsidR="00200EA0" w:rsidRPr="00FE0381" w:rsidRDefault="00200EA0" w:rsidP="00200EA0">
      <w:pPr>
        <w:pStyle w:val="a5"/>
        <w:ind w:firstLine="709"/>
        <w:rPr>
          <w:sz w:val="23"/>
          <w:szCs w:val="23"/>
        </w:rPr>
      </w:pPr>
      <w:r w:rsidRPr="00FE0381">
        <w:rPr>
          <w:sz w:val="23"/>
          <w:szCs w:val="23"/>
        </w:rPr>
        <w:t>3.1.3. Представлять на поверку (калибровку) СИ, эксплуатируемые в (на) агрессивных (специальных) средах, обеззараженными, нейтрализованными, дезактивированными. Указанные СИ принимаются на поверку только при наличии справки, подтверждающей выполнение Заказчиком необходимых мероприятий по обеззараживанию, нейтрализации, дезактивации.</w:t>
      </w:r>
    </w:p>
    <w:p w:rsidR="00200EA0" w:rsidRPr="00FE0381" w:rsidRDefault="00200EA0" w:rsidP="00200EA0">
      <w:pPr>
        <w:pStyle w:val="a5"/>
        <w:ind w:firstLine="709"/>
        <w:rPr>
          <w:sz w:val="23"/>
          <w:szCs w:val="23"/>
        </w:rPr>
      </w:pPr>
      <w:r w:rsidRPr="00FE0381">
        <w:rPr>
          <w:sz w:val="23"/>
          <w:szCs w:val="23"/>
        </w:rPr>
        <w:t>Форма справки определяется нормами действующих нормативных правовых актов, регулирующих порядок проведения поверки средств измерений, предъявляющих требования к знаку и результатам поверки, либо в соответствии с локальными актами ФБУ «Владимирский ЦСМ».</w:t>
      </w:r>
    </w:p>
    <w:p w:rsidR="00200EA0" w:rsidRPr="00FE0381" w:rsidRDefault="00200EA0" w:rsidP="00200EA0">
      <w:pPr>
        <w:pStyle w:val="2"/>
        <w:ind w:left="0" w:firstLine="709"/>
        <w:rPr>
          <w:rStyle w:val="eop"/>
          <w:color w:val="000000"/>
          <w:sz w:val="23"/>
          <w:szCs w:val="23"/>
        </w:rPr>
      </w:pPr>
      <w:r w:rsidRPr="00FE0381">
        <w:rPr>
          <w:sz w:val="23"/>
          <w:szCs w:val="23"/>
        </w:rPr>
        <w:t>3.1.4. </w:t>
      </w:r>
      <w:r w:rsidRPr="00FE0381">
        <w:rPr>
          <w:color w:val="000000"/>
          <w:sz w:val="23"/>
          <w:szCs w:val="23"/>
        </w:rPr>
        <w:t xml:space="preserve">Принять и оплатить оказанные услуги на условиях настоящего контракта, </w:t>
      </w:r>
      <w:r w:rsidRPr="00FE0381">
        <w:rPr>
          <w:rStyle w:val="normaltextrun"/>
          <w:color w:val="000000"/>
          <w:sz w:val="23"/>
          <w:szCs w:val="23"/>
        </w:rPr>
        <w:t>в том числе в случаях признания СИ непригодными к применению.</w:t>
      </w:r>
    </w:p>
    <w:p w:rsidR="00200EA0" w:rsidRPr="00FE0381" w:rsidRDefault="00200EA0" w:rsidP="00200EA0">
      <w:pPr>
        <w:pStyle w:val="2"/>
        <w:ind w:left="0" w:firstLine="709"/>
        <w:rPr>
          <w:sz w:val="23"/>
          <w:szCs w:val="23"/>
        </w:rPr>
      </w:pPr>
      <w:r w:rsidRPr="00FE0381">
        <w:rPr>
          <w:color w:val="000000"/>
          <w:sz w:val="23"/>
          <w:szCs w:val="23"/>
        </w:rPr>
        <w:t xml:space="preserve">3.1.5. </w:t>
      </w:r>
      <w:r w:rsidRPr="00FE0381">
        <w:rPr>
          <w:sz w:val="23"/>
          <w:szCs w:val="23"/>
        </w:rPr>
        <w:t>Требовать уплаты неустоек (штрафов, пеней) в соответствии с разделом 6 контракта.</w:t>
      </w:r>
    </w:p>
    <w:p w:rsidR="00200EA0" w:rsidRPr="00FE0381" w:rsidRDefault="00200EA0" w:rsidP="00200EA0">
      <w:pPr>
        <w:ind w:firstLine="709"/>
        <w:jc w:val="both"/>
        <w:rPr>
          <w:b/>
          <w:sz w:val="23"/>
          <w:szCs w:val="23"/>
        </w:rPr>
      </w:pPr>
      <w:r w:rsidRPr="00FE0381">
        <w:rPr>
          <w:b/>
          <w:sz w:val="23"/>
          <w:szCs w:val="23"/>
        </w:rPr>
        <w:t>3.2. Заказчик имеет право:</w:t>
      </w:r>
    </w:p>
    <w:p w:rsidR="00200EA0" w:rsidRPr="00FE0381" w:rsidRDefault="00200EA0" w:rsidP="00200EA0">
      <w:pPr>
        <w:ind w:firstLine="709"/>
        <w:jc w:val="both"/>
        <w:rPr>
          <w:sz w:val="23"/>
          <w:szCs w:val="23"/>
        </w:rPr>
      </w:pPr>
      <w:r w:rsidRPr="00FE0381">
        <w:rPr>
          <w:sz w:val="23"/>
          <w:szCs w:val="23"/>
        </w:rPr>
        <w:t>3.2.1. Знакомиться с действующим Прейскурантом тарифов на метрологические работы и другие услуги (далее – Прейскурант), учредительными документами, аттестатами аккредитации, образцами документов Исполнителя, размещенными на официальном сайте Исполнителя.</w:t>
      </w:r>
    </w:p>
    <w:p w:rsidR="00200EA0" w:rsidRPr="00FE0381" w:rsidRDefault="00200EA0" w:rsidP="00200EA0">
      <w:pPr>
        <w:jc w:val="both"/>
        <w:rPr>
          <w:sz w:val="23"/>
          <w:szCs w:val="23"/>
        </w:rPr>
      </w:pPr>
      <w:r w:rsidRPr="00FE0381">
        <w:rPr>
          <w:sz w:val="23"/>
          <w:szCs w:val="23"/>
        </w:rPr>
        <w:tab/>
        <w:t>3.2.2. Предложить увеличить или уменьшить в процессе исполнения контракта объем услуг, предусмотренный контрактом, не более чем на десять процентов в порядке и на условиях, установленных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200EA0" w:rsidRPr="00FE0381" w:rsidRDefault="00200EA0" w:rsidP="00200EA0">
      <w:pPr>
        <w:pStyle w:val="ad"/>
        <w:spacing w:before="0" w:beforeAutospacing="0" w:after="0" w:afterAutospacing="0"/>
        <w:jc w:val="both"/>
        <w:rPr>
          <w:rFonts w:eastAsia="Times New Roman"/>
          <w:sz w:val="23"/>
          <w:szCs w:val="23"/>
        </w:rPr>
      </w:pPr>
      <w:r w:rsidRPr="00FE0381">
        <w:rPr>
          <w:sz w:val="23"/>
          <w:szCs w:val="23"/>
        </w:rPr>
        <w:tab/>
        <w:t>3.2.3. У</w:t>
      </w:r>
      <w:r w:rsidRPr="00FE0381">
        <w:rPr>
          <w:rFonts w:eastAsia="Times New Roman"/>
          <w:sz w:val="23"/>
          <w:szCs w:val="23"/>
        </w:rPr>
        <w:t>держать суммы неисполненных Исполнителем требований об уплате неустоек (штрафов, пеней), предъявленных Заказчиком в соответствии с разделом 6 контракта, из суммы, подлежащей оплате Исполнителю.</w:t>
      </w:r>
    </w:p>
    <w:p w:rsidR="00200EA0" w:rsidRDefault="00200EA0" w:rsidP="00200EA0">
      <w:pPr>
        <w:pStyle w:val="ad"/>
        <w:spacing w:before="0" w:beforeAutospacing="0" w:after="0" w:afterAutospacing="0"/>
        <w:jc w:val="both"/>
        <w:rPr>
          <w:rFonts w:eastAsia="Times New Roman"/>
          <w:sz w:val="23"/>
          <w:szCs w:val="23"/>
        </w:rPr>
      </w:pPr>
      <w:r w:rsidRPr="00FE0381">
        <w:rPr>
          <w:rFonts w:eastAsia="Times New Roman"/>
          <w:sz w:val="23"/>
          <w:szCs w:val="23"/>
        </w:rPr>
        <w:tab/>
        <w:t>3.2.4.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33012" w:rsidRPr="00FE0381" w:rsidRDefault="00833012" w:rsidP="00833012">
      <w:pPr>
        <w:pStyle w:val="2"/>
        <w:ind w:left="0" w:firstLine="709"/>
        <w:rPr>
          <w:color w:val="000000"/>
          <w:sz w:val="23"/>
          <w:szCs w:val="23"/>
        </w:rPr>
      </w:pPr>
      <w:r w:rsidRPr="00FE0381">
        <w:rPr>
          <w:sz w:val="23"/>
          <w:szCs w:val="23"/>
        </w:rPr>
        <w:t>3.</w:t>
      </w:r>
      <w:r>
        <w:rPr>
          <w:sz w:val="23"/>
          <w:szCs w:val="23"/>
        </w:rPr>
        <w:t>2</w:t>
      </w:r>
      <w:r w:rsidRPr="00FE0381">
        <w:rPr>
          <w:sz w:val="23"/>
          <w:szCs w:val="23"/>
        </w:rPr>
        <w:t>.</w:t>
      </w:r>
      <w:r>
        <w:rPr>
          <w:sz w:val="23"/>
          <w:szCs w:val="23"/>
        </w:rPr>
        <w:t>5</w:t>
      </w:r>
      <w:r w:rsidRPr="00FE0381">
        <w:rPr>
          <w:sz w:val="23"/>
          <w:szCs w:val="23"/>
        </w:rPr>
        <w:t>. Провести экспертизу услуг для проверки их соответствия условиям контракта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833012" w:rsidRPr="00FE0381" w:rsidRDefault="00833012" w:rsidP="00200EA0">
      <w:pPr>
        <w:pStyle w:val="ad"/>
        <w:spacing w:before="0" w:beforeAutospacing="0" w:after="0" w:afterAutospacing="0"/>
        <w:jc w:val="both"/>
        <w:rPr>
          <w:rFonts w:eastAsia="Times New Roman"/>
          <w:sz w:val="23"/>
          <w:szCs w:val="23"/>
        </w:rPr>
      </w:pPr>
    </w:p>
    <w:p w:rsidR="00200EA0" w:rsidRPr="00FE0381" w:rsidRDefault="00200EA0" w:rsidP="00200EA0">
      <w:pPr>
        <w:pStyle w:val="2"/>
        <w:ind w:left="0" w:firstLine="709"/>
        <w:rPr>
          <w:b/>
          <w:sz w:val="23"/>
          <w:szCs w:val="23"/>
        </w:rPr>
      </w:pPr>
      <w:r w:rsidRPr="00FE0381">
        <w:rPr>
          <w:b/>
          <w:sz w:val="23"/>
          <w:szCs w:val="23"/>
        </w:rPr>
        <w:t>3.3. Исполнитель обязан:</w:t>
      </w:r>
    </w:p>
    <w:p w:rsidR="00200EA0" w:rsidRPr="00FE0381" w:rsidRDefault="00200EA0" w:rsidP="00200EA0">
      <w:pPr>
        <w:ind w:firstLine="709"/>
        <w:jc w:val="both"/>
        <w:rPr>
          <w:sz w:val="23"/>
          <w:szCs w:val="23"/>
        </w:rPr>
      </w:pPr>
      <w:r w:rsidRPr="00FE0381">
        <w:rPr>
          <w:sz w:val="23"/>
          <w:szCs w:val="23"/>
        </w:rPr>
        <w:t>3.3.1. В установленные контрактом сроки оказать услуги в соответствии с нормативными правовыми актами в области метрологии и утвержденными методиками.</w:t>
      </w:r>
    </w:p>
    <w:p w:rsidR="00200EA0" w:rsidRPr="00FE0381" w:rsidRDefault="00200EA0" w:rsidP="00200EA0">
      <w:pPr>
        <w:pStyle w:val="2"/>
        <w:ind w:left="0" w:firstLine="709"/>
        <w:rPr>
          <w:sz w:val="23"/>
          <w:szCs w:val="23"/>
        </w:rPr>
      </w:pPr>
      <w:r w:rsidRPr="00FE0381">
        <w:rPr>
          <w:rStyle w:val="normaltextrun"/>
          <w:sz w:val="23"/>
          <w:szCs w:val="23"/>
        </w:rPr>
        <w:t>3.3.2. По завершении оказания услуг передать Заказчику</w:t>
      </w:r>
      <w:r w:rsidRPr="00FE0381">
        <w:rPr>
          <w:rStyle w:val="normaltextrun"/>
          <w:color w:val="FF0000"/>
          <w:sz w:val="23"/>
          <w:szCs w:val="23"/>
        </w:rPr>
        <w:t xml:space="preserve"> </w:t>
      </w:r>
      <w:r w:rsidRPr="00FE0381">
        <w:rPr>
          <w:rStyle w:val="normaltextrun"/>
          <w:sz w:val="23"/>
          <w:szCs w:val="23"/>
        </w:rPr>
        <w:t>документы, предусмотренные нормативной документацией, акты об оказании услуг (или УПД), счета-фактуры (при необходимости).</w:t>
      </w:r>
    </w:p>
    <w:p w:rsidR="00200EA0" w:rsidRPr="00FE0381" w:rsidRDefault="00200EA0" w:rsidP="00200EA0">
      <w:pPr>
        <w:pStyle w:val="2"/>
        <w:ind w:left="0" w:firstLine="709"/>
        <w:rPr>
          <w:sz w:val="23"/>
          <w:szCs w:val="23"/>
        </w:rPr>
      </w:pPr>
      <w:r w:rsidRPr="00FE0381">
        <w:rPr>
          <w:sz w:val="23"/>
          <w:szCs w:val="23"/>
        </w:rPr>
        <w:t>3.3.3. Передать сведения о результатах поверки СИ в Федеральный информационный фонд по обеспечению единства измерений.</w:t>
      </w:r>
    </w:p>
    <w:p w:rsidR="00200EA0" w:rsidRPr="00FE0381" w:rsidRDefault="00200EA0" w:rsidP="00200EA0">
      <w:pPr>
        <w:pStyle w:val="2"/>
        <w:ind w:left="0" w:firstLine="709"/>
        <w:rPr>
          <w:sz w:val="23"/>
          <w:szCs w:val="23"/>
        </w:rPr>
      </w:pPr>
      <w:r w:rsidRPr="00FE0381">
        <w:rPr>
          <w:sz w:val="23"/>
          <w:szCs w:val="23"/>
        </w:rPr>
        <w:t>3.3.4. Нести ответственность за результаты услуг третьих лиц в случае их привлечения к оказанию услуг по настоящему контракту.</w:t>
      </w:r>
    </w:p>
    <w:p w:rsidR="00200EA0" w:rsidRPr="00FE0381" w:rsidRDefault="00200EA0" w:rsidP="00200EA0">
      <w:pPr>
        <w:pStyle w:val="2"/>
        <w:ind w:left="0" w:firstLine="709"/>
        <w:rPr>
          <w:sz w:val="23"/>
          <w:szCs w:val="23"/>
        </w:rPr>
      </w:pPr>
      <w:r w:rsidRPr="00FE0381">
        <w:rPr>
          <w:sz w:val="23"/>
          <w:szCs w:val="23"/>
        </w:rPr>
        <w:t>3.3.5. Выполнять правила внутреннего трудового распорядка, установленного в помещениях и на территории Заказчика и режим работы, связанный с охраной музейных ценностей.</w:t>
      </w:r>
    </w:p>
    <w:p w:rsidR="00200EA0" w:rsidRPr="00FE0381" w:rsidRDefault="00200EA0" w:rsidP="00200EA0">
      <w:pPr>
        <w:pStyle w:val="2"/>
        <w:ind w:left="0" w:firstLine="709"/>
        <w:rPr>
          <w:sz w:val="23"/>
          <w:szCs w:val="23"/>
        </w:rPr>
      </w:pPr>
      <w:r w:rsidRPr="00FE0381">
        <w:rPr>
          <w:sz w:val="23"/>
          <w:szCs w:val="23"/>
        </w:rPr>
        <w:t>3.3.6. Возместить все убытки в случае причинения ущерба имуществу Заказчика или третьих лиц.</w:t>
      </w:r>
    </w:p>
    <w:p w:rsidR="00200EA0" w:rsidRPr="00FE0381" w:rsidRDefault="00200EA0" w:rsidP="00200EA0">
      <w:pPr>
        <w:pStyle w:val="2"/>
        <w:ind w:left="0" w:firstLine="709"/>
        <w:rPr>
          <w:sz w:val="23"/>
          <w:szCs w:val="23"/>
        </w:rPr>
      </w:pPr>
      <w:r w:rsidRPr="00FE0381">
        <w:rPr>
          <w:sz w:val="23"/>
          <w:szCs w:val="23"/>
        </w:rPr>
        <w:t>3.3.7. Обеспечить выполнение своими представителями правил, норм и инструкции по охране труда и технике безопасности, правила пожарной безопасности, предусмотренные для музейных объектов, а также соблюдение правила о запрете курения на территории Заказчика.</w:t>
      </w:r>
    </w:p>
    <w:p w:rsidR="00200EA0" w:rsidRPr="00FE0381" w:rsidRDefault="00200EA0" w:rsidP="00200EA0">
      <w:pPr>
        <w:pStyle w:val="2"/>
        <w:ind w:left="0" w:firstLine="709"/>
        <w:rPr>
          <w:sz w:val="23"/>
          <w:szCs w:val="23"/>
        </w:rPr>
      </w:pPr>
      <w:r w:rsidRPr="00FE0381">
        <w:rPr>
          <w:sz w:val="23"/>
          <w:szCs w:val="23"/>
        </w:rPr>
        <w:t xml:space="preserve">3.3.8. Оказывать услуги по настоящему контракту в соответствии с требованиями Национального стандарта РФ ГОСТ Р 53228-2008 «Весы неавтоматического действия. Часть 1. Метрологические и технические требования. Испытания»; Межгосударственного стандарта ГОСТ </w:t>
      </w:r>
      <w:r w:rsidRPr="00FE0381">
        <w:rPr>
          <w:sz w:val="23"/>
          <w:szCs w:val="23"/>
          <w:lang w:val="en-US"/>
        </w:rPr>
        <w:t>ISO</w:t>
      </w:r>
      <w:r w:rsidRPr="00FE0381">
        <w:rPr>
          <w:sz w:val="23"/>
          <w:szCs w:val="23"/>
        </w:rPr>
        <w:t>/</w:t>
      </w:r>
      <w:r w:rsidRPr="00FE0381">
        <w:rPr>
          <w:sz w:val="23"/>
          <w:szCs w:val="23"/>
          <w:lang w:val="en-US"/>
        </w:rPr>
        <w:t>IEC</w:t>
      </w:r>
      <w:r w:rsidRPr="00FE0381">
        <w:rPr>
          <w:sz w:val="23"/>
          <w:szCs w:val="23"/>
        </w:rPr>
        <w:t xml:space="preserve"> 17025-2019 «Общие требования к компетентности испытательных и калибровочных лабораторий».</w:t>
      </w:r>
    </w:p>
    <w:p w:rsidR="00200EA0" w:rsidRPr="00FE0381" w:rsidRDefault="00200EA0" w:rsidP="00200EA0">
      <w:pPr>
        <w:pStyle w:val="2"/>
        <w:ind w:left="0" w:firstLine="709"/>
        <w:rPr>
          <w:b/>
          <w:sz w:val="23"/>
          <w:szCs w:val="23"/>
        </w:rPr>
      </w:pPr>
      <w:r w:rsidRPr="00FE0381">
        <w:rPr>
          <w:b/>
          <w:sz w:val="23"/>
          <w:szCs w:val="23"/>
        </w:rPr>
        <w:t>3.4. Исполнитель имеет право:</w:t>
      </w:r>
    </w:p>
    <w:p w:rsidR="00200EA0" w:rsidRPr="00FE0381" w:rsidRDefault="00200EA0" w:rsidP="00200EA0">
      <w:pPr>
        <w:pStyle w:val="2"/>
        <w:ind w:left="0" w:firstLine="709"/>
        <w:rPr>
          <w:sz w:val="23"/>
          <w:szCs w:val="23"/>
        </w:rPr>
      </w:pPr>
      <w:r w:rsidRPr="00FE0381">
        <w:rPr>
          <w:sz w:val="23"/>
          <w:szCs w:val="23"/>
        </w:rPr>
        <w:t>3.4.</w:t>
      </w:r>
      <w:r w:rsidR="00F87632">
        <w:rPr>
          <w:sz w:val="23"/>
          <w:szCs w:val="23"/>
        </w:rPr>
        <w:t>1</w:t>
      </w:r>
      <w:r w:rsidRPr="00FE0381">
        <w:rPr>
          <w:sz w:val="23"/>
          <w:szCs w:val="23"/>
        </w:rPr>
        <w:t>. По заявлению владельца СИ или лица, представившего его на поверку, наносить на СИ идентификационный номер, знак поверки, выдавать свидетельство о поверке СИ, вносить запись о проведенной поверке в паспорт (формуляр) СИ, выдавать извещение о непригодности к применению СИ.</w:t>
      </w:r>
    </w:p>
    <w:p w:rsidR="00200EA0" w:rsidRPr="00FE0381" w:rsidRDefault="00200EA0" w:rsidP="00200EA0">
      <w:pPr>
        <w:pStyle w:val="2"/>
        <w:ind w:left="0" w:firstLine="709"/>
        <w:rPr>
          <w:sz w:val="23"/>
          <w:szCs w:val="23"/>
        </w:rPr>
      </w:pPr>
      <w:r w:rsidRPr="00FE0381">
        <w:rPr>
          <w:sz w:val="23"/>
          <w:szCs w:val="23"/>
        </w:rPr>
        <w:t>3.4.</w:t>
      </w:r>
      <w:r w:rsidR="00F87632">
        <w:rPr>
          <w:sz w:val="23"/>
          <w:szCs w:val="23"/>
        </w:rPr>
        <w:t>2</w:t>
      </w:r>
      <w:r w:rsidRPr="00FE0381">
        <w:rPr>
          <w:sz w:val="23"/>
          <w:szCs w:val="23"/>
        </w:rPr>
        <w:t>. Оказать услуги по настоящему контракту досрочно.</w:t>
      </w:r>
    </w:p>
    <w:p w:rsidR="00200EA0" w:rsidRPr="00FE0381" w:rsidRDefault="00200EA0" w:rsidP="00200EA0">
      <w:pPr>
        <w:contextualSpacing/>
        <w:jc w:val="both"/>
        <w:rPr>
          <w:sz w:val="23"/>
          <w:szCs w:val="23"/>
        </w:rPr>
      </w:pPr>
      <w:r w:rsidRPr="00FE0381">
        <w:rPr>
          <w:sz w:val="23"/>
          <w:szCs w:val="23"/>
        </w:rPr>
        <w:tab/>
        <w:t>3.4.</w:t>
      </w:r>
      <w:r w:rsidR="00F87632">
        <w:rPr>
          <w:sz w:val="23"/>
          <w:szCs w:val="23"/>
        </w:rPr>
        <w:t>3</w:t>
      </w:r>
      <w:r w:rsidRPr="00FE0381">
        <w:rPr>
          <w:sz w:val="23"/>
          <w:szCs w:val="23"/>
        </w:rPr>
        <w:t>.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200EA0" w:rsidRPr="00FE0381" w:rsidRDefault="00200EA0" w:rsidP="00200EA0">
      <w:pPr>
        <w:pStyle w:val="2"/>
        <w:ind w:left="0" w:firstLine="0"/>
        <w:jc w:val="center"/>
        <w:rPr>
          <w:b/>
          <w:sz w:val="23"/>
          <w:szCs w:val="23"/>
        </w:rPr>
      </w:pPr>
    </w:p>
    <w:p w:rsidR="00200EA0" w:rsidRPr="00FE0381" w:rsidRDefault="00200EA0" w:rsidP="00200EA0">
      <w:pPr>
        <w:pStyle w:val="2"/>
        <w:ind w:left="0" w:firstLine="0"/>
        <w:jc w:val="center"/>
        <w:rPr>
          <w:b/>
          <w:sz w:val="23"/>
          <w:szCs w:val="23"/>
        </w:rPr>
      </w:pPr>
      <w:r w:rsidRPr="00FE0381">
        <w:rPr>
          <w:b/>
          <w:sz w:val="23"/>
          <w:szCs w:val="23"/>
        </w:rPr>
        <w:t xml:space="preserve">4. Приемка-сдача оказанных услуг </w:t>
      </w:r>
    </w:p>
    <w:p w:rsidR="00200EA0" w:rsidRPr="00FE0381" w:rsidRDefault="00200EA0" w:rsidP="00200EA0">
      <w:pPr>
        <w:pStyle w:val="2"/>
        <w:tabs>
          <w:tab w:val="left" w:pos="1092"/>
        </w:tabs>
        <w:ind w:left="0" w:firstLine="709"/>
        <w:rPr>
          <w:sz w:val="23"/>
          <w:szCs w:val="23"/>
        </w:rPr>
      </w:pPr>
      <w:r w:rsidRPr="00FE0381">
        <w:rPr>
          <w:sz w:val="23"/>
          <w:szCs w:val="23"/>
        </w:rPr>
        <w:t>4.1. По результатам оказанных услуг Заказчику выдаются свидетельства о поверке или извещение о непригодности СИ, акт об оказании услуг (или УПД) в 2 (двух) экземплярах, счет и счет-фактура (при необходимости).</w:t>
      </w:r>
    </w:p>
    <w:p w:rsidR="00200EA0" w:rsidRPr="00FE0381" w:rsidRDefault="00200EA0" w:rsidP="00200EA0">
      <w:pPr>
        <w:pStyle w:val="2"/>
        <w:tabs>
          <w:tab w:val="left" w:pos="1330"/>
        </w:tabs>
        <w:ind w:left="0" w:firstLine="709"/>
        <w:rPr>
          <w:sz w:val="23"/>
          <w:szCs w:val="23"/>
        </w:rPr>
      </w:pPr>
      <w:r w:rsidRPr="00FE0381">
        <w:rPr>
          <w:sz w:val="23"/>
          <w:szCs w:val="23"/>
        </w:rPr>
        <w:t xml:space="preserve">4.2. Заказчик обязан в течение </w:t>
      </w:r>
      <w:r w:rsidR="008A19E4">
        <w:rPr>
          <w:sz w:val="23"/>
          <w:szCs w:val="23"/>
        </w:rPr>
        <w:t>20</w:t>
      </w:r>
      <w:r w:rsidRPr="00FE0381">
        <w:rPr>
          <w:sz w:val="23"/>
          <w:szCs w:val="23"/>
        </w:rPr>
        <w:t xml:space="preserve"> (</w:t>
      </w:r>
      <w:r w:rsidR="008A19E4">
        <w:rPr>
          <w:sz w:val="23"/>
          <w:szCs w:val="23"/>
        </w:rPr>
        <w:t>двадцати</w:t>
      </w:r>
      <w:r w:rsidRPr="00FE0381">
        <w:rPr>
          <w:sz w:val="23"/>
          <w:szCs w:val="23"/>
        </w:rPr>
        <w:t>) рабочих дней со дня получения акта об оказании услуг (или УПД) подписать его и направить в адрес Исполнителя один экземпляр акта (УПД).</w:t>
      </w:r>
    </w:p>
    <w:p w:rsidR="00200EA0" w:rsidRPr="00FE0381" w:rsidRDefault="00200EA0" w:rsidP="00200EA0">
      <w:pPr>
        <w:pStyle w:val="a9"/>
        <w:ind w:firstLine="709"/>
        <w:rPr>
          <w:sz w:val="23"/>
          <w:szCs w:val="23"/>
        </w:rPr>
      </w:pPr>
      <w:r w:rsidRPr="00FE0381">
        <w:rPr>
          <w:sz w:val="23"/>
          <w:szCs w:val="23"/>
        </w:rPr>
        <w:t>4.3. Если Заказчик не предоставляет в установленный срок Исполнителю подписанные акты, то услуги считаются принятыми без претензий.</w:t>
      </w:r>
    </w:p>
    <w:p w:rsidR="00200EA0" w:rsidRPr="00FE0381" w:rsidRDefault="00200EA0" w:rsidP="00200EA0">
      <w:pPr>
        <w:ind w:firstLine="709"/>
        <w:jc w:val="both"/>
        <w:rPr>
          <w:sz w:val="23"/>
          <w:szCs w:val="23"/>
        </w:rPr>
      </w:pPr>
      <w:r w:rsidRPr="00FE0381">
        <w:rPr>
          <w:sz w:val="23"/>
          <w:szCs w:val="23"/>
        </w:rPr>
        <w:t xml:space="preserve">4.4. Претензии по объему оказанных услуг, состоянию и комплектности СИ принимаются Исполнителем только на момент получения их из поверки Заказчиком и указываются в квитанции или акте об оказании услуг (УПД). </w:t>
      </w:r>
    </w:p>
    <w:p w:rsidR="00200EA0" w:rsidRPr="00FE0381" w:rsidRDefault="00200EA0" w:rsidP="00200EA0">
      <w:pPr>
        <w:widowControl w:val="0"/>
        <w:autoSpaceDE w:val="0"/>
        <w:autoSpaceDN w:val="0"/>
        <w:jc w:val="both"/>
        <w:rPr>
          <w:sz w:val="23"/>
          <w:szCs w:val="23"/>
        </w:rPr>
      </w:pPr>
      <w:r w:rsidRPr="00FE0381">
        <w:rPr>
          <w:sz w:val="23"/>
          <w:szCs w:val="23"/>
        </w:rPr>
        <w:tab/>
        <w:t>4.5.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200EA0" w:rsidRPr="00FE0381" w:rsidRDefault="00200EA0" w:rsidP="00200EA0">
      <w:pPr>
        <w:pStyle w:val="2"/>
        <w:ind w:left="0" w:firstLine="0"/>
        <w:rPr>
          <w:sz w:val="23"/>
          <w:szCs w:val="23"/>
        </w:rPr>
      </w:pPr>
    </w:p>
    <w:p w:rsidR="00200EA0" w:rsidRPr="00FE0381" w:rsidRDefault="00200EA0" w:rsidP="00200EA0">
      <w:pPr>
        <w:ind w:left="284"/>
        <w:jc w:val="center"/>
        <w:rPr>
          <w:b/>
          <w:sz w:val="23"/>
          <w:szCs w:val="23"/>
        </w:rPr>
      </w:pPr>
      <w:r w:rsidRPr="00FE0381">
        <w:rPr>
          <w:b/>
          <w:sz w:val="23"/>
          <w:szCs w:val="23"/>
        </w:rPr>
        <w:t>5. Срок оказания услуг</w:t>
      </w:r>
    </w:p>
    <w:p w:rsidR="00200EA0" w:rsidRPr="00FE0381" w:rsidRDefault="00200EA0" w:rsidP="00200EA0">
      <w:pPr>
        <w:pStyle w:val="21"/>
        <w:rPr>
          <w:sz w:val="23"/>
          <w:szCs w:val="23"/>
        </w:rPr>
      </w:pPr>
      <w:r w:rsidRPr="00FE0381">
        <w:rPr>
          <w:sz w:val="23"/>
          <w:szCs w:val="23"/>
        </w:rPr>
        <w:tab/>
        <w:t>5.1. Срок оказания услуг: у</w:t>
      </w:r>
      <w:r w:rsidRPr="00FE0381">
        <w:rPr>
          <w:color w:val="1A1A1A"/>
          <w:sz w:val="23"/>
          <w:szCs w:val="23"/>
          <w:shd w:val="clear" w:color="auto" w:fill="FFFFFF"/>
        </w:rPr>
        <w:t>слуги оказываются в срок до 10.07.2026 г., при условии предоставления Исполнителю доступа к СИ Заказчиком. Исполнитель освобождается от любого вида ответственности в случае нарушения указанного срока Заказчиком.</w:t>
      </w:r>
    </w:p>
    <w:p w:rsidR="00200EA0" w:rsidRPr="00FE0381" w:rsidRDefault="00200EA0" w:rsidP="00200EA0">
      <w:pPr>
        <w:pStyle w:val="21"/>
        <w:rPr>
          <w:sz w:val="23"/>
          <w:szCs w:val="23"/>
        </w:rPr>
      </w:pPr>
    </w:p>
    <w:p w:rsidR="00200EA0" w:rsidRPr="00FE0381" w:rsidRDefault="00200EA0" w:rsidP="00200EA0">
      <w:pPr>
        <w:pStyle w:val="21"/>
        <w:jc w:val="center"/>
        <w:rPr>
          <w:b/>
          <w:sz w:val="23"/>
          <w:szCs w:val="23"/>
        </w:rPr>
      </w:pPr>
      <w:r w:rsidRPr="00FE0381">
        <w:rPr>
          <w:b/>
          <w:sz w:val="23"/>
          <w:szCs w:val="23"/>
        </w:rPr>
        <w:t>6.  Ответственность</w:t>
      </w:r>
    </w:p>
    <w:p w:rsidR="00200EA0" w:rsidRPr="00FE0381" w:rsidRDefault="00200EA0" w:rsidP="00200EA0">
      <w:pPr>
        <w:pStyle w:val="21"/>
        <w:rPr>
          <w:sz w:val="23"/>
          <w:szCs w:val="23"/>
        </w:rPr>
      </w:pPr>
      <w:r w:rsidRPr="00FE0381">
        <w:rPr>
          <w:b/>
          <w:sz w:val="23"/>
          <w:szCs w:val="23"/>
        </w:rPr>
        <w:tab/>
      </w:r>
      <w:r w:rsidRPr="00FE0381">
        <w:rPr>
          <w:sz w:val="23"/>
          <w:szCs w:val="23"/>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200EA0" w:rsidRPr="00FE0381" w:rsidRDefault="00200EA0" w:rsidP="00200EA0">
      <w:pPr>
        <w:pStyle w:val="21"/>
        <w:rPr>
          <w:sz w:val="23"/>
          <w:szCs w:val="23"/>
        </w:rPr>
      </w:pPr>
      <w:r w:rsidRPr="00FE0381">
        <w:rPr>
          <w:sz w:val="23"/>
          <w:szCs w:val="23"/>
        </w:rPr>
        <w:tab/>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bookmarkStart w:id="1" w:name="P1554"/>
      <w:bookmarkEnd w:id="1"/>
    </w:p>
    <w:p w:rsidR="00200EA0" w:rsidRPr="00FE0381" w:rsidRDefault="00200EA0" w:rsidP="00200EA0">
      <w:pPr>
        <w:pStyle w:val="21"/>
        <w:rPr>
          <w:sz w:val="23"/>
          <w:szCs w:val="23"/>
        </w:rPr>
      </w:pPr>
      <w:r w:rsidRPr="00FE0381">
        <w:rPr>
          <w:sz w:val="23"/>
          <w:szCs w:val="23"/>
        </w:rPr>
        <w:tab/>
        <w:t>6.3.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200EA0" w:rsidRPr="00FE0381" w:rsidRDefault="00200EA0" w:rsidP="00200EA0">
      <w:pPr>
        <w:pStyle w:val="21"/>
        <w:rPr>
          <w:sz w:val="23"/>
          <w:szCs w:val="23"/>
        </w:rPr>
      </w:pPr>
      <w:r w:rsidRPr="00FE0381">
        <w:rPr>
          <w:sz w:val="23"/>
          <w:szCs w:val="23"/>
        </w:rPr>
        <w:tab/>
        <w:t xml:space="preserve">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6" w:history="1">
        <w:r w:rsidRPr="00FE0381">
          <w:rPr>
            <w:sz w:val="23"/>
            <w:szCs w:val="23"/>
          </w:rPr>
          <w:t>Правилами</w:t>
        </w:r>
      </w:hyperlink>
      <w:r w:rsidRPr="00FE0381">
        <w:rPr>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 цены контракта.</w:t>
      </w:r>
      <w:bookmarkStart w:id="2" w:name="P1556"/>
      <w:bookmarkEnd w:id="2"/>
    </w:p>
    <w:p w:rsidR="00200EA0" w:rsidRPr="00FE0381" w:rsidRDefault="00200EA0" w:rsidP="00200EA0">
      <w:pPr>
        <w:pStyle w:val="21"/>
        <w:rPr>
          <w:sz w:val="23"/>
          <w:szCs w:val="23"/>
        </w:rPr>
      </w:pPr>
      <w:r w:rsidRPr="00FE0381">
        <w:rPr>
          <w:sz w:val="23"/>
          <w:szCs w:val="23"/>
        </w:rPr>
        <w:tab/>
        <w:t xml:space="preserve">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7" w:history="1">
        <w:r w:rsidRPr="00FE0381">
          <w:rPr>
            <w:sz w:val="23"/>
            <w:szCs w:val="23"/>
          </w:rPr>
          <w:t>Правилами</w:t>
        </w:r>
      </w:hyperlink>
      <w:r w:rsidRPr="00FE0381">
        <w:rPr>
          <w:sz w:val="23"/>
          <w:szCs w:val="23"/>
        </w:rPr>
        <w:t xml:space="preserve"> и составляет 1 000 (одна тысяча) рублей.</w:t>
      </w:r>
      <w:bookmarkStart w:id="3" w:name="P1557"/>
      <w:bookmarkEnd w:id="3"/>
    </w:p>
    <w:p w:rsidR="00200EA0" w:rsidRPr="00FE0381" w:rsidRDefault="00200EA0" w:rsidP="00200EA0">
      <w:pPr>
        <w:pStyle w:val="21"/>
        <w:rPr>
          <w:sz w:val="23"/>
          <w:szCs w:val="23"/>
        </w:rPr>
      </w:pPr>
      <w:r w:rsidRPr="00FE0381">
        <w:rPr>
          <w:sz w:val="23"/>
          <w:szCs w:val="23"/>
        </w:rPr>
        <w:tab/>
        <w:t>6.6.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00EA0" w:rsidRPr="00FE0381" w:rsidRDefault="00200EA0" w:rsidP="00200EA0">
      <w:pPr>
        <w:pStyle w:val="21"/>
        <w:rPr>
          <w:sz w:val="23"/>
          <w:szCs w:val="23"/>
        </w:rPr>
      </w:pPr>
      <w:r w:rsidRPr="00FE0381">
        <w:rPr>
          <w:sz w:val="23"/>
          <w:szCs w:val="23"/>
        </w:rPr>
        <w:tab/>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8" w:history="1">
        <w:r w:rsidRPr="00FE0381">
          <w:rPr>
            <w:sz w:val="23"/>
            <w:szCs w:val="23"/>
          </w:rPr>
          <w:t>Правилами</w:t>
        </w:r>
      </w:hyperlink>
      <w:r w:rsidRPr="00FE0381">
        <w:rPr>
          <w:sz w:val="23"/>
          <w:szCs w:val="23"/>
        </w:rPr>
        <w:t xml:space="preserve"> и составляет 1 000 (одна тысяча) рублей.</w:t>
      </w:r>
      <w:bookmarkStart w:id="4" w:name="P1561"/>
      <w:bookmarkEnd w:id="4"/>
    </w:p>
    <w:p w:rsidR="00200EA0" w:rsidRPr="00FE0381" w:rsidRDefault="00200EA0" w:rsidP="00200EA0">
      <w:pPr>
        <w:pStyle w:val="21"/>
        <w:rPr>
          <w:sz w:val="23"/>
          <w:szCs w:val="23"/>
        </w:rPr>
      </w:pPr>
      <w:r w:rsidRPr="00FE0381">
        <w:rPr>
          <w:sz w:val="23"/>
          <w:szCs w:val="23"/>
        </w:rPr>
        <w:tab/>
        <w:t>6.8. Применение неустойки (штрафа, пени) не освобождает Стороны от исполнения обязательств по контракту.</w:t>
      </w:r>
    </w:p>
    <w:p w:rsidR="00200EA0" w:rsidRPr="00FE0381" w:rsidRDefault="00200EA0" w:rsidP="00200EA0">
      <w:pPr>
        <w:pStyle w:val="21"/>
        <w:rPr>
          <w:sz w:val="23"/>
          <w:szCs w:val="23"/>
        </w:rPr>
      </w:pPr>
      <w:r w:rsidRPr="00FE0381">
        <w:rPr>
          <w:sz w:val="23"/>
          <w:szCs w:val="23"/>
        </w:rPr>
        <w:tab/>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00EA0" w:rsidRPr="00FE0381" w:rsidRDefault="00200EA0" w:rsidP="00200EA0">
      <w:pPr>
        <w:pStyle w:val="21"/>
        <w:rPr>
          <w:sz w:val="23"/>
          <w:szCs w:val="23"/>
        </w:rPr>
      </w:pPr>
      <w:r w:rsidRPr="00FE0381">
        <w:rPr>
          <w:sz w:val="23"/>
          <w:szCs w:val="23"/>
        </w:rPr>
        <w:tab/>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00EA0" w:rsidRPr="00FE0381" w:rsidRDefault="00200EA0" w:rsidP="00200EA0">
      <w:pPr>
        <w:pStyle w:val="21"/>
        <w:rPr>
          <w:sz w:val="23"/>
          <w:szCs w:val="23"/>
        </w:rPr>
      </w:pPr>
      <w:r w:rsidRPr="00FE0381">
        <w:rPr>
          <w:sz w:val="23"/>
          <w:szCs w:val="23"/>
        </w:rPr>
        <w:tab/>
        <w:t>6.11. Предъявление сторонами требований об уплате пени и/или иных санкций за нарушение обязательств по контракту, а также сумм возмещения убытков или иного вреда производится письменно путем направления соответствующего требования (претензии) об их уплате и/или возмещении.</w:t>
      </w:r>
    </w:p>
    <w:p w:rsidR="00200EA0" w:rsidRPr="00FE0381" w:rsidRDefault="00200EA0" w:rsidP="00200EA0">
      <w:pPr>
        <w:pStyle w:val="21"/>
        <w:rPr>
          <w:sz w:val="23"/>
          <w:szCs w:val="23"/>
        </w:rPr>
      </w:pPr>
      <w:r w:rsidRPr="00FE0381">
        <w:rPr>
          <w:sz w:val="23"/>
          <w:szCs w:val="23"/>
        </w:rPr>
        <w:tab/>
        <w:t>В случае принятия Заказчиком решения об удержании сумм неисполненных Исполнителем требований о уплате неустоек (штрафов, пеней) из суммы, подлежащей оплате Подрядчику, в соответствии с п. 3.2.4. контракта Заказчик в письменном виде уведомляет об этом Исполнителя.</w:t>
      </w:r>
    </w:p>
    <w:p w:rsidR="00200EA0" w:rsidRPr="00FE0381" w:rsidRDefault="00200EA0" w:rsidP="00200EA0">
      <w:pPr>
        <w:pStyle w:val="21"/>
        <w:rPr>
          <w:sz w:val="23"/>
          <w:szCs w:val="23"/>
        </w:rPr>
      </w:pPr>
      <w:r w:rsidRPr="00FE0381">
        <w:rPr>
          <w:sz w:val="23"/>
          <w:szCs w:val="23"/>
        </w:rPr>
        <w:tab/>
        <w:t>6.12. Сторона обязана оплатить пени, штрафы, проценты и иные санкции, а также возместить убытки или компенсировать расходы, начисленные или предъявленные в соответствии с условиями контракта и действующего законодательства Российской Федерации, в течение 10 (десяти) календарных дней с момента предъявления письменного требования другой Стороной.</w:t>
      </w:r>
    </w:p>
    <w:p w:rsidR="00200EA0" w:rsidRPr="00FE0381" w:rsidRDefault="00200EA0" w:rsidP="00200EA0">
      <w:pPr>
        <w:pStyle w:val="21"/>
        <w:rPr>
          <w:sz w:val="23"/>
          <w:szCs w:val="23"/>
        </w:rPr>
      </w:pPr>
      <w:r w:rsidRPr="00FE0381">
        <w:rPr>
          <w:sz w:val="23"/>
          <w:szCs w:val="23"/>
        </w:rPr>
        <w:tab/>
        <w:t>6.13. Заказчик не несет перед Исполнителем ответственность за упущенную выгоду.</w:t>
      </w:r>
    </w:p>
    <w:p w:rsidR="00200EA0" w:rsidRPr="00FE0381" w:rsidRDefault="00200EA0" w:rsidP="00200EA0">
      <w:pPr>
        <w:pStyle w:val="21"/>
        <w:rPr>
          <w:sz w:val="23"/>
          <w:szCs w:val="23"/>
        </w:rPr>
      </w:pPr>
      <w:r w:rsidRPr="00FE0381">
        <w:rPr>
          <w:sz w:val="23"/>
          <w:szCs w:val="23"/>
        </w:rPr>
        <w:tab/>
        <w:t>6.14. В случае не уведомления либо несвоевременного уведомления Заказчика об изменении сведений, указанных в реквизитах, Исполнитель несет все последствия и риски такого не уведомления, включая полное возмещение убытков, вызванных таким не уведомлением.</w:t>
      </w:r>
    </w:p>
    <w:p w:rsidR="00200EA0" w:rsidRPr="00FE0381" w:rsidRDefault="00200EA0" w:rsidP="00200EA0">
      <w:pPr>
        <w:pStyle w:val="21"/>
        <w:rPr>
          <w:sz w:val="23"/>
          <w:szCs w:val="23"/>
        </w:rPr>
      </w:pPr>
      <w:r w:rsidRPr="00FE0381">
        <w:rPr>
          <w:sz w:val="23"/>
          <w:szCs w:val="23"/>
        </w:rPr>
        <w:tab/>
        <w:t>6.15. Исполнитель несет ответственность за соблюдение правил и норм техники безопасности и пожарной безопасности при нахождении на территории и в помещении Заказчика.</w:t>
      </w:r>
    </w:p>
    <w:p w:rsidR="00200EA0" w:rsidRPr="00FE0381" w:rsidRDefault="00200EA0" w:rsidP="00200EA0">
      <w:pPr>
        <w:pStyle w:val="21"/>
        <w:rPr>
          <w:sz w:val="23"/>
          <w:szCs w:val="23"/>
        </w:rPr>
      </w:pPr>
      <w:r w:rsidRPr="00FE0381">
        <w:rPr>
          <w:sz w:val="23"/>
          <w:szCs w:val="23"/>
        </w:rPr>
        <w:tab/>
        <w:t>6.16. В случае причинения ущерба имуществу Заказчика или третьих лиц Исполнитель возмещает все убытки Заказчика или третьих лиц.</w:t>
      </w:r>
    </w:p>
    <w:p w:rsidR="00200EA0" w:rsidRPr="00FE0381" w:rsidRDefault="00200EA0" w:rsidP="00200EA0">
      <w:pPr>
        <w:pStyle w:val="21"/>
        <w:rPr>
          <w:sz w:val="23"/>
          <w:szCs w:val="23"/>
        </w:rPr>
      </w:pPr>
      <w:r w:rsidRPr="00FE0381">
        <w:rPr>
          <w:color w:val="FF0000"/>
          <w:sz w:val="23"/>
          <w:szCs w:val="23"/>
        </w:rPr>
        <w:tab/>
      </w:r>
      <w:r w:rsidRPr="00FE0381">
        <w:rPr>
          <w:sz w:val="23"/>
          <w:szCs w:val="23"/>
        </w:rPr>
        <w:t>6.17. Уплата неустойки не освобождает Исполнителя от исполнения своих обязательств по контракту и от возмещения убытков, причиненных неисполнением или ненадлежащим исполнением своих обязательств по настоящему контракту.</w:t>
      </w:r>
    </w:p>
    <w:p w:rsidR="00200EA0" w:rsidRPr="00FE0381" w:rsidRDefault="00200EA0" w:rsidP="00200EA0">
      <w:pPr>
        <w:pStyle w:val="21"/>
        <w:rPr>
          <w:sz w:val="23"/>
          <w:szCs w:val="23"/>
        </w:rPr>
      </w:pPr>
      <w:r w:rsidRPr="00FE0381">
        <w:rPr>
          <w:sz w:val="23"/>
          <w:szCs w:val="23"/>
        </w:rPr>
        <w:tab/>
        <w:t>6.18. В случае применения административными органами имущественных санкций к Заказчику, если они явились результатом нарушения Исполнителем своих обязанностей или совершения Исполнителем иных действий, влекущих применение к Заказчику имущественных санкций, Исполнитель компенсирует Заказчику убытки в размере взысканных санкций.</w:t>
      </w:r>
    </w:p>
    <w:p w:rsidR="00200EA0" w:rsidRPr="00FE0381" w:rsidRDefault="00200EA0" w:rsidP="00200EA0">
      <w:pPr>
        <w:pStyle w:val="21"/>
        <w:rPr>
          <w:sz w:val="23"/>
          <w:szCs w:val="23"/>
        </w:rPr>
      </w:pPr>
      <w:r w:rsidRPr="00FE0381">
        <w:rPr>
          <w:sz w:val="23"/>
          <w:szCs w:val="23"/>
        </w:rPr>
        <w:tab/>
        <w:t>6.19. Исполнитель несет ответственность в случае предъявления к Заказчику претензий и судебных исков со стороны третьих лиц, связанных с ненадлежащим оказанием Исполнителем услуг по настоящему контракту.</w:t>
      </w:r>
    </w:p>
    <w:p w:rsidR="00200EA0" w:rsidRPr="00FE0381" w:rsidRDefault="00200EA0" w:rsidP="00200EA0">
      <w:pPr>
        <w:pStyle w:val="21"/>
        <w:rPr>
          <w:sz w:val="23"/>
          <w:szCs w:val="23"/>
        </w:rPr>
      </w:pPr>
      <w:r w:rsidRPr="00FE0381">
        <w:rPr>
          <w:sz w:val="23"/>
          <w:szCs w:val="23"/>
        </w:rPr>
        <w:tab/>
        <w:t>6.20. Заказчик не несет ответственности перед третьими лицами (в частности, по уплате вознаграждения, по возмещению вреда, и т.д.), привлеченными Исполнителем по собственной инициативе для оказания услуг по настоящему контракту (если такой факт будет иметь место).</w:t>
      </w:r>
    </w:p>
    <w:p w:rsidR="00200EA0" w:rsidRPr="00FE0381" w:rsidRDefault="00200EA0" w:rsidP="00200EA0">
      <w:pPr>
        <w:pStyle w:val="21"/>
        <w:rPr>
          <w:sz w:val="23"/>
          <w:szCs w:val="23"/>
        </w:rPr>
      </w:pPr>
      <w:r w:rsidRPr="00FE0381">
        <w:rPr>
          <w:sz w:val="23"/>
          <w:szCs w:val="23"/>
        </w:rPr>
        <w:tab/>
        <w:t>6.21. Применение предусмотренных настоящим разделом санкций не лишает Заказчика права на возмещение в полном объеме убытков, возникших в результате неисполнения (ненадлежащего исполнения) Исполнителем своих обязательств.</w:t>
      </w:r>
    </w:p>
    <w:p w:rsidR="00200EA0" w:rsidRPr="00FE0381" w:rsidRDefault="00200EA0" w:rsidP="00200EA0">
      <w:pPr>
        <w:pStyle w:val="21"/>
        <w:rPr>
          <w:sz w:val="23"/>
          <w:szCs w:val="23"/>
        </w:rPr>
      </w:pPr>
      <w:r w:rsidRPr="00FE0381">
        <w:rPr>
          <w:sz w:val="23"/>
          <w:szCs w:val="23"/>
        </w:rPr>
        <w:tab/>
        <w:t>6.22. Исполнитель несет ответственность за сохранность принятых в поверку средств измерений в соответствии с действующим законодательством РФ.</w:t>
      </w:r>
    </w:p>
    <w:p w:rsidR="00200EA0" w:rsidRPr="00FE0381" w:rsidRDefault="00200EA0" w:rsidP="00200EA0">
      <w:pPr>
        <w:pStyle w:val="21"/>
        <w:rPr>
          <w:sz w:val="23"/>
          <w:szCs w:val="23"/>
        </w:rPr>
      </w:pPr>
      <w:r w:rsidRPr="00FE0381">
        <w:rPr>
          <w:sz w:val="23"/>
          <w:szCs w:val="23"/>
        </w:rPr>
        <w:tab/>
      </w:r>
    </w:p>
    <w:p w:rsidR="00200EA0" w:rsidRPr="00FE0381" w:rsidRDefault="00200EA0" w:rsidP="00200EA0">
      <w:pPr>
        <w:pStyle w:val="21"/>
        <w:ind w:left="284" w:hanging="426"/>
        <w:jc w:val="center"/>
        <w:rPr>
          <w:b/>
          <w:sz w:val="23"/>
          <w:szCs w:val="23"/>
        </w:rPr>
      </w:pPr>
      <w:r w:rsidRPr="00FE0381">
        <w:rPr>
          <w:b/>
          <w:sz w:val="23"/>
          <w:szCs w:val="23"/>
        </w:rPr>
        <w:t>7. Форс-мажор</w:t>
      </w:r>
    </w:p>
    <w:p w:rsidR="00200EA0" w:rsidRPr="00FE0381" w:rsidRDefault="00200EA0" w:rsidP="00200EA0">
      <w:pPr>
        <w:jc w:val="both"/>
        <w:rPr>
          <w:sz w:val="23"/>
          <w:szCs w:val="23"/>
        </w:rPr>
      </w:pPr>
      <w:r w:rsidRPr="00FE0381">
        <w:rPr>
          <w:sz w:val="23"/>
          <w:szCs w:val="23"/>
        </w:rPr>
        <w:tab/>
        <w:t xml:space="preserve">7.1. </w:t>
      </w:r>
      <w:r w:rsidRPr="00FE0381">
        <w:rPr>
          <w:color w:val="1A1A1A"/>
          <w:sz w:val="23"/>
          <w:szCs w:val="23"/>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предвидеть или предотвратить разумными мерами (форс-мажор).</w:t>
      </w:r>
    </w:p>
    <w:p w:rsidR="00200EA0" w:rsidRPr="00FE0381" w:rsidRDefault="00200EA0" w:rsidP="00200EA0">
      <w:pPr>
        <w:jc w:val="both"/>
        <w:rPr>
          <w:sz w:val="23"/>
          <w:szCs w:val="23"/>
        </w:rPr>
      </w:pPr>
      <w:r w:rsidRPr="00FE0381">
        <w:rPr>
          <w:color w:val="1A1A1A"/>
          <w:sz w:val="23"/>
          <w:szCs w:val="23"/>
        </w:rPr>
        <w:tab/>
        <w:t>7.2. К таким событиям чрезвычайного характера относятся: наводнение, пожар,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или государственных органов, гражданские волнения, восстания, вторжения и любые другие обстоятельства вне разумного контроля сторон.</w:t>
      </w:r>
    </w:p>
    <w:p w:rsidR="00200EA0" w:rsidRPr="00FE0381" w:rsidRDefault="00200EA0" w:rsidP="00200EA0">
      <w:pPr>
        <w:jc w:val="both"/>
        <w:rPr>
          <w:sz w:val="23"/>
          <w:szCs w:val="23"/>
        </w:rPr>
      </w:pPr>
      <w:r w:rsidRPr="00FE0381">
        <w:rPr>
          <w:color w:val="1A1A1A"/>
          <w:sz w:val="23"/>
          <w:szCs w:val="23"/>
        </w:rPr>
        <w:tab/>
        <w:t>7.3. При наступлении указанных обстоятельств, Сторона обязана без промедления известить о них в письменном виде другую Сторону и согласовать свои дальнейшие действия по выполнению настоящего контракта.</w:t>
      </w:r>
    </w:p>
    <w:p w:rsidR="00200EA0" w:rsidRPr="00FE0381" w:rsidRDefault="00200EA0" w:rsidP="00200EA0">
      <w:pPr>
        <w:jc w:val="both"/>
        <w:rPr>
          <w:sz w:val="23"/>
          <w:szCs w:val="23"/>
        </w:rPr>
      </w:pPr>
      <w:r w:rsidRPr="00FE0381">
        <w:rPr>
          <w:color w:val="1A1A1A"/>
          <w:sz w:val="23"/>
          <w:szCs w:val="23"/>
        </w:rPr>
        <w:tab/>
        <w:t>7.4. Если, по мнению Сторон, выполнение работ не может быть продолжено в порядке, действовавшем согласно контракту до начала действия обстоятельств непреодолимой силы, указанных в п. 7.2., то срок исполнения обязательств по контракту приостанавливается на время соразмерно времени, в течение которого действовали обстоятельства непреодолимой силы и их последствия.</w:t>
      </w:r>
    </w:p>
    <w:p w:rsidR="00200EA0" w:rsidRPr="00FE0381" w:rsidRDefault="00200EA0" w:rsidP="00200EA0">
      <w:pPr>
        <w:jc w:val="both"/>
        <w:rPr>
          <w:sz w:val="23"/>
          <w:szCs w:val="23"/>
        </w:rPr>
      </w:pPr>
      <w:r w:rsidRPr="00FE0381">
        <w:rPr>
          <w:color w:val="1A1A1A"/>
          <w:sz w:val="23"/>
          <w:szCs w:val="23"/>
        </w:rPr>
        <w:tab/>
        <w:t>7.5. Сторона, для которой исполнение обязательств стало невозможным, должна уведомить в письменном виде другую Сторону в течение 5 (пяти) рабочих дней о начале, продолжительности и времени прекращения, указанных выше обстоятельств.</w:t>
      </w:r>
    </w:p>
    <w:p w:rsidR="00200EA0" w:rsidRPr="00FE0381" w:rsidRDefault="00200EA0" w:rsidP="00200EA0">
      <w:pPr>
        <w:jc w:val="both"/>
        <w:rPr>
          <w:color w:val="1A1A1A"/>
          <w:sz w:val="23"/>
          <w:szCs w:val="23"/>
        </w:rPr>
      </w:pPr>
      <w:r w:rsidRPr="00FE0381">
        <w:rPr>
          <w:color w:val="1A1A1A"/>
          <w:sz w:val="23"/>
          <w:szCs w:val="23"/>
        </w:rPr>
        <w:tab/>
        <w:t>7.6. Если одна из Сторон не вышлет сообщения или сделает это с опозданием против указанного в п. 7.5. срока, она теряет право использовать любое из перечисленных в п. 7.2. обстоятельств в качестве причины, освобождающей ее от исполнения обязательств и ответственности за неисполнение обязательств по настоящему контракту.</w:t>
      </w:r>
    </w:p>
    <w:p w:rsidR="00200EA0" w:rsidRPr="00FE0381" w:rsidRDefault="00200EA0" w:rsidP="00200EA0">
      <w:pPr>
        <w:jc w:val="both"/>
        <w:rPr>
          <w:sz w:val="23"/>
          <w:szCs w:val="23"/>
        </w:rPr>
      </w:pPr>
    </w:p>
    <w:p w:rsidR="00200EA0" w:rsidRPr="00FE0381" w:rsidRDefault="00200EA0" w:rsidP="00200EA0">
      <w:pPr>
        <w:ind w:firstLine="709"/>
        <w:jc w:val="center"/>
        <w:rPr>
          <w:rFonts w:eastAsia="Calibri"/>
          <w:b/>
          <w:sz w:val="23"/>
          <w:szCs w:val="23"/>
          <w:lang w:eastAsia="en-US"/>
        </w:rPr>
      </w:pPr>
      <w:r w:rsidRPr="00FE0381">
        <w:rPr>
          <w:rFonts w:eastAsia="Calibri"/>
          <w:sz w:val="23"/>
          <w:szCs w:val="23"/>
          <w:lang w:eastAsia="en-US"/>
        </w:rPr>
        <w:t xml:space="preserve">8. </w:t>
      </w:r>
      <w:r w:rsidRPr="00FE0381">
        <w:rPr>
          <w:rFonts w:eastAsia="Calibri"/>
          <w:b/>
          <w:sz w:val="23"/>
          <w:szCs w:val="23"/>
          <w:lang w:eastAsia="en-US"/>
        </w:rPr>
        <w:t>Антикоррупционная оговорка</w:t>
      </w:r>
    </w:p>
    <w:p w:rsidR="00200EA0" w:rsidRPr="00FE0381" w:rsidRDefault="00200EA0" w:rsidP="00200EA0">
      <w:pPr>
        <w:ind w:firstLine="709"/>
        <w:jc w:val="both"/>
        <w:rPr>
          <w:rFonts w:eastAsia="Calibri"/>
          <w:sz w:val="23"/>
          <w:szCs w:val="23"/>
          <w:lang w:eastAsia="en-US"/>
        </w:rPr>
      </w:pPr>
      <w:r w:rsidRPr="00FE0381">
        <w:rPr>
          <w:rFonts w:eastAsia="Calibri"/>
          <w:sz w:val="23"/>
          <w:szCs w:val="23"/>
          <w:lang w:eastAsia="en-US"/>
        </w:rPr>
        <w:t>8</w:t>
      </w:r>
      <w:r w:rsidRPr="00FE0381">
        <w:rPr>
          <w:sz w:val="23"/>
          <w:szCs w:val="23"/>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200EA0" w:rsidRPr="00FE0381" w:rsidRDefault="00200EA0" w:rsidP="00200EA0">
      <w:pPr>
        <w:autoSpaceDE w:val="0"/>
        <w:autoSpaceDN w:val="0"/>
        <w:jc w:val="both"/>
        <w:rPr>
          <w:sz w:val="23"/>
          <w:szCs w:val="23"/>
        </w:rPr>
      </w:pPr>
      <w:r w:rsidRPr="00FE0381">
        <w:rPr>
          <w:sz w:val="23"/>
          <w:szCs w:val="23"/>
        </w:rPr>
        <w:tab/>
        <w:t>8.2.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00EA0" w:rsidRPr="00FE0381" w:rsidRDefault="00200EA0" w:rsidP="00200EA0">
      <w:pPr>
        <w:autoSpaceDE w:val="0"/>
        <w:autoSpaceDN w:val="0"/>
        <w:jc w:val="both"/>
        <w:rPr>
          <w:sz w:val="23"/>
          <w:szCs w:val="23"/>
        </w:rPr>
      </w:pPr>
      <w:r w:rsidRPr="00FE0381">
        <w:rPr>
          <w:sz w:val="23"/>
          <w:szCs w:val="23"/>
        </w:rPr>
        <w:tab/>
        <w:t>8.3.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00EA0" w:rsidRPr="00FE0381" w:rsidRDefault="00200EA0" w:rsidP="00200EA0">
      <w:pPr>
        <w:autoSpaceDE w:val="0"/>
        <w:autoSpaceDN w:val="0"/>
        <w:jc w:val="both"/>
        <w:rPr>
          <w:sz w:val="23"/>
          <w:szCs w:val="23"/>
        </w:rPr>
      </w:pPr>
      <w:r w:rsidRPr="00FE0381">
        <w:rPr>
          <w:sz w:val="23"/>
          <w:szCs w:val="23"/>
        </w:rPr>
        <w:tab/>
        <w:t>8.4.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00EA0" w:rsidRPr="00FE0381" w:rsidRDefault="00200EA0" w:rsidP="00200EA0">
      <w:pPr>
        <w:autoSpaceDE w:val="0"/>
        <w:autoSpaceDN w:val="0"/>
        <w:jc w:val="both"/>
        <w:rPr>
          <w:sz w:val="23"/>
          <w:szCs w:val="23"/>
        </w:rPr>
      </w:pPr>
      <w:r w:rsidRPr="00FE0381">
        <w:rPr>
          <w:sz w:val="23"/>
          <w:szCs w:val="23"/>
        </w:rPr>
        <w:tab/>
        <w:t>8.5.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контракта в судебном порядке.</w:t>
      </w:r>
    </w:p>
    <w:p w:rsidR="00200EA0" w:rsidRPr="00FE0381" w:rsidRDefault="00200EA0" w:rsidP="00200EA0">
      <w:pPr>
        <w:autoSpaceDE w:val="0"/>
        <w:autoSpaceDN w:val="0"/>
        <w:jc w:val="both"/>
        <w:rPr>
          <w:sz w:val="23"/>
          <w:szCs w:val="23"/>
        </w:rPr>
      </w:pPr>
      <w:r w:rsidRPr="00FE0381">
        <w:rPr>
          <w:sz w:val="23"/>
          <w:szCs w:val="23"/>
        </w:rPr>
        <w:tab/>
        <w:t>8.6. 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контракта по вине другой стороны. Кроме того, с виновной стороны подлежит взысканию штраф в размере 50% от общей цены контракта.</w:t>
      </w:r>
    </w:p>
    <w:p w:rsidR="00200EA0" w:rsidRPr="00FE0381" w:rsidRDefault="00200EA0" w:rsidP="00200EA0">
      <w:pPr>
        <w:pStyle w:val="21"/>
        <w:rPr>
          <w:sz w:val="23"/>
          <w:szCs w:val="23"/>
        </w:rPr>
      </w:pPr>
    </w:p>
    <w:p w:rsidR="00200EA0" w:rsidRPr="00FE0381" w:rsidRDefault="00200EA0" w:rsidP="00200EA0">
      <w:pPr>
        <w:pStyle w:val="21"/>
        <w:jc w:val="center"/>
        <w:rPr>
          <w:b/>
          <w:sz w:val="23"/>
          <w:szCs w:val="23"/>
        </w:rPr>
      </w:pPr>
      <w:r w:rsidRPr="00FE0381">
        <w:rPr>
          <w:b/>
          <w:sz w:val="23"/>
          <w:szCs w:val="23"/>
        </w:rPr>
        <w:t>9. Срок действия контракта</w:t>
      </w:r>
    </w:p>
    <w:p w:rsidR="00200EA0" w:rsidRPr="00FE0381" w:rsidRDefault="00200EA0" w:rsidP="00200EA0">
      <w:pPr>
        <w:pStyle w:val="21"/>
        <w:rPr>
          <w:sz w:val="23"/>
          <w:szCs w:val="23"/>
        </w:rPr>
      </w:pPr>
      <w:r w:rsidRPr="00FE0381">
        <w:rPr>
          <w:sz w:val="23"/>
          <w:szCs w:val="23"/>
        </w:rPr>
        <w:tab/>
        <w:t>9.1. Настоящий контракт вступает в силу с момента его подписания Сторонами и действует до полного исполнения Сторонами своих обязательств по контракту.</w:t>
      </w:r>
    </w:p>
    <w:p w:rsidR="00200EA0" w:rsidRPr="00FE0381" w:rsidRDefault="00200EA0" w:rsidP="00200EA0">
      <w:pPr>
        <w:pStyle w:val="21"/>
        <w:rPr>
          <w:sz w:val="23"/>
          <w:szCs w:val="23"/>
        </w:rPr>
      </w:pPr>
      <w:r w:rsidRPr="00FE0381">
        <w:rPr>
          <w:sz w:val="23"/>
          <w:szCs w:val="23"/>
        </w:rPr>
        <w:tab/>
        <w:t>9.2.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rsidR="00200EA0" w:rsidRPr="00FE0381" w:rsidRDefault="00200EA0" w:rsidP="00200EA0">
      <w:pPr>
        <w:pStyle w:val="21"/>
        <w:rPr>
          <w:sz w:val="23"/>
          <w:szCs w:val="23"/>
        </w:rPr>
      </w:pPr>
    </w:p>
    <w:p w:rsidR="00200EA0" w:rsidRPr="00FE0381" w:rsidRDefault="00200EA0" w:rsidP="00200EA0">
      <w:pPr>
        <w:pStyle w:val="21"/>
        <w:jc w:val="center"/>
        <w:rPr>
          <w:b/>
          <w:sz w:val="23"/>
          <w:szCs w:val="23"/>
        </w:rPr>
      </w:pPr>
      <w:r w:rsidRPr="00FE0381">
        <w:rPr>
          <w:b/>
          <w:sz w:val="23"/>
          <w:szCs w:val="23"/>
        </w:rPr>
        <w:t>10. Разрешение споров</w:t>
      </w:r>
    </w:p>
    <w:p w:rsidR="00200EA0" w:rsidRPr="00FE0381" w:rsidRDefault="00200EA0" w:rsidP="00200EA0">
      <w:pPr>
        <w:pStyle w:val="21"/>
        <w:rPr>
          <w:sz w:val="23"/>
          <w:szCs w:val="23"/>
        </w:rPr>
      </w:pPr>
      <w:r w:rsidRPr="00FE0381">
        <w:rPr>
          <w:sz w:val="23"/>
          <w:szCs w:val="23"/>
        </w:rPr>
        <w:tab/>
        <w:t xml:space="preserve">10.1. Для разрешения споров, связанных с нарушением Сторонами своих обязательств по настоящему контракту либо иным образом вытекающих из контракта, применяется досудебный (претензионный) порядок разрешения споров. </w:t>
      </w:r>
    </w:p>
    <w:p w:rsidR="00200EA0" w:rsidRPr="00FE0381" w:rsidRDefault="00200EA0" w:rsidP="00200EA0">
      <w:pPr>
        <w:pStyle w:val="21"/>
        <w:rPr>
          <w:sz w:val="23"/>
          <w:szCs w:val="23"/>
        </w:rPr>
      </w:pPr>
      <w:r w:rsidRPr="00FE0381">
        <w:rPr>
          <w:sz w:val="23"/>
          <w:szCs w:val="23"/>
        </w:rPr>
        <w:tab/>
        <w:t>10.2. Сторона, права которой нарушены, предъявляет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rsidR="00200EA0" w:rsidRPr="00FE0381" w:rsidRDefault="00200EA0" w:rsidP="00200EA0">
      <w:pPr>
        <w:pStyle w:val="21"/>
        <w:rPr>
          <w:sz w:val="23"/>
          <w:szCs w:val="23"/>
        </w:rPr>
      </w:pPr>
      <w:r w:rsidRPr="00FE0381">
        <w:rPr>
          <w:sz w:val="23"/>
          <w:szCs w:val="23"/>
        </w:rPr>
        <w:tab/>
        <w:t>10.3. Срок рассмотрения претензии – 15 (пятнадцать)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Арбитражный суд Владимирской области.</w:t>
      </w:r>
    </w:p>
    <w:p w:rsidR="00200EA0" w:rsidRPr="00FE0381" w:rsidRDefault="00200EA0" w:rsidP="00200EA0">
      <w:pPr>
        <w:pStyle w:val="21"/>
        <w:rPr>
          <w:sz w:val="23"/>
          <w:szCs w:val="23"/>
        </w:rPr>
      </w:pPr>
      <w:r w:rsidRPr="00FE0381">
        <w:rPr>
          <w:sz w:val="23"/>
          <w:szCs w:val="23"/>
        </w:rPr>
        <w:tab/>
        <w:t>10.4. Претензии и иные юридически значимые сообщения могут быть направлены Сторонами друг другу одним из нижеперечисленных способов:</w:t>
      </w:r>
    </w:p>
    <w:p w:rsidR="00200EA0" w:rsidRPr="00FE0381" w:rsidRDefault="00200EA0" w:rsidP="00200EA0">
      <w:pPr>
        <w:pStyle w:val="21"/>
        <w:rPr>
          <w:sz w:val="23"/>
          <w:szCs w:val="23"/>
        </w:rPr>
      </w:pPr>
      <w:r w:rsidRPr="00FE0381">
        <w:rPr>
          <w:sz w:val="23"/>
          <w:szCs w:val="23"/>
        </w:rPr>
        <w:t>— заказным письмом с уведомлением по адресу, указанному в настоящем контракте;</w:t>
      </w:r>
    </w:p>
    <w:p w:rsidR="00200EA0" w:rsidRPr="00FE0381" w:rsidRDefault="00200EA0" w:rsidP="00200EA0">
      <w:pPr>
        <w:pStyle w:val="21"/>
        <w:rPr>
          <w:sz w:val="23"/>
          <w:szCs w:val="23"/>
        </w:rPr>
      </w:pPr>
      <w:r w:rsidRPr="00FE0381">
        <w:rPr>
          <w:sz w:val="23"/>
          <w:szCs w:val="23"/>
        </w:rPr>
        <w:t>— передача уполномоченному представителю Стороны под роспись с указанием должности, Ф.И.О., а также номера в журнале входящей корреспонденции Стороны.</w:t>
      </w:r>
    </w:p>
    <w:p w:rsidR="00200EA0" w:rsidRPr="00FE0381" w:rsidRDefault="00200EA0" w:rsidP="00200EA0">
      <w:pPr>
        <w:pStyle w:val="21"/>
        <w:rPr>
          <w:sz w:val="23"/>
          <w:szCs w:val="23"/>
        </w:rPr>
      </w:pPr>
    </w:p>
    <w:p w:rsidR="00200EA0" w:rsidRPr="00FE0381" w:rsidRDefault="00200EA0" w:rsidP="00200EA0">
      <w:pPr>
        <w:pStyle w:val="21"/>
        <w:jc w:val="center"/>
        <w:rPr>
          <w:b/>
          <w:sz w:val="23"/>
          <w:szCs w:val="23"/>
        </w:rPr>
      </w:pPr>
      <w:r w:rsidRPr="00FE0381">
        <w:rPr>
          <w:b/>
          <w:sz w:val="23"/>
          <w:szCs w:val="23"/>
        </w:rPr>
        <w:t>11. Заключительные положения</w:t>
      </w:r>
    </w:p>
    <w:p w:rsidR="00200EA0" w:rsidRPr="00FE0381" w:rsidRDefault="00200EA0" w:rsidP="00200EA0">
      <w:pPr>
        <w:pStyle w:val="21"/>
        <w:rPr>
          <w:sz w:val="23"/>
          <w:szCs w:val="23"/>
        </w:rPr>
      </w:pPr>
      <w:r w:rsidRPr="00FE0381">
        <w:rPr>
          <w:sz w:val="23"/>
          <w:szCs w:val="23"/>
        </w:rPr>
        <w:tab/>
        <w:t>11.1. Во всем остальном, что не предусмотрено настоящим контрактом, Стороны руководствуются действующим законодательством Российской Федерации.</w:t>
      </w:r>
    </w:p>
    <w:p w:rsidR="00200EA0" w:rsidRPr="00FE0381" w:rsidRDefault="00200EA0" w:rsidP="00200EA0">
      <w:pPr>
        <w:pStyle w:val="21"/>
        <w:rPr>
          <w:sz w:val="23"/>
          <w:szCs w:val="23"/>
        </w:rPr>
      </w:pPr>
      <w:r w:rsidRPr="00FE0381">
        <w:rPr>
          <w:sz w:val="23"/>
          <w:szCs w:val="23"/>
        </w:rPr>
        <w:tab/>
        <w:t>11.2. Настоящий контракт составлен в двух экземплярах, имеющих одинаковую юридическую силу –  по одному экземпляру для каждой из Сторон.</w:t>
      </w:r>
    </w:p>
    <w:p w:rsidR="00200EA0" w:rsidRPr="00FE0381" w:rsidRDefault="00200EA0" w:rsidP="00200EA0">
      <w:pPr>
        <w:pStyle w:val="21"/>
        <w:rPr>
          <w:sz w:val="23"/>
          <w:szCs w:val="23"/>
        </w:rPr>
      </w:pPr>
      <w:r w:rsidRPr="00FE0381">
        <w:rPr>
          <w:sz w:val="23"/>
          <w:szCs w:val="23"/>
        </w:rPr>
        <w:tab/>
        <w:t xml:space="preserve">11.3. Любые изменения и дополнения к настоящему контракту действительны, при условии, если они совершены в письменной форме и подписаны надлежаще уполномоченными </w:t>
      </w:r>
      <w:proofErr w:type="gramStart"/>
      <w:r w:rsidRPr="00FE0381">
        <w:rPr>
          <w:sz w:val="23"/>
          <w:szCs w:val="23"/>
        </w:rPr>
        <w:t>на</w:t>
      </w:r>
      <w:proofErr w:type="gramEnd"/>
      <w:r w:rsidRPr="00FE0381">
        <w:rPr>
          <w:sz w:val="23"/>
          <w:szCs w:val="23"/>
        </w:rPr>
        <w:t xml:space="preserve"> то представителями сторон.</w:t>
      </w:r>
    </w:p>
    <w:p w:rsidR="00200EA0" w:rsidRPr="00FE0381" w:rsidRDefault="00200EA0" w:rsidP="00200EA0">
      <w:pPr>
        <w:pStyle w:val="21"/>
        <w:rPr>
          <w:sz w:val="23"/>
          <w:szCs w:val="23"/>
        </w:rPr>
      </w:pPr>
      <w:r w:rsidRPr="00FE0381">
        <w:rPr>
          <w:sz w:val="23"/>
          <w:szCs w:val="23"/>
        </w:rPr>
        <w:tab/>
        <w:t>11.4.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rsidR="00200EA0" w:rsidRPr="00FE0381" w:rsidRDefault="00200EA0" w:rsidP="00200EA0">
      <w:pPr>
        <w:pStyle w:val="21"/>
        <w:rPr>
          <w:sz w:val="23"/>
          <w:szCs w:val="23"/>
        </w:rPr>
      </w:pPr>
      <w:r w:rsidRPr="00FE0381">
        <w:rPr>
          <w:sz w:val="23"/>
          <w:szCs w:val="23"/>
        </w:rPr>
        <w:tab/>
        <w:t>11.5. Стороны определили, что не являются заинтересованными лицами по отношению друг к другу согласно ст. 27 федерального закона от 12.01.1996г. № 7-ФЗ «О некоммерческих организациях».</w:t>
      </w:r>
    </w:p>
    <w:p w:rsidR="00200EA0" w:rsidRPr="00FE0381" w:rsidRDefault="00200EA0" w:rsidP="00200EA0">
      <w:pPr>
        <w:pStyle w:val="21"/>
        <w:rPr>
          <w:sz w:val="23"/>
          <w:szCs w:val="23"/>
        </w:rPr>
      </w:pPr>
    </w:p>
    <w:p w:rsidR="00200EA0" w:rsidRPr="00FE0381" w:rsidRDefault="00200EA0" w:rsidP="00200EA0">
      <w:pPr>
        <w:ind w:left="284" w:hanging="426"/>
        <w:jc w:val="center"/>
        <w:rPr>
          <w:b/>
          <w:sz w:val="23"/>
          <w:szCs w:val="23"/>
        </w:rPr>
      </w:pPr>
      <w:r w:rsidRPr="00FE0381">
        <w:rPr>
          <w:b/>
          <w:sz w:val="23"/>
          <w:szCs w:val="23"/>
        </w:rPr>
        <w:t>12. Юридические адреса и реквизиты сторон</w:t>
      </w:r>
    </w:p>
    <w:tbl>
      <w:tblPr>
        <w:tblpPr w:leftFromText="180" w:rightFromText="180" w:vertAnchor="text" w:horzAnchor="margin" w:tblpXSpec="center" w:tblpY="16"/>
        <w:tblW w:w="9639" w:type="dxa"/>
        <w:tblLook w:val="0000" w:firstRow="0" w:lastRow="0" w:firstColumn="0" w:lastColumn="0" w:noHBand="0" w:noVBand="0"/>
      </w:tblPr>
      <w:tblGrid>
        <w:gridCol w:w="4679"/>
        <w:gridCol w:w="4960"/>
      </w:tblGrid>
      <w:tr w:rsidR="0052694F" w:rsidRPr="00B47CAE" w:rsidTr="00E21EA6">
        <w:trPr>
          <w:trHeight w:val="282"/>
        </w:trPr>
        <w:tc>
          <w:tcPr>
            <w:tcW w:w="4679" w:type="dxa"/>
            <w:vAlign w:val="center"/>
          </w:tcPr>
          <w:p w:rsidR="0052694F" w:rsidRPr="00B47CAE" w:rsidRDefault="0052694F" w:rsidP="00E21EA6">
            <w:pPr>
              <w:pStyle w:val="11"/>
              <w:spacing w:before="0" w:line="276" w:lineRule="auto"/>
              <w:jc w:val="center"/>
              <w:rPr>
                <w:lang w:eastAsia="en-US"/>
              </w:rPr>
            </w:pPr>
            <w:r w:rsidRPr="00B47CAE">
              <w:rPr>
                <w:lang w:eastAsia="en-US"/>
              </w:rPr>
              <w:t>«Исполнитель»</w:t>
            </w:r>
          </w:p>
        </w:tc>
        <w:tc>
          <w:tcPr>
            <w:tcW w:w="4960" w:type="dxa"/>
            <w:vAlign w:val="center"/>
          </w:tcPr>
          <w:p w:rsidR="0052694F" w:rsidRPr="00F427F5" w:rsidRDefault="0052694F" w:rsidP="00E21EA6">
            <w:pPr>
              <w:pStyle w:val="11"/>
              <w:spacing w:before="0"/>
              <w:jc w:val="center"/>
              <w:rPr>
                <w:lang w:eastAsia="en-US"/>
              </w:rPr>
            </w:pPr>
            <w:r w:rsidRPr="00F427F5">
              <w:rPr>
                <w:lang w:eastAsia="en-US"/>
              </w:rPr>
              <w:t>«Заказчик»</w:t>
            </w:r>
          </w:p>
        </w:tc>
      </w:tr>
      <w:tr w:rsidR="0052694F" w:rsidRPr="00B47CAE" w:rsidTr="00E21EA6">
        <w:trPr>
          <w:trHeight w:val="1195"/>
        </w:trPr>
        <w:tc>
          <w:tcPr>
            <w:tcW w:w="4679" w:type="dxa"/>
          </w:tcPr>
          <w:p w:rsidR="0052694F" w:rsidRPr="00B47CAE" w:rsidRDefault="0052694F" w:rsidP="00E21EA6">
            <w:pPr>
              <w:suppressAutoHyphens/>
              <w:rPr>
                <w:bCs/>
                <w:sz w:val="22"/>
                <w:szCs w:val="22"/>
                <w:lang w:eastAsia="en-US"/>
              </w:rPr>
            </w:pPr>
          </w:p>
        </w:tc>
        <w:tc>
          <w:tcPr>
            <w:tcW w:w="4960" w:type="dxa"/>
          </w:tcPr>
          <w:p w:rsidR="0052694F" w:rsidRPr="00B47CAE" w:rsidRDefault="0052694F" w:rsidP="00E21EA6">
            <w:pPr>
              <w:pStyle w:val="ConsPlusNonformat"/>
              <w:rPr>
                <w:rFonts w:ascii="Times New Roman" w:hAnsi="Times New Roman"/>
                <w:b/>
                <w:bCs/>
                <w:sz w:val="22"/>
                <w:szCs w:val="22"/>
                <w:lang w:eastAsia="en-US"/>
              </w:rPr>
            </w:pPr>
            <w:r w:rsidRPr="00B47CAE">
              <w:rPr>
                <w:rFonts w:ascii="Times New Roman" w:hAnsi="Times New Roman"/>
                <w:b/>
                <w:bCs/>
                <w:sz w:val="22"/>
                <w:szCs w:val="22"/>
                <w:lang w:eastAsia="en-US"/>
              </w:rPr>
              <w:t xml:space="preserve">Федеральное государственное бюджетное учреждение культуры «Государственный Владимиро-Суздальский историко-архитектурный и художественный музей-заповедник» </w:t>
            </w:r>
          </w:p>
          <w:p w:rsidR="0052694F" w:rsidRPr="00B47CAE" w:rsidRDefault="0052694F" w:rsidP="00E21EA6">
            <w:pPr>
              <w:pStyle w:val="ConsPlusNonformat"/>
              <w:rPr>
                <w:rFonts w:ascii="Times New Roman" w:hAnsi="Times New Roman"/>
                <w:b/>
                <w:bCs/>
                <w:sz w:val="22"/>
                <w:szCs w:val="22"/>
                <w:lang w:eastAsia="en-US"/>
              </w:rPr>
            </w:pPr>
            <w:r w:rsidRPr="00B47CAE">
              <w:rPr>
                <w:rFonts w:ascii="Times New Roman" w:hAnsi="Times New Roman"/>
                <w:b/>
                <w:bCs/>
                <w:sz w:val="22"/>
                <w:szCs w:val="22"/>
                <w:lang w:eastAsia="en-US"/>
              </w:rPr>
              <w:t>(Государственный Владимиро-Суздальский музей-заповедник)</w:t>
            </w:r>
          </w:p>
        </w:tc>
      </w:tr>
      <w:tr w:rsidR="0052694F" w:rsidRPr="00B47CAE" w:rsidTr="00E21EA6">
        <w:trPr>
          <w:trHeight w:val="4267"/>
        </w:trPr>
        <w:tc>
          <w:tcPr>
            <w:tcW w:w="4679" w:type="dxa"/>
          </w:tcPr>
          <w:p w:rsidR="0052694F" w:rsidRPr="002C5E9E" w:rsidRDefault="0052694F" w:rsidP="00E21EA6">
            <w:pPr>
              <w:pStyle w:val="ConsPlusNonformat"/>
              <w:jc w:val="left"/>
              <w:rPr>
                <w:rFonts w:ascii="Times New Roman" w:hAnsi="Times New Roman"/>
                <w:bCs/>
                <w:sz w:val="22"/>
                <w:szCs w:val="22"/>
                <w:lang w:eastAsia="en-US"/>
              </w:rPr>
            </w:pPr>
          </w:p>
        </w:tc>
        <w:tc>
          <w:tcPr>
            <w:tcW w:w="4960" w:type="dxa"/>
          </w:tcPr>
          <w:p w:rsidR="0052694F" w:rsidRPr="00B47CAE" w:rsidRDefault="0052694F" w:rsidP="00E21EA6">
            <w:pPr>
              <w:pStyle w:val="ConsPlusNonformat"/>
              <w:rPr>
                <w:rFonts w:ascii="Times New Roman" w:hAnsi="Times New Roman"/>
                <w:bCs/>
                <w:sz w:val="22"/>
                <w:szCs w:val="22"/>
                <w:lang w:eastAsia="en-US"/>
              </w:rPr>
            </w:pPr>
            <w:r w:rsidRPr="00B47CAE">
              <w:rPr>
                <w:rFonts w:ascii="Times New Roman" w:hAnsi="Times New Roman"/>
                <w:bCs/>
                <w:sz w:val="22"/>
                <w:szCs w:val="22"/>
                <w:lang w:eastAsia="en-US"/>
              </w:rPr>
              <w:t xml:space="preserve">Адрес: 600000, г. Владимир, ул. Большая Московская, д. 43. </w:t>
            </w:r>
          </w:p>
          <w:p w:rsidR="0052694F" w:rsidRPr="00B47CAE" w:rsidRDefault="0052694F" w:rsidP="00E21EA6">
            <w:pPr>
              <w:pStyle w:val="ConsPlusNonformat"/>
              <w:rPr>
                <w:rFonts w:ascii="Times New Roman" w:hAnsi="Times New Roman"/>
                <w:bCs/>
                <w:sz w:val="22"/>
                <w:szCs w:val="22"/>
                <w:lang w:val="en-US" w:eastAsia="en-US"/>
              </w:rPr>
            </w:pPr>
            <w:r w:rsidRPr="00B47CAE">
              <w:rPr>
                <w:rFonts w:ascii="Times New Roman" w:hAnsi="Times New Roman"/>
                <w:bCs/>
                <w:sz w:val="22"/>
                <w:szCs w:val="22"/>
                <w:lang w:eastAsia="en-US"/>
              </w:rPr>
              <w:t>ОГРН</w:t>
            </w:r>
            <w:r w:rsidRPr="00B47CAE">
              <w:rPr>
                <w:rFonts w:ascii="Times New Roman" w:hAnsi="Times New Roman"/>
                <w:bCs/>
                <w:sz w:val="22"/>
                <w:szCs w:val="22"/>
                <w:lang w:val="en-US" w:eastAsia="en-US"/>
              </w:rPr>
              <w:t xml:space="preserve"> – 1023303355680</w:t>
            </w:r>
          </w:p>
          <w:p w:rsidR="0052694F" w:rsidRPr="00B47CAE" w:rsidRDefault="0052694F" w:rsidP="00E21EA6">
            <w:pPr>
              <w:pStyle w:val="ConsPlusNonformat"/>
              <w:rPr>
                <w:rFonts w:ascii="Times New Roman" w:hAnsi="Times New Roman"/>
                <w:bCs/>
                <w:sz w:val="22"/>
                <w:szCs w:val="22"/>
                <w:lang w:val="en-US" w:eastAsia="en-US"/>
              </w:rPr>
            </w:pPr>
            <w:r w:rsidRPr="00B47CAE">
              <w:rPr>
                <w:rFonts w:ascii="Times New Roman" w:hAnsi="Times New Roman"/>
                <w:bCs/>
                <w:sz w:val="22"/>
                <w:szCs w:val="22"/>
                <w:lang w:eastAsia="en-US"/>
              </w:rPr>
              <w:t>тел</w:t>
            </w:r>
            <w:r w:rsidRPr="00B47CAE">
              <w:rPr>
                <w:rFonts w:ascii="Times New Roman" w:hAnsi="Times New Roman"/>
                <w:bCs/>
                <w:sz w:val="22"/>
                <w:szCs w:val="22"/>
                <w:lang w:val="en-US" w:eastAsia="en-US"/>
              </w:rPr>
              <w:t>. 8 (4922) 77-10-27</w:t>
            </w:r>
          </w:p>
          <w:p w:rsidR="0052694F" w:rsidRPr="00B47CAE" w:rsidRDefault="0052694F" w:rsidP="00E21EA6">
            <w:pPr>
              <w:pStyle w:val="ConsPlusNonformat"/>
              <w:rPr>
                <w:rFonts w:ascii="Times New Roman" w:hAnsi="Times New Roman"/>
                <w:bCs/>
                <w:sz w:val="22"/>
                <w:szCs w:val="22"/>
                <w:lang w:val="en-US" w:eastAsia="en-US"/>
              </w:rPr>
            </w:pPr>
            <w:r w:rsidRPr="00B47CAE">
              <w:rPr>
                <w:rFonts w:ascii="Times New Roman" w:hAnsi="Times New Roman"/>
                <w:bCs/>
                <w:sz w:val="22"/>
                <w:szCs w:val="22"/>
                <w:lang w:val="en-US" w:eastAsia="en-US"/>
              </w:rPr>
              <w:t>e-mail: museum@vladmuseum.ru</w:t>
            </w:r>
          </w:p>
          <w:p w:rsidR="0052694F" w:rsidRPr="00B47CAE" w:rsidRDefault="0052694F" w:rsidP="00E21EA6">
            <w:pPr>
              <w:pStyle w:val="ConsPlusNonformat"/>
              <w:rPr>
                <w:rFonts w:ascii="Times New Roman" w:hAnsi="Times New Roman"/>
                <w:bCs/>
                <w:sz w:val="22"/>
                <w:szCs w:val="22"/>
                <w:lang w:eastAsia="en-US"/>
              </w:rPr>
            </w:pPr>
            <w:r w:rsidRPr="00B47CAE">
              <w:rPr>
                <w:rFonts w:ascii="Times New Roman" w:hAnsi="Times New Roman"/>
                <w:bCs/>
                <w:sz w:val="22"/>
                <w:szCs w:val="22"/>
                <w:lang w:eastAsia="en-US"/>
              </w:rPr>
              <w:t xml:space="preserve">ИНН 3329000754 КПП 332901001 </w:t>
            </w:r>
          </w:p>
          <w:p w:rsidR="0052694F" w:rsidRPr="00B47CAE" w:rsidRDefault="0052694F" w:rsidP="00E21EA6">
            <w:pPr>
              <w:pStyle w:val="ConsPlusNonformat"/>
              <w:rPr>
                <w:rFonts w:ascii="Times New Roman" w:hAnsi="Times New Roman"/>
                <w:bCs/>
                <w:sz w:val="22"/>
                <w:szCs w:val="22"/>
                <w:lang w:eastAsia="en-US"/>
              </w:rPr>
            </w:pPr>
            <w:r w:rsidRPr="00B47CAE">
              <w:rPr>
                <w:rFonts w:ascii="Times New Roman" w:hAnsi="Times New Roman"/>
                <w:bCs/>
                <w:sz w:val="22"/>
                <w:szCs w:val="22"/>
                <w:lang w:eastAsia="en-US"/>
              </w:rPr>
              <w:t xml:space="preserve">ОКТМО – 17701000001, ОКПО 02194341, </w:t>
            </w:r>
          </w:p>
          <w:p w:rsidR="0052694F" w:rsidRPr="00B47CAE" w:rsidRDefault="0052694F" w:rsidP="00E21EA6">
            <w:pPr>
              <w:pStyle w:val="ConsPlusNonformat"/>
              <w:rPr>
                <w:rFonts w:ascii="Times New Roman" w:hAnsi="Times New Roman"/>
                <w:bCs/>
                <w:sz w:val="22"/>
                <w:szCs w:val="22"/>
                <w:lang w:eastAsia="en-US"/>
              </w:rPr>
            </w:pPr>
            <w:r w:rsidRPr="00B47CAE">
              <w:rPr>
                <w:rFonts w:ascii="Times New Roman" w:hAnsi="Times New Roman"/>
                <w:bCs/>
                <w:sz w:val="22"/>
                <w:szCs w:val="22"/>
                <w:lang w:eastAsia="en-US"/>
              </w:rPr>
              <w:t>ОКАТО 17401370000</w:t>
            </w:r>
          </w:p>
          <w:p w:rsidR="0052694F" w:rsidRPr="00E46A3A" w:rsidRDefault="0052694F" w:rsidP="00E21EA6">
            <w:pPr>
              <w:shd w:val="clear" w:color="auto" w:fill="FFFFFF"/>
              <w:rPr>
                <w:bCs/>
                <w:sz w:val="22"/>
                <w:szCs w:val="22"/>
                <w:lang w:eastAsia="en-US"/>
              </w:rPr>
            </w:pPr>
            <w:r w:rsidRPr="00E46A3A">
              <w:rPr>
                <w:bCs/>
                <w:sz w:val="22"/>
                <w:szCs w:val="22"/>
                <w:lang w:eastAsia="en-US"/>
              </w:rPr>
              <w:t>УФК по Владимирской области (Государственный Владимиро-Суздальский</w:t>
            </w:r>
          </w:p>
          <w:p w:rsidR="0052694F" w:rsidRPr="00E46A3A" w:rsidRDefault="0052694F" w:rsidP="00E21EA6">
            <w:pPr>
              <w:shd w:val="clear" w:color="auto" w:fill="FFFFFF"/>
              <w:rPr>
                <w:bCs/>
                <w:sz w:val="22"/>
                <w:szCs w:val="22"/>
                <w:lang w:eastAsia="en-US"/>
              </w:rPr>
            </w:pPr>
            <w:r w:rsidRPr="00E46A3A">
              <w:rPr>
                <w:bCs/>
                <w:sz w:val="22"/>
                <w:szCs w:val="22"/>
                <w:lang w:eastAsia="en-US"/>
              </w:rPr>
              <w:t>музей-заповедник, л/с 20286X09860)</w:t>
            </w:r>
          </w:p>
          <w:p w:rsidR="0052694F" w:rsidRPr="00E46A3A" w:rsidRDefault="0052694F" w:rsidP="00E21EA6">
            <w:pPr>
              <w:shd w:val="clear" w:color="auto" w:fill="FFFFFF"/>
              <w:rPr>
                <w:bCs/>
                <w:sz w:val="22"/>
                <w:szCs w:val="22"/>
                <w:lang w:eastAsia="en-US"/>
              </w:rPr>
            </w:pPr>
            <w:r w:rsidRPr="00E46A3A">
              <w:rPr>
                <w:bCs/>
                <w:sz w:val="22"/>
                <w:szCs w:val="22"/>
                <w:lang w:eastAsia="en-US"/>
              </w:rPr>
              <w:t>р/с 03214643000000013236</w:t>
            </w:r>
          </w:p>
          <w:p w:rsidR="0052694F" w:rsidRPr="00E46A3A" w:rsidRDefault="0052694F" w:rsidP="00E21EA6">
            <w:pPr>
              <w:shd w:val="clear" w:color="auto" w:fill="FFFFFF"/>
              <w:rPr>
                <w:bCs/>
                <w:sz w:val="22"/>
                <w:szCs w:val="22"/>
                <w:lang w:eastAsia="en-US"/>
              </w:rPr>
            </w:pPr>
            <w:r w:rsidRPr="00E46A3A">
              <w:rPr>
                <w:bCs/>
                <w:sz w:val="22"/>
                <w:szCs w:val="22"/>
                <w:lang w:eastAsia="en-US"/>
              </w:rPr>
              <w:t>ОКЦ № 1 ВВГУ Банка России// УФК по Нижегородской области, г. Нижний</w:t>
            </w:r>
          </w:p>
          <w:p w:rsidR="0052694F" w:rsidRPr="00E46A3A" w:rsidRDefault="0052694F" w:rsidP="00E21EA6">
            <w:pPr>
              <w:shd w:val="clear" w:color="auto" w:fill="FFFFFF"/>
              <w:rPr>
                <w:bCs/>
                <w:sz w:val="22"/>
                <w:szCs w:val="22"/>
                <w:lang w:eastAsia="en-US"/>
              </w:rPr>
            </w:pPr>
            <w:r w:rsidRPr="00E46A3A">
              <w:rPr>
                <w:bCs/>
                <w:sz w:val="22"/>
                <w:szCs w:val="22"/>
                <w:lang w:eastAsia="en-US"/>
              </w:rPr>
              <w:t>Новгород</w:t>
            </w:r>
          </w:p>
          <w:p w:rsidR="0052694F" w:rsidRPr="00E46A3A" w:rsidRDefault="0052694F" w:rsidP="00E21EA6">
            <w:pPr>
              <w:shd w:val="clear" w:color="auto" w:fill="FFFFFF"/>
              <w:rPr>
                <w:bCs/>
                <w:sz w:val="22"/>
                <w:szCs w:val="22"/>
                <w:lang w:eastAsia="en-US"/>
              </w:rPr>
            </w:pPr>
            <w:r w:rsidRPr="00E46A3A">
              <w:rPr>
                <w:bCs/>
                <w:sz w:val="22"/>
                <w:szCs w:val="22"/>
                <w:lang w:eastAsia="en-US"/>
              </w:rPr>
              <w:t xml:space="preserve">БИК 012202102 </w:t>
            </w:r>
          </w:p>
          <w:p w:rsidR="0052694F" w:rsidRPr="00B47CAE" w:rsidRDefault="0052694F" w:rsidP="00E21EA6">
            <w:pPr>
              <w:pStyle w:val="ConsPlusNonformat"/>
              <w:rPr>
                <w:rFonts w:ascii="Times New Roman" w:hAnsi="Times New Roman"/>
                <w:bCs/>
                <w:sz w:val="22"/>
                <w:szCs w:val="22"/>
                <w:lang w:eastAsia="en-US"/>
              </w:rPr>
            </w:pPr>
            <w:proofErr w:type="spellStart"/>
            <w:r w:rsidRPr="00E46A3A">
              <w:rPr>
                <w:rFonts w:ascii="Times New Roman" w:hAnsi="Times New Roman"/>
                <w:bCs/>
                <w:sz w:val="22"/>
                <w:szCs w:val="22"/>
                <w:lang w:eastAsia="en-US"/>
              </w:rPr>
              <w:t>кор.счет</w:t>
            </w:r>
            <w:proofErr w:type="spellEnd"/>
            <w:r w:rsidRPr="00E46A3A">
              <w:rPr>
                <w:rFonts w:ascii="Times New Roman" w:hAnsi="Times New Roman"/>
                <w:bCs/>
                <w:sz w:val="22"/>
                <w:szCs w:val="22"/>
                <w:lang w:eastAsia="en-US"/>
              </w:rPr>
              <w:t xml:space="preserve"> 40102810745370000024</w:t>
            </w:r>
          </w:p>
        </w:tc>
      </w:tr>
      <w:tr w:rsidR="0052694F" w:rsidRPr="001839ED" w:rsidTr="00E21EA6">
        <w:tblPrEx>
          <w:tblCellMar>
            <w:top w:w="55" w:type="dxa"/>
            <w:left w:w="55" w:type="dxa"/>
            <w:bottom w:w="55" w:type="dxa"/>
            <w:right w:w="55" w:type="dxa"/>
          </w:tblCellMar>
        </w:tblPrEx>
        <w:trPr>
          <w:trHeight w:val="477"/>
        </w:trPr>
        <w:tc>
          <w:tcPr>
            <w:tcW w:w="4679" w:type="dxa"/>
            <w:shd w:val="clear" w:color="auto" w:fill="auto"/>
          </w:tcPr>
          <w:p w:rsidR="0052694F" w:rsidRPr="00B47CAE" w:rsidRDefault="0052694F" w:rsidP="00E21EA6">
            <w:pPr>
              <w:pStyle w:val="ConsPlusNonformat"/>
              <w:jc w:val="left"/>
              <w:rPr>
                <w:rFonts w:ascii="Times New Roman" w:hAnsi="Times New Roman"/>
                <w:bCs/>
                <w:sz w:val="22"/>
                <w:szCs w:val="22"/>
                <w:lang w:eastAsia="en-US"/>
              </w:rPr>
            </w:pPr>
          </w:p>
        </w:tc>
        <w:tc>
          <w:tcPr>
            <w:tcW w:w="4960" w:type="dxa"/>
            <w:shd w:val="clear" w:color="auto" w:fill="auto"/>
          </w:tcPr>
          <w:p w:rsidR="0052694F" w:rsidRPr="00B47CAE" w:rsidRDefault="0052694F" w:rsidP="00E21EA6">
            <w:pPr>
              <w:pStyle w:val="ConsPlusNonformat"/>
              <w:rPr>
                <w:rFonts w:ascii="Times New Roman" w:hAnsi="Times New Roman"/>
                <w:bCs/>
                <w:sz w:val="22"/>
                <w:szCs w:val="22"/>
                <w:lang w:eastAsia="en-US"/>
              </w:rPr>
            </w:pPr>
            <w:r w:rsidRPr="0052694F">
              <w:rPr>
                <w:rFonts w:ascii="Times New Roman" w:hAnsi="Times New Roman"/>
                <w:bCs/>
                <w:sz w:val="22"/>
                <w:szCs w:val="22"/>
                <w:lang w:eastAsia="en-US"/>
              </w:rPr>
              <w:t>Заместитель генерального директора по реставрации, строительству и эксплуатации</w:t>
            </w:r>
          </w:p>
        </w:tc>
      </w:tr>
      <w:tr w:rsidR="0052694F" w:rsidRPr="001839ED" w:rsidTr="00E21EA6">
        <w:tblPrEx>
          <w:tblCellMar>
            <w:top w:w="55" w:type="dxa"/>
            <w:left w:w="55" w:type="dxa"/>
            <w:bottom w:w="55" w:type="dxa"/>
            <w:right w:w="55" w:type="dxa"/>
          </w:tblCellMar>
        </w:tblPrEx>
        <w:trPr>
          <w:trHeight w:val="593"/>
        </w:trPr>
        <w:tc>
          <w:tcPr>
            <w:tcW w:w="4679" w:type="dxa"/>
            <w:shd w:val="clear" w:color="auto" w:fill="auto"/>
          </w:tcPr>
          <w:p w:rsidR="0052694F" w:rsidRPr="001839ED" w:rsidRDefault="0052694F" w:rsidP="00E21EA6">
            <w:pPr>
              <w:pStyle w:val="ConsPlusNonformat"/>
              <w:rPr>
                <w:rFonts w:ascii="Times New Roman" w:hAnsi="Times New Roman"/>
                <w:bCs/>
                <w:sz w:val="22"/>
                <w:szCs w:val="22"/>
                <w:lang w:eastAsia="en-US"/>
              </w:rPr>
            </w:pPr>
          </w:p>
          <w:p w:rsidR="0052694F" w:rsidRPr="001839ED" w:rsidRDefault="0052694F" w:rsidP="0052694F">
            <w:pPr>
              <w:pStyle w:val="ConsPlusNonformat"/>
              <w:rPr>
                <w:rFonts w:ascii="Times New Roman" w:hAnsi="Times New Roman"/>
                <w:bCs/>
                <w:sz w:val="22"/>
                <w:szCs w:val="22"/>
                <w:lang w:eastAsia="en-US"/>
              </w:rPr>
            </w:pPr>
            <w:r w:rsidRPr="001839ED">
              <w:rPr>
                <w:rFonts w:ascii="Times New Roman" w:hAnsi="Times New Roman"/>
                <w:bCs/>
                <w:sz w:val="22"/>
                <w:szCs w:val="22"/>
                <w:lang w:eastAsia="en-US"/>
              </w:rPr>
              <w:t>____________________</w:t>
            </w:r>
            <w:r>
              <w:rPr>
                <w:rFonts w:ascii="Times New Roman" w:hAnsi="Times New Roman"/>
                <w:bCs/>
                <w:sz w:val="22"/>
                <w:szCs w:val="22"/>
                <w:lang w:eastAsia="en-US"/>
              </w:rPr>
              <w:t>___</w:t>
            </w:r>
            <w:r w:rsidRPr="001839ED">
              <w:rPr>
                <w:rFonts w:ascii="Times New Roman" w:hAnsi="Times New Roman"/>
                <w:bCs/>
                <w:sz w:val="22"/>
                <w:szCs w:val="22"/>
                <w:lang w:eastAsia="en-US"/>
              </w:rPr>
              <w:t>___/</w:t>
            </w:r>
            <w:r>
              <w:rPr>
                <w:rFonts w:ascii="Times New Roman" w:hAnsi="Times New Roman"/>
                <w:bCs/>
                <w:sz w:val="22"/>
                <w:szCs w:val="22"/>
                <w:lang w:eastAsia="en-US"/>
              </w:rPr>
              <w:t xml:space="preserve"> ____________</w:t>
            </w:r>
            <w:r w:rsidRPr="001839ED">
              <w:rPr>
                <w:rFonts w:ascii="Times New Roman" w:hAnsi="Times New Roman"/>
                <w:bCs/>
                <w:sz w:val="22"/>
                <w:szCs w:val="22"/>
                <w:lang w:eastAsia="en-US"/>
              </w:rPr>
              <w:t>/</w:t>
            </w:r>
          </w:p>
        </w:tc>
        <w:tc>
          <w:tcPr>
            <w:tcW w:w="4960" w:type="dxa"/>
            <w:shd w:val="clear" w:color="auto" w:fill="auto"/>
          </w:tcPr>
          <w:p w:rsidR="0052694F" w:rsidRPr="001839ED" w:rsidRDefault="0052694F" w:rsidP="00E21EA6">
            <w:pPr>
              <w:pStyle w:val="ConsPlusNonformat"/>
              <w:rPr>
                <w:rFonts w:ascii="Times New Roman" w:hAnsi="Times New Roman"/>
                <w:bCs/>
                <w:sz w:val="22"/>
                <w:szCs w:val="22"/>
                <w:lang w:eastAsia="en-US"/>
              </w:rPr>
            </w:pPr>
          </w:p>
          <w:p w:rsidR="0052694F" w:rsidRPr="001839ED" w:rsidRDefault="0052694F" w:rsidP="00E21EA6">
            <w:pPr>
              <w:pStyle w:val="ConsPlusNonformat"/>
              <w:rPr>
                <w:rFonts w:ascii="Times New Roman" w:hAnsi="Times New Roman"/>
                <w:bCs/>
                <w:sz w:val="22"/>
                <w:szCs w:val="22"/>
                <w:lang w:eastAsia="en-US"/>
              </w:rPr>
            </w:pPr>
            <w:r w:rsidRPr="001839ED">
              <w:rPr>
                <w:rFonts w:ascii="Times New Roman" w:hAnsi="Times New Roman"/>
                <w:bCs/>
                <w:sz w:val="22"/>
                <w:szCs w:val="22"/>
                <w:lang w:eastAsia="en-US"/>
              </w:rPr>
              <w:t>__________________</w:t>
            </w:r>
            <w:r>
              <w:rPr>
                <w:rFonts w:ascii="Times New Roman" w:hAnsi="Times New Roman"/>
                <w:bCs/>
                <w:sz w:val="22"/>
                <w:szCs w:val="22"/>
                <w:lang w:eastAsia="en-US"/>
              </w:rPr>
              <w:t>____</w:t>
            </w:r>
            <w:r w:rsidRPr="001839ED">
              <w:rPr>
                <w:rFonts w:ascii="Times New Roman" w:hAnsi="Times New Roman"/>
                <w:bCs/>
                <w:sz w:val="22"/>
                <w:szCs w:val="22"/>
                <w:lang w:eastAsia="en-US"/>
              </w:rPr>
              <w:t>___/</w:t>
            </w:r>
            <w:r w:rsidRPr="006630E0">
              <w:rPr>
                <w:rFonts w:ascii="Times New Roman" w:hAnsi="Times New Roman"/>
                <w:bCs/>
                <w:sz w:val="22"/>
                <w:szCs w:val="22"/>
                <w:lang w:eastAsia="en-US"/>
              </w:rPr>
              <w:t xml:space="preserve"> </w:t>
            </w:r>
            <w:r w:rsidRPr="0052694F">
              <w:rPr>
                <w:rFonts w:ascii="Times New Roman" w:hAnsi="Times New Roman"/>
                <w:bCs/>
                <w:sz w:val="22"/>
                <w:szCs w:val="22"/>
                <w:lang w:eastAsia="en-US"/>
              </w:rPr>
              <w:t>Курносов А.А.</w:t>
            </w:r>
            <w:r>
              <w:rPr>
                <w:rFonts w:ascii="Times New Roman" w:hAnsi="Times New Roman"/>
                <w:bCs/>
                <w:sz w:val="22"/>
                <w:szCs w:val="22"/>
                <w:lang w:eastAsia="en-US"/>
              </w:rPr>
              <w:t xml:space="preserve"> </w:t>
            </w:r>
            <w:r w:rsidRPr="001839ED">
              <w:rPr>
                <w:rFonts w:ascii="Times New Roman" w:hAnsi="Times New Roman"/>
                <w:bCs/>
                <w:sz w:val="22"/>
                <w:szCs w:val="22"/>
                <w:lang w:eastAsia="en-US"/>
              </w:rPr>
              <w:t>/</w:t>
            </w:r>
          </w:p>
        </w:tc>
      </w:tr>
      <w:tr w:rsidR="0052694F" w:rsidRPr="001839ED" w:rsidTr="00E21EA6">
        <w:tblPrEx>
          <w:tblCellMar>
            <w:top w:w="55" w:type="dxa"/>
            <w:left w:w="55" w:type="dxa"/>
            <w:bottom w:w="55" w:type="dxa"/>
            <w:right w:w="55" w:type="dxa"/>
          </w:tblCellMar>
        </w:tblPrEx>
        <w:trPr>
          <w:trHeight w:val="217"/>
        </w:trPr>
        <w:tc>
          <w:tcPr>
            <w:tcW w:w="4679" w:type="dxa"/>
            <w:shd w:val="clear" w:color="auto" w:fill="auto"/>
          </w:tcPr>
          <w:p w:rsidR="0052694F" w:rsidRPr="00B47CAE" w:rsidRDefault="0052694F" w:rsidP="00E21EA6">
            <w:pPr>
              <w:pStyle w:val="ConsPlusNonformat"/>
              <w:rPr>
                <w:rFonts w:ascii="Times New Roman" w:hAnsi="Times New Roman"/>
                <w:bCs/>
                <w:sz w:val="22"/>
                <w:szCs w:val="22"/>
                <w:lang w:eastAsia="en-US"/>
              </w:rPr>
            </w:pPr>
            <w:r w:rsidRPr="00B47CAE">
              <w:rPr>
                <w:rFonts w:ascii="Times New Roman" w:hAnsi="Times New Roman"/>
                <w:bCs/>
                <w:sz w:val="22"/>
                <w:szCs w:val="22"/>
                <w:lang w:eastAsia="en-US"/>
              </w:rPr>
              <w:t xml:space="preserve">                  (подпись)</w:t>
            </w:r>
          </w:p>
        </w:tc>
        <w:tc>
          <w:tcPr>
            <w:tcW w:w="4960" w:type="dxa"/>
            <w:shd w:val="clear" w:color="auto" w:fill="auto"/>
          </w:tcPr>
          <w:p w:rsidR="0052694F" w:rsidRPr="00B47CAE" w:rsidRDefault="0052694F" w:rsidP="00E21EA6">
            <w:pPr>
              <w:pStyle w:val="ConsPlusNonformat"/>
              <w:rPr>
                <w:rFonts w:ascii="Times New Roman" w:hAnsi="Times New Roman"/>
                <w:bCs/>
                <w:sz w:val="22"/>
                <w:szCs w:val="22"/>
                <w:lang w:eastAsia="en-US"/>
              </w:rPr>
            </w:pPr>
            <w:r w:rsidRPr="00B47CAE">
              <w:rPr>
                <w:rFonts w:ascii="Times New Roman" w:hAnsi="Times New Roman"/>
                <w:bCs/>
                <w:sz w:val="22"/>
                <w:szCs w:val="22"/>
                <w:lang w:eastAsia="en-US"/>
              </w:rPr>
              <w:t xml:space="preserve">                  (подпись)</w:t>
            </w:r>
          </w:p>
        </w:tc>
      </w:tr>
      <w:tr w:rsidR="0052694F" w:rsidRPr="001839ED" w:rsidTr="00E21EA6">
        <w:tblPrEx>
          <w:tblCellMar>
            <w:top w:w="55" w:type="dxa"/>
            <w:left w:w="55" w:type="dxa"/>
            <w:bottom w:w="55" w:type="dxa"/>
            <w:right w:w="55" w:type="dxa"/>
          </w:tblCellMar>
        </w:tblPrEx>
        <w:trPr>
          <w:trHeight w:val="167"/>
        </w:trPr>
        <w:tc>
          <w:tcPr>
            <w:tcW w:w="4679" w:type="dxa"/>
            <w:shd w:val="clear" w:color="auto" w:fill="auto"/>
          </w:tcPr>
          <w:p w:rsidR="0052694F" w:rsidRPr="00B47CAE" w:rsidRDefault="0052694F" w:rsidP="00E21EA6">
            <w:pPr>
              <w:pStyle w:val="ConsPlusNonformat"/>
              <w:rPr>
                <w:rFonts w:ascii="Times New Roman" w:hAnsi="Times New Roman"/>
                <w:bCs/>
                <w:sz w:val="22"/>
                <w:szCs w:val="22"/>
                <w:lang w:eastAsia="en-US"/>
              </w:rPr>
            </w:pPr>
            <w:proofErr w:type="spellStart"/>
            <w:r w:rsidRPr="00B47CAE">
              <w:rPr>
                <w:rFonts w:ascii="Times New Roman" w:hAnsi="Times New Roman"/>
                <w:bCs/>
                <w:sz w:val="22"/>
                <w:szCs w:val="22"/>
                <w:lang w:eastAsia="en-US"/>
              </w:rPr>
              <w:t>М.п</w:t>
            </w:r>
            <w:proofErr w:type="spellEnd"/>
            <w:r w:rsidRPr="00B47CAE">
              <w:rPr>
                <w:rFonts w:ascii="Times New Roman" w:hAnsi="Times New Roman"/>
                <w:bCs/>
                <w:sz w:val="22"/>
                <w:szCs w:val="22"/>
                <w:lang w:eastAsia="en-US"/>
              </w:rPr>
              <w:t>.</w:t>
            </w:r>
          </w:p>
        </w:tc>
        <w:tc>
          <w:tcPr>
            <w:tcW w:w="4960" w:type="dxa"/>
            <w:shd w:val="clear" w:color="auto" w:fill="auto"/>
          </w:tcPr>
          <w:p w:rsidR="0052694F" w:rsidRPr="00B47CAE" w:rsidRDefault="0052694F" w:rsidP="00E21EA6">
            <w:pPr>
              <w:pStyle w:val="ConsPlusNonformat"/>
              <w:rPr>
                <w:rFonts w:ascii="Times New Roman" w:hAnsi="Times New Roman"/>
                <w:bCs/>
                <w:sz w:val="22"/>
                <w:szCs w:val="22"/>
                <w:lang w:eastAsia="en-US"/>
              </w:rPr>
            </w:pPr>
            <w:proofErr w:type="spellStart"/>
            <w:r w:rsidRPr="00B47CAE">
              <w:rPr>
                <w:rFonts w:ascii="Times New Roman" w:hAnsi="Times New Roman"/>
                <w:bCs/>
                <w:sz w:val="22"/>
                <w:szCs w:val="22"/>
                <w:lang w:eastAsia="en-US"/>
              </w:rPr>
              <w:t>М.п</w:t>
            </w:r>
            <w:proofErr w:type="spellEnd"/>
            <w:r w:rsidRPr="00B47CAE">
              <w:rPr>
                <w:rFonts w:ascii="Times New Roman" w:hAnsi="Times New Roman"/>
                <w:bCs/>
                <w:sz w:val="22"/>
                <w:szCs w:val="22"/>
                <w:lang w:eastAsia="en-US"/>
              </w:rPr>
              <w:t>.</w:t>
            </w:r>
          </w:p>
        </w:tc>
      </w:tr>
    </w:tbl>
    <w:p w:rsidR="00200EA0" w:rsidRPr="00FE0381" w:rsidRDefault="00200EA0" w:rsidP="00200EA0">
      <w:pPr>
        <w:jc w:val="both"/>
        <w:rPr>
          <w:sz w:val="23"/>
          <w:szCs w:val="23"/>
        </w:rPr>
      </w:pPr>
    </w:p>
    <w:p w:rsidR="00200EA0" w:rsidRPr="00FE0381" w:rsidRDefault="00200EA0" w:rsidP="00200EA0">
      <w:pPr>
        <w:jc w:val="both"/>
        <w:rPr>
          <w:sz w:val="23"/>
          <w:szCs w:val="23"/>
        </w:rPr>
      </w:pPr>
    </w:p>
    <w:p w:rsidR="00200EA0" w:rsidRDefault="00200EA0" w:rsidP="00200EA0">
      <w:pPr>
        <w:jc w:val="right"/>
        <w:rPr>
          <w:sz w:val="23"/>
          <w:szCs w:val="23"/>
        </w:rPr>
      </w:pPr>
    </w:p>
    <w:p w:rsidR="00200EA0" w:rsidRDefault="00200EA0" w:rsidP="00200EA0">
      <w:pPr>
        <w:jc w:val="right"/>
        <w:rPr>
          <w:sz w:val="23"/>
          <w:szCs w:val="23"/>
        </w:rPr>
      </w:pPr>
    </w:p>
    <w:p w:rsidR="00200EA0" w:rsidRDefault="00200EA0" w:rsidP="00200EA0">
      <w:pPr>
        <w:jc w:val="right"/>
        <w:rPr>
          <w:sz w:val="23"/>
          <w:szCs w:val="23"/>
        </w:rPr>
      </w:pPr>
    </w:p>
    <w:p w:rsidR="00200EA0" w:rsidRDefault="00200EA0" w:rsidP="00200EA0">
      <w:pPr>
        <w:jc w:val="right"/>
        <w:rPr>
          <w:sz w:val="23"/>
          <w:szCs w:val="23"/>
        </w:rPr>
      </w:pPr>
    </w:p>
    <w:p w:rsidR="00200EA0" w:rsidRDefault="00200EA0" w:rsidP="00200EA0">
      <w:pPr>
        <w:jc w:val="right"/>
        <w:rPr>
          <w:sz w:val="23"/>
          <w:szCs w:val="23"/>
        </w:rPr>
      </w:pPr>
    </w:p>
    <w:p w:rsidR="00200EA0" w:rsidRDefault="00200EA0" w:rsidP="00200EA0">
      <w:pPr>
        <w:jc w:val="right"/>
        <w:rPr>
          <w:sz w:val="23"/>
          <w:szCs w:val="23"/>
        </w:rPr>
      </w:pPr>
    </w:p>
    <w:p w:rsidR="00200EA0" w:rsidRDefault="00200EA0" w:rsidP="00200EA0">
      <w:pPr>
        <w:jc w:val="right"/>
        <w:rPr>
          <w:sz w:val="23"/>
          <w:szCs w:val="23"/>
        </w:rPr>
      </w:pPr>
    </w:p>
    <w:p w:rsidR="00200EA0" w:rsidRDefault="00200EA0" w:rsidP="00200EA0">
      <w:pPr>
        <w:jc w:val="right"/>
        <w:rPr>
          <w:sz w:val="23"/>
          <w:szCs w:val="23"/>
        </w:rPr>
      </w:pPr>
    </w:p>
    <w:p w:rsidR="00200EA0" w:rsidRDefault="00200EA0" w:rsidP="00200EA0">
      <w:pPr>
        <w:jc w:val="right"/>
        <w:rPr>
          <w:sz w:val="23"/>
          <w:szCs w:val="23"/>
        </w:rPr>
      </w:pPr>
    </w:p>
    <w:p w:rsidR="00200EA0" w:rsidRPr="00FE0381" w:rsidRDefault="00200EA0" w:rsidP="00200EA0">
      <w:pPr>
        <w:jc w:val="right"/>
        <w:rPr>
          <w:sz w:val="23"/>
          <w:szCs w:val="23"/>
        </w:rPr>
      </w:pPr>
      <w:r w:rsidRPr="00FE0381">
        <w:rPr>
          <w:sz w:val="23"/>
          <w:szCs w:val="23"/>
        </w:rPr>
        <w:t xml:space="preserve">Приложение №1 </w:t>
      </w:r>
    </w:p>
    <w:p w:rsidR="00200EA0" w:rsidRDefault="00200EA0" w:rsidP="00200EA0">
      <w:pPr>
        <w:jc w:val="right"/>
        <w:rPr>
          <w:sz w:val="23"/>
          <w:szCs w:val="23"/>
        </w:rPr>
      </w:pPr>
      <w:r w:rsidRPr="00FE0381">
        <w:rPr>
          <w:sz w:val="23"/>
          <w:szCs w:val="23"/>
        </w:rPr>
        <w:t xml:space="preserve">к контракту </w:t>
      </w:r>
      <w:r w:rsidR="0052694F" w:rsidRPr="00FE0381">
        <w:rPr>
          <w:sz w:val="23"/>
          <w:szCs w:val="23"/>
        </w:rPr>
        <w:t>№ ___/2026-44ЕП</w:t>
      </w:r>
    </w:p>
    <w:p w:rsidR="00200EA0" w:rsidRPr="00FE0381" w:rsidRDefault="00200EA0" w:rsidP="00200EA0">
      <w:pPr>
        <w:jc w:val="right"/>
        <w:rPr>
          <w:sz w:val="23"/>
          <w:szCs w:val="23"/>
        </w:rPr>
      </w:pPr>
      <w:r w:rsidRPr="00FE0381">
        <w:rPr>
          <w:sz w:val="23"/>
          <w:szCs w:val="23"/>
        </w:rPr>
        <w:t>от</w:t>
      </w:r>
      <w:r w:rsidR="004D0E3C">
        <w:rPr>
          <w:sz w:val="23"/>
          <w:szCs w:val="23"/>
        </w:rPr>
        <w:t xml:space="preserve"> «</w:t>
      </w:r>
      <w:r w:rsidRPr="00FE0381">
        <w:rPr>
          <w:sz w:val="23"/>
          <w:szCs w:val="23"/>
        </w:rPr>
        <w:t>___</w:t>
      </w:r>
      <w:proofErr w:type="gramStart"/>
      <w:r w:rsidRPr="00FE0381">
        <w:rPr>
          <w:sz w:val="23"/>
          <w:szCs w:val="23"/>
        </w:rPr>
        <w:t>_</w:t>
      </w:r>
      <w:r w:rsidR="004D0E3C">
        <w:rPr>
          <w:sz w:val="23"/>
          <w:szCs w:val="23"/>
        </w:rPr>
        <w:t>»</w:t>
      </w:r>
      <w:r w:rsidRPr="00FE0381">
        <w:rPr>
          <w:sz w:val="23"/>
          <w:szCs w:val="23"/>
        </w:rPr>
        <w:t>_</w:t>
      </w:r>
      <w:proofErr w:type="gramEnd"/>
      <w:r w:rsidRPr="00FE0381">
        <w:rPr>
          <w:sz w:val="23"/>
          <w:szCs w:val="23"/>
        </w:rPr>
        <w:t>________2026г.</w:t>
      </w:r>
    </w:p>
    <w:p w:rsidR="00200EA0" w:rsidRPr="00FE0381" w:rsidRDefault="00200EA0" w:rsidP="00200EA0">
      <w:pPr>
        <w:jc w:val="right"/>
        <w:rPr>
          <w:sz w:val="23"/>
          <w:szCs w:val="23"/>
        </w:rPr>
      </w:pPr>
    </w:p>
    <w:p w:rsidR="00200EA0" w:rsidRPr="00FE0381" w:rsidRDefault="00200EA0" w:rsidP="004D0E3C">
      <w:pPr>
        <w:rPr>
          <w:sz w:val="23"/>
          <w:szCs w:val="23"/>
        </w:rPr>
      </w:pPr>
    </w:p>
    <w:p w:rsidR="00200EA0" w:rsidRPr="00FE0381" w:rsidRDefault="00200EA0" w:rsidP="00200EA0">
      <w:pPr>
        <w:jc w:val="right"/>
        <w:rPr>
          <w:sz w:val="23"/>
          <w:szCs w:val="23"/>
        </w:rPr>
      </w:pPr>
    </w:p>
    <w:p w:rsidR="00200EA0" w:rsidRPr="00FE0381" w:rsidRDefault="00200EA0" w:rsidP="00200EA0">
      <w:pPr>
        <w:jc w:val="center"/>
        <w:rPr>
          <w:b/>
          <w:sz w:val="23"/>
          <w:szCs w:val="23"/>
        </w:rPr>
      </w:pPr>
      <w:r w:rsidRPr="00FE0381">
        <w:rPr>
          <w:b/>
          <w:sz w:val="23"/>
          <w:szCs w:val="23"/>
        </w:rPr>
        <w:t>Спецификация</w:t>
      </w:r>
    </w:p>
    <w:p w:rsidR="00200EA0" w:rsidRPr="00FE0381" w:rsidRDefault="00200EA0" w:rsidP="00200EA0">
      <w:pPr>
        <w:jc w:val="center"/>
        <w:rPr>
          <w:b/>
          <w:sz w:val="23"/>
          <w:szCs w:val="23"/>
        </w:rPr>
      </w:pP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3612"/>
        <w:gridCol w:w="723"/>
        <w:gridCol w:w="2115"/>
        <w:gridCol w:w="1724"/>
        <w:gridCol w:w="9"/>
        <w:gridCol w:w="1736"/>
        <w:gridCol w:w="9"/>
      </w:tblGrid>
      <w:tr w:rsidR="00200EA0" w:rsidRPr="00FE0381" w:rsidTr="004D0E3C">
        <w:trPr>
          <w:gridAfter w:val="1"/>
          <w:wAfter w:w="9" w:type="dxa"/>
        </w:trPr>
        <w:tc>
          <w:tcPr>
            <w:tcW w:w="778" w:type="dxa"/>
            <w:shd w:val="clear" w:color="auto" w:fill="auto"/>
          </w:tcPr>
          <w:p w:rsidR="00200EA0" w:rsidRPr="00FE0381" w:rsidRDefault="00200EA0" w:rsidP="00E21EA6">
            <w:pPr>
              <w:jc w:val="center"/>
              <w:rPr>
                <w:b/>
                <w:sz w:val="23"/>
                <w:szCs w:val="23"/>
              </w:rPr>
            </w:pPr>
            <w:r w:rsidRPr="00FE0381">
              <w:rPr>
                <w:b/>
                <w:sz w:val="23"/>
                <w:szCs w:val="23"/>
              </w:rPr>
              <w:t>№п/п</w:t>
            </w:r>
          </w:p>
        </w:tc>
        <w:tc>
          <w:tcPr>
            <w:tcW w:w="3612" w:type="dxa"/>
            <w:shd w:val="clear" w:color="auto" w:fill="auto"/>
          </w:tcPr>
          <w:p w:rsidR="00200EA0" w:rsidRPr="00FE0381" w:rsidRDefault="00200EA0" w:rsidP="00E21EA6">
            <w:pPr>
              <w:jc w:val="center"/>
              <w:rPr>
                <w:b/>
                <w:sz w:val="23"/>
                <w:szCs w:val="23"/>
              </w:rPr>
            </w:pPr>
            <w:r w:rsidRPr="00FE0381">
              <w:rPr>
                <w:b/>
                <w:sz w:val="23"/>
                <w:szCs w:val="23"/>
              </w:rPr>
              <w:t>Наименование, тип СИ / услуги</w:t>
            </w:r>
          </w:p>
        </w:tc>
        <w:tc>
          <w:tcPr>
            <w:tcW w:w="723" w:type="dxa"/>
            <w:shd w:val="clear" w:color="auto" w:fill="auto"/>
          </w:tcPr>
          <w:p w:rsidR="00200EA0" w:rsidRPr="00FE0381" w:rsidRDefault="00200EA0" w:rsidP="00E21EA6">
            <w:pPr>
              <w:jc w:val="center"/>
              <w:rPr>
                <w:b/>
                <w:sz w:val="23"/>
                <w:szCs w:val="23"/>
              </w:rPr>
            </w:pPr>
            <w:r w:rsidRPr="00FE0381">
              <w:rPr>
                <w:b/>
                <w:sz w:val="23"/>
                <w:szCs w:val="23"/>
              </w:rPr>
              <w:t>Кол-во</w:t>
            </w:r>
          </w:p>
        </w:tc>
        <w:tc>
          <w:tcPr>
            <w:tcW w:w="2115" w:type="dxa"/>
            <w:shd w:val="clear" w:color="auto" w:fill="auto"/>
          </w:tcPr>
          <w:p w:rsidR="00200EA0" w:rsidRPr="00FE0381" w:rsidRDefault="00200EA0" w:rsidP="00E21EA6">
            <w:pPr>
              <w:jc w:val="center"/>
              <w:rPr>
                <w:b/>
                <w:sz w:val="23"/>
                <w:szCs w:val="23"/>
              </w:rPr>
            </w:pPr>
            <w:r w:rsidRPr="00FE0381">
              <w:rPr>
                <w:b/>
                <w:sz w:val="23"/>
                <w:szCs w:val="23"/>
              </w:rPr>
              <w:t>Цена за 1 ед. без НДС (</w:t>
            </w:r>
            <w:proofErr w:type="spellStart"/>
            <w:r w:rsidRPr="00FE0381">
              <w:rPr>
                <w:b/>
                <w:sz w:val="23"/>
                <w:szCs w:val="23"/>
              </w:rPr>
              <w:t>руб</w:t>
            </w:r>
            <w:proofErr w:type="spellEnd"/>
            <w:r w:rsidRPr="00FE0381">
              <w:rPr>
                <w:b/>
                <w:sz w:val="23"/>
                <w:szCs w:val="23"/>
              </w:rPr>
              <w:t>)</w:t>
            </w:r>
          </w:p>
        </w:tc>
        <w:tc>
          <w:tcPr>
            <w:tcW w:w="1724" w:type="dxa"/>
            <w:shd w:val="clear" w:color="auto" w:fill="auto"/>
          </w:tcPr>
          <w:p w:rsidR="00200EA0" w:rsidRPr="00FE0381" w:rsidRDefault="00200EA0" w:rsidP="00E21EA6">
            <w:pPr>
              <w:jc w:val="center"/>
              <w:rPr>
                <w:b/>
                <w:sz w:val="23"/>
                <w:szCs w:val="23"/>
              </w:rPr>
            </w:pPr>
            <w:r w:rsidRPr="00FE0381">
              <w:rPr>
                <w:b/>
                <w:sz w:val="23"/>
                <w:szCs w:val="23"/>
              </w:rPr>
              <w:t>Сумма без НДС (</w:t>
            </w:r>
            <w:proofErr w:type="spellStart"/>
            <w:r w:rsidRPr="00FE0381">
              <w:rPr>
                <w:b/>
                <w:sz w:val="23"/>
                <w:szCs w:val="23"/>
              </w:rPr>
              <w:t>руб</w:t>
            </w:r>
            <w:proofErr w:type="spellEnd"/>
            <w:r w:rsidRPr="00FE0381">
              <w:rPr>
                <w:b/>
                <w:sz w:val="23"/>
                <w:szCs w:val="23"/>
              </w:rPr>
              <w:t>)</w:t>
            </w:r>
          </w:p>
        </w:tc>
        <w:tc>
          <w:tcPr>
            <w:tcW w:w="1745" w:type="dxa"/>
            <w:gridSpan w:val="2"/>
            <w:shd w:val="clear" w:color="auto" w:fill="auto"/>
          </w:tcPr>
          <w:p w:rsidR="00200EA0" w:rsidRPr="00FE0381" w:rsidRDefault="00200EA0" w:rsidP="00E21EA6">
            <w:pPr>
              <w:jc w:val="center"/>
              <w:rPr>
                <w:b/>
                <w:sz w:val="23"/>
                <w:szCs w:val="23"/>
              </w:rPr>
            </w:pPr>
            <w:r w:rsidRPr="00FE0381">
              <w:rPr>
                <w:b/>
                <w:sz w:val="23"/>
                <w:szCs w:val="23"/>
              </w:rPr>
              <w:t>Общая стоимость с НДС (</w:t>
            </w:r>
            <w:proofErr w:type="spellStart"/>
            <w:r w:rsidRPr="00FE0381">
              <w:rPr>
                <w:b/>
                <w:sz w:val="23"/>
                <w:szCs w:val="23"/>
              </w:rPr>
              <w:t>руб</w:t>
            </w:r>
            <w:proofErr w:type="spellEnd"/>
            <w:r w:rsidRPr="00FE0381">
              <w:rPr>
                <w:b/>
                <w:sz w:val="23"/>
                <w:szCs w:val="23"/>
              </w:rPr>
              <w:t>)</w:t>
            </w:r>
          </w:p>
        </w:tc>
      </w:tr>
      <w:tr w:rsidR="00200EA0" w:rsidRPr="00FE0381" w:rsidTr="004D0E3C">
        <w:trPr>
          <w:gridAfter w:val="1"/>
          <w:wAfter w:w="9" w:type="dxa"/>
        </w:trPr>
        <w:tc>
          <w:tcPr>
            <w:tcW w:w="778" w:type="dxa"/>
            <w:shd w:val="clear" w:color="auto" w:fill="auto"/>
          </w:tcPr>
          <w:p w:rsidR="00200EA0" w:rsidRPr="00FE0381" w:rsidRDefault="00200EA0" w:rsidP="00E21EA6">
            <w:pPr>
              <w:jc w:val="center"/>
              <w:rPr>
                <w:sz w:val="23"/>
                <w:szCs w:val="23"/>
              </w:rPr>
            </w:pPr>
            <w:r w:rsidRPr="00FE0381">
              <w:rPr>
                <w:sz w:val="23"/>
                <w:szCs w:val="23"/>
              </w:rPr>
              <w:t>1</w:t>
            </w:r>
          </w:p>
        </w:tc>
        <w:tc>
          <w:tcPr>
            <w:tcW w:w="3612" w:type="dxa"/>
            <w:shd w:val="clear" w:color="auto" w:fill="auto"/>
          </w:tcPr>
          <w:p w:rsidR="00200EA0" w:rsidRPr="004D0E3C" w:rsidRDefault="004D0E3C" w:rsidP="00E21EA6">
            <w:pPr>
              <w:rPr>
                <w:sz w:val="23"/>
                <w:szCs w:val="23"/>
              </w:rPr>
            </w:pPr>
            <w:r>
              <w:rPr>
                <w:sz w:val="23"/>
                <w:szCs w:val="23"/>
              </w:rPr>
              <w:t xml:space="preserve">Поверка / 1812 / Весы электронные / </w:t>
            </w:r>
            <w:r>
              <w:rPr>
                <w:sz w:val="23"/>
                <w:szCs w:val="23"/>
                <w:lang w:val="en-US"/>
              </w:rPr>
              <w:t>Sartorius</w:t>
            </w:r>
            <w:r w:rsidRPr="004D0E3C">
              <w:rPr>
                <w:sz w:val="23"/>
                <w:szCs w:val="23"/>
              </w:rPr>
              <w:t xml:space="preserve"> </w:t>
            </w:r>
            <w:r>
              <w:rPr>
                <w:sz w:val="23"/>
                <w:szCs w:val="23"/>
                <w:lang w:val="en-US"/>
              </w:rPr>
              <w:t>GP</w:t>
            </w:r>
            <w:r w:rsidRPr="004D0E3C">
              <w:rPr>
                <w:sz w:val="23"/>
                <w:szCs w:val="23"/>
              </w:rPr>
              <w:t xml:space="preserve"> 5202 / </w:t>
            </w:r>
          </w:p>
        </w:tc>
        <w:tc>
          <w:tcPr>
            <w:tcW w:w="723" w:type="dxa"/>
            <w:shd w:val="clear" w:color="auto" w:fill="auto"/>
          </w:tcPr>
          <w:p w:rsidR="00200EA0" w:rsidRPr="00FE0381" w:rsidRDefault="00200EA0" w:rsidP="00E21EA6">
            <w:pPr>
              <w:jc w:val="center"/>
              <w:rPr>
                <w:sz w:val="23"/>
                <w:szCs w:val="23"/>
                <w:lang w:val="en-US"/>
              </w:rPr>
            </w:pPr>
            <w:r w:rsidRPr="00FE0381">
              <w:rPr>
                <w:sz w:val="23"/>
                <w:szCs w:val="23"/>
                <w:lang w:val="en-US"/>
              </w:rPr>
              <w:t>1</w:t>
            </w:r>
          </w:p>
        </w:tc>
        <w:tc>
          <w:tcPr>
            <w:tcW w:w="2115" w:type="dxa"/>
            <w:shd w:val="clear" w:color="auto" w:fill="auto"/>
          </w:tcPr>
          <w:p w:rsidR="00200EA0" w:rsidRPr="00FE0381" w:rsidRDefault="00200EA0" w:rsidP="00E21EA6">
            <w:pPr>
              <w:jc w:val="right"/>
              <w:rPr>
                <w:sz w:val="23"/>
                <w:szCs w:val="23"/>
              </w:rPr>
            </w:pPr>
          </w:p>
        </w:tc>
        <w:tc>
          <w:tcPr>
            <w:tcW w:w="1724" w:type="dxa"/>
            <w:shd w:val="clear" w:color="auto" w:fill="auto"/>
          </w:tcPr>
          <w:p w:rsidR="00200EA0" w:rsidRPr="00FE0381" w:rsidRDefault="00200EA0" w:rsidP="00E21EA6">
            <w:pPr>
              <w:jc w:val="right"/>
              <w:rPr>
                <w:sz w:val="23"/>
                <w:szCs w:val="23"/>
              </w:rPr>
            </w:pPr>
          </w:p>
        </w:tc>
        <w:tc>
          <w:tcPr>
            <w:tcW w:w="1745" w:type="dxa"/>
            <w:gridSpan w:val="2"/>
            <w:shd w:val="clear" w:color="auto" w:fill="auto"/>
          </w:tcPr>
          <w:p w:rsidR="00200EA0" w:rsidRPr="00FE0381" w:rsidRDefault="00200EA0" w:rsidP="00E21EA6">
            <w:pPr>
              <w:jc w:val="right"/>
              <w:rPr>
                <w:sz w:val="23"/>
                <w:szCs w:val="23"/>
              </w:rPr>
            </w:pPr>
          </w:p>
        </w:tc>
      </w:tr>
      <w:tr w:rsidR="004D0E3C" w:rsidRPr="00FE0381" w:rsidTr="004D0E3C">
        <w:trPr>
          <w:gridAfter w:val="1"/>
          <w:wAfter w:w="9" w:type="dxa"/>
        </w:trPr>
        <w:tc>
          <w:tcPr>
            <w:tcW w:w="778" w:type="dxa"/>
            <w:shd w:val="clear" w:color="auto" w:fill="auto"/>
          </w:tcPr>
          <w:p w:rsidR="004D0E3C" w:rsidRPr="00FE0381" w:rsidRDefault="004D0E3C" w:rsidP="00E21EA6">
            <w:pPr>
              <w:jc w:val="center"/>
              <w:rPr>
                <w:sz w:val="23"/>
                <w:szCs w:val="23"/>
              </w:rPr>
            </w:pPr>
            <w:r>
              <w:rPr>
                <w:sz w:val="23"/>
                <w:szCs w:val="23"/>
              </w:rPr>
              <w:t>2</w:t>
            </w:r>
          </w:p>
        </w:tc>
        <w:tc>
          <w:tcPr>
            <w:tcW w:w="3612" w:type="dxa"/>
            <w:shd w:val="clear" w:color="auto" w:fill="auto"/>
          </w:tcPr>
          <w:p w:rsidR="004D0E3C" w:rsidRPr="00FE0381" w:rsidRDefault="004D0E3C" w:rsidP="00C42EFE">
            <w:pPr>
              <w:rPr>
                <w:sz w:val="23"/>
                <w:szCs w:val="23"/>
              </w:rPr>
            </w:pPr>
            <w:r>
              <w:rPr>
                <w:sz w:val="23"/>
                <w:szCs w:val="23"/>
              </w:rPr>
              <w:t xml:space="preserve">Поверка / </w:t>
            </w:r>
            <w:r w:rsidR="00C42EFE">
              <w:rPr>
                <w:sz w:val="23"/>
                <w:szCs w:val="23"/>
              </w:rPr>
              <w:t>11077</w:t>
            </w:r>
            <w:r>
              <w:rPr>
                <w:sz w:val="23"/>
                <w:szCs w:val="23"/>
              </w:rPr>
              <w:t xml:space="preserve"> / Весы электронные / </w:t>
            </w:r>
            <w:r w:rsidR="005A284F" w:rsidRPr="00FE0381">
              <w:rPr>
                <w:sz w:val="23"/>
                <w:szCs w:val="23"/>
                <w:lang w:val="en-US"/>
              </w:rPr>
              <w:t>CUBIS</w:t>
            </w:r>
            <w:r w:rsidR="005A284F" w:rsidRPr="00FE0381">
              <w:rPr>
                <w:sz w:val="23"/>
                <w:szCs w:val="23"/>
              </w:rPr>
              <w:t xml:space="preserve"> </w:t>
            </w:r>
            <w:r w:rsidR="005A284F" w:rsidRPr="00FE0381">
              <w:rPr>
                <w:sz w:val="23"/>
                <w:szCs w:val="23"/>
                <w:lang w:val="en-US"/>
              </w:rPr>
              <w:t>MSE</w:t>
            </w:r>
            <w:r w:rsidR="005A284F" w:rsidRPr="00FE0381">
              <w:rPr>
                <w:sz w:val="23"/>
                <w:szCs w:val="23"/>
              </w:rPr>
              <w:t xml:space="preserve"> 3203 </w:t>
            </w:r>
            <w:r w:rsidR="005A284F" w:rsidRPr="00FE0381">
              <w:rPr>
                <w:sz w:val="23"/>
                <w:szCs w:val="23"/>
                <w:lang w:val="en-US"/>
              </w:rPr>
              <w:t>S</w:t>
            </w:r>
            <w:r w:rsidR="005A284F" w:rsidRPr="00FE0381">
              <w:rPr>
                <w:sz w:val="23"/>
                <w:szCs w:val="23"/>
              </w:rPr>
              <w:t>-0</w:t>
            </w:r>
            <w:r w:rsidR="005A284F" w:rsidRPr="00FE0381">
              <w:rPr>
                <w:sz w:val="23"/>
                <w:szCs w:val="23"/>
                <w:lang w:val="en-US"/>
              </w:rPr>
              <w:t>CE</w:t>
            </w:r>
            <w:r w:rsidR="005A284F" w:rsidRPr="00FE0381">
              <w:rPr>
                <w:sz w:val="23"/>
                <w:szCs w:val="23"/>
              </w:rPr>
              <w:t>-</w:t>
            </w:r>
            <w:r w:rsidR="005A284F" w:rsidRPr="00FE0381">
              <w:rPr>
                <w:sz w:val="23"/>
                <w:szCs w:val="23"/>
                <w:lang w:val="en-US"/>
              </w:rPr>
              <w:t>DE</w:t>
            </w:r>
            <w:r w:rsidRPr="004D0E3C">
              <w:rPr>
                <w:sz w:val="23"/>
                <w:szCs w:val="23"/>
              </w:rPr>
              <w:t xml:space="preserve"> /</w:t>
            </w:r>
          </w:p>
        </w:tc>
        <w:tc>
          <w:tcPr>
            <w:tcW w:w="723" w:type="dxa"/>
            <w:shd w:val="clear" w:color="auto" w:fill="auto"/>
          </w:tcPr>
          <w:p w:rsidR="004D0E3C" w:rsidRPr="004D0E3C" w:rsidRDefault="00434C49" w:rsidP="00E21EA6">
            <w:pPr>
              <w:jc w:val="center"/>
              <w:rPr>
                <w:sz w:val="23"/>
                <w:szCs w:val="23"/>
              </w:rPr>
            </w:pPr>
            <w:r>
              <w:rPr>
                <w:sz w:val="23"/>
                <w:szCs w:val="23"/>
              </w:rPr>
              <w:t>1</w:t>
            </w:r>
          </w:p>
        </w:tc>
        <w:tc>
          <w:tcPr>
            <w:tcW w:w="2115" w:type="dxa"/>
            <w:shd w:val="clear" w:color="auto" w:fill="auto"/>
          </w:tcPr>
          <w:p w:rsidR="004D0E3C" w:rsidRPr="00FE0381" w:rsidRDefault="004D0E3C" w:rsidP="00E21EA6">
            <w:pPr>
              <w:jc w:val="right"/>
              <w:rPr>
                <w:sz w:val="23"/>
                <w:szCs w:val="23"/>
              </w:rPr>
            </w:pPr>
          </w:p>
        </w:tc>
        <w:tc>
          <w:tcPr>
            <w:tcW w:w="1724" w:type="dxa"/>
            <w:shd w:val="clear" w:color="auto" w:fill="auto"/>
          </w:tcPr>
          <w:p w:rsidR="004D0E3C" w:rsidRPr="00FE0381" w:rsidRDefault="004D0E3C" w:rsidP="00E21EA6">
            <w:pPr>
              <w:jc w:val="right"/>
              <w:rPr>
                <w:sz w:val="23"/>
                <w:szCs w:val="23"/>
              </w:rPr>
            </w:pPr>
          </w:p>
        </w:tc>
        <w:tc>
          <w:tcPr>
            <w:tcW w:w="1745" w:type="dxa"/>
            <w:gridSpan w:val="2"/>
            <w:shd w:val="clear" w:color="auto" w:fill="auto"/>
          </w:tcPr>
          <w:p w:rsidR="004D0E3C" w:rsidRPr="00FE0381" w:rsidRDefault="004D0E3C" w:rsidP="00E21EA6">
            <w:pPr>
              <w:jc w:val="right"/>
              <w:rPr>
                <w:sz w:val="23"/>
                <w:szCs w:val="23"/>
              </w:rPr>
            </w:pPr>
          </w:p>
        </w:tc>
      </w:tr>
      <w:tr w:rsidR="00200EA0" w:rsidRPr="00FE0381" w:rsidTr="004D0E3C">
        <w:trPr>
          <w:gridAfter w:val="1"/>
          <w:wAfter w:w="9" w:type="dxa"/>
        </w:trPr>
        <w:tc>
          <w:tcPr>
            <w:tcW w:w="778" w:type="dxa"/>
            <w:shd w:val="clear" w:color="auto" w:fill="auto"/>
          </w:tcPr>
          <w:p w:rsidR="00200EA0" w:rsidRPr="00FE0381" w:rsidRDefault="004D0E3C" w:rsidP="00E21EA6">
            <w:pPr>
              <w:jc w:val="center"/>
              <w:rPr>
                <w:sz w:val="23"/>
                <w:szCs w:val="23"/>
              </w:rPr>
            </w:pPr>
            <w:r>
              <w:rPr>
                <w:sz w:val="23"/>
                <w:szCs w:val="23"/>
              </w:rPr>
              <w:t>3</w:t>
            </w:r>
          </w:p>
        </w:tc>
        <w:tc>
          <w:tcPr>
            <w:tcW w:w="3612" w:type="dxa"/>
            <w:shd w:val="clear" w:color="auto" w:fill="auto"/>
          </w:tcPr>
          <w:p w:rsidR="00200EA0" w:rsidRPr="00FE0381" w:rsidRDefault="00200EA0" w:rsidP="00434C49">
            <w:pPr>
              <w:rPr>
                <w:sz w:val="23"/>
                <w:szCs w:val="23"/>
              </w:rPr>
            </w:pPr>
            <w:r w:rsidRPr="00FE0381">
              <w:rPr>
                <w:sz w:val="23"/>
                <w:szCs w:val="23"/>
              </w:rPr>
              <w:t>Поверка / 12759 / Гир</w:t>
            </w:r>
            <w:r w:rsidR="005A284F">
              <w:rPr>
                <w:sz w:val="23"/>
                <w:szCs w:val="23"/>
              </w:rPr>
              <w:t xml:space="preserve">и классов точности </w:t>
            </w:r>
            <w:r w:rsidR="005A284F">
              <w:rPr>
                <w:sz w:val="23"/>
                <w:szCs w:val="23"/>
                <w:lang w:val="en-US"/>
              </w:rPr>
              <w:t>E</w:t>
            </w:r>
            <w:r w:rsidR="005A284F" w:rsidRPr="005A284F">
              <w:rPr>
                <w:sz w:val="23"/>
                <w:szCs w:val="23"/>
              </w:rPr>
              <w:t>1</w:t>
            </w:r>
            <w:r w:rsidR="005A284F">
              <w:rPr>
                <w:sz w:val="23"/>
                <w:szCs w:val="23"/>
              </w:rPr>
              <w:t xml:space="preserve">, </w:t>
            </w:r>
            <w:r w:rsidR="005A284F">
              <w:rPr>
                <w:sz w:val="23"/>
                <w:szCs w:val="23"/>
                <w:lang w:val="en-US"/>
              </w:rPr>
              <w:t>E</w:t>
            </w:r>
            <w:r w:rsidR="005A284F" w:rsidRPr="005A284F">
              <w:rPr>
                <w:sz w:val="23"/>
                <w:szCs w:val="23"/>
              </w:rPr>
              <w:t>2</w:t>
            </w:r>
            <w:r w:rsidR="005A284F">
              <w:rPr>
                <w:sz w:val="23"/>
                <w:szCs w:val="23"/>
              </w:rPr>
              <w:t xml:space="preserve">, </w:t>
            </w:r>
            <w:r w:rsidR="005A284F">
              <w:rPr>
                <w:sz w:val="23"/>
                <w:szCs w:val="23"/>
                <w:lang w:val="en-US"/>
              </w:rPr>
              <w:t>F</w:t>
            </w:r>
            <w:r w:rsidR="005A284F" w:rsidRPr="005A284F">
              <w:rPr>
                <w:sz w:val="23"/>
                <w:szCs w:val="23"/>
              </w:rPr>
              <w:t xml:space="preserve">1 </w:t>
            </w:r>
            <w:r w:rsidR="005A284F">
              <w:rPr>
                <w:sz w:val="23"/>
                <w:szCs w:val="23"/>
              </w:rPr>
              <w:t xml:space="preserve">и </w:t>
            </w:r>
            <w:r w:rsidR="005A284F">
              <w:rPr>
                <w:sz w:val="23"/>
                <w:szCs w:val="23"/>
                <w:lang w:val="en-US"/>
              </w:rPr>
              <w:t>F</w:t>
            </w:r>
            <w:r w:rsidR="005A284F" w:rsidRPr="005A284F">
              <w:rPr>
                <w:sz w:val="23"/>
                <w:szCs w:val="23"/>
              </w:rPr>
              <w:t>2</w:t>
            </w:r>
            <w:r w:rsidR="00434C49" w:rsidRPr="00434C49">
              <w:rPr>
                <w:sz w:val="23"/>
                <w:szCs w:val="23"/>
              </w:rPr>
              <w:t xml:space="preserve"> / </w:t>
            </w:r>
            <w:r w:rsidRPr="00FE0381">
              <w:rPr>
                <w:sz w:val="23"/>
                <w:szCs w:val="23"/>
              </w:rPr>
              <w:t xml:space="preserve"> </w:t>
            </w:r>
            <w:r w:rsidR="00434C49">
              <w:rPr>
                <w:sz w:val="23"/>
                <w:szCs w:val="23"/>
              </w:rPr>
              <w:t>гиря</w:t>
            </w:r>
            <w:r w:rsidR="00434C49" w:rsidRPr="00434C49">
              <w:rPr>
                <w:sz w:val="23"/>
                <w:szCs w:val="23"/>
              </w:rPr>
              <w:t xml:space="preserve"> </w:t>
            </w:r>
            <w:r w:rsidR="005A284F" w:rsidRPr="005A284F">
              <w:rPr>
                <w:sz w:val="23"/>
                <w:szCs w:val="23"/>
              </w:rPr>
              <w:t>2</w:t>
            </w:r>
            <w:r w:rsidRPr="00FE0381">
              <w:rPr>
                <w:sz w:val="23"/>
                <w:szCs w:val="23"/>
              </w:rPr>
              <w:t xml:space="preserve"> кг </w:t>
            </w:r>
            <w:r w:rsidR="00434C49">
              <w:rPr>
                <w:sz w:val="23"/>
                <w:szCs w:val="23"/>
              </w:rPr>
              <w:t xml:space="preserve">класса точности </w:t>
            </w:r>
            <w:r w:rsidRPr="00FE0381">
              <w:rPr>
                <w:sz w:val="23"/>
                <w:szCs w:val="23"/>
                <w:lang w:val="en-US"/>
              </w:rPr>
              <w:t>F</w:t>
            </w:r>
            <w:r w:rsidRPr="00FE0381">
              <w:rPr>
                <w:sz w:val="23"/>
                <w:szCs w:val="23"/>
              </w:rPr>
              <w:t>1 /</w:t>
            </w:r>
          </w:p>
        </w:tc>
        <w:tc>
          <w:tcPr>
            <w:tcW w:w="723" w:type="dxa"/>
            <w:shd w:val="clear" w:color="auto" w:fill="auto"/>
          </w:tcPr>
          <w:p w:rsidR="00200EA0" w:rsidRPr="00FE0381" w:rsidRDefault="00200EA0" w:rsidP="00E21EA6">
            <w:pPr>
              <w:jc w:val="center"/>
              <w:rPr>
                <w:sz w:val="23"/>
                <w:szCs w:val="23"/>
              </w:rPr>
            </w:pPr>
            <w:r w:rsidRPr="00FE0381">
              <w:rPr>
                <w:sz w:val="23"/>
                <w:szCs w:val="23"/>
              </w:rPr>
              <w:t>1</w:t>
            </w:r>
          </w:p>
        </w:tc>
        <w:tc>
          <w:tcPr>
            <w:tcW w:w="2115" w:type="dxa"/>
            <w:shd w:val="clear" w:color="auto" w:fill="auto"/>
          </w:tcPr>
          <w:p w:rsidR="00200EA0" w:rsidRPr="00FE0381" w:rsidRDefault="00200EA0" w:rsidP="00E21EA6">
            <w:pPr>
              <w:jc w:val="right"/>
              <w:rPr>
                <w:sz w:val="23"/>
                <w:szCs w:val="23"/>
              </w:rPr>
            </w:pPr>
          </w:p>
        </w:tc>
        <w:tc>
          <w:tcPr>
            <w:tcW w:w="1724" w:type="dxa"/>
            <w:shd w:val="clear" w:color="auto" w:fill="auto"/>
          </w:tcPr>
          <w:p w:rsidR="00200EA0" w:rsidRPr="00FE0381" w:rsidRDefault="00200EA0" w:rsidP="00E21EA6">
            <w:pPr>
              <w:jc w:val="right"/>
              <w:rPr>
                <w:sz w:val="23"/>
                <w:szCs w:val="23"/>
              </w:rPr>
            </w:pPr>
          </w:p>
        </w:tc>
        <w:tc>
          <w:tcPr>
            <w:tcW w:w="1745" w:type="dxa"/>
            <w:gridSpan w:val="2"/>
            <w:shd w:val="clear" w:color="auto" w:fill="auto"/>
          </w:tcPr>
          <w:p w:rsidR="00200EA0" w:rsidRPr="00FE0381" w:rsidRDefault="00200EA0" w:rsidP="00E21EA6">
            <w:pPr>
              <w:jc w:val="right"/>
              <w:rPr>
                <w:sz w:val="23"/>
                <w:szCs w:val="23"/>
              </w:rPr>
            </w:pPr>
          </w:p>
        </w:tc>
      </w:tr>
      <w:tr w:rsidR="00200EA0" w:rsidRPr="00FE0381" w:rsidTr="004D0E3C">
        <w:tc>
          <w:tcPr>
            <w:tcW w:w="8961" w:type="dxa"/>
            <w:gridSpan w:val="6"/>
            <w:shd w:val="clear" w:color="auto" w:fill="auto"/>
          </w:tcPr>
          <w:p w:rsidR="00200EA0" w:rsidRPr="00FE0381" w:rsidRDefault="00200EA0" w:rsidP="00E21EA6">
            <w:pPr>
              <w:rPr>
                <w:b/>
                <w:sz w:val="23"/>
                <w:szCs w:val="23"/>
              </w:rPr>
            </w:pPr>
            <w:r w:rsidRPr="00FE0381">
              <w:rPr>
                <w:b/>
                <w:sz w:val="23"/>
                <w:szCs w:val="23"/>
              </w:rPr>
              <w:t>Итого:</w:t>
            </w:r>
          </w:p>
        </w:tc>
        <w:tc>
          <w:tcPr>
            <w:tcW w:w="1745" w:type="dxa"/>
            <w:gridSpan w:val="2"/>
            <w:shd w:val="clear" w:color="auto" w:fill="auto"/>
          </w:tcPr>
          <w:p w:rsidR="00200EA0" w:rsidRPr="00FE0381" w:rsidRDefault="00200EA0" w:rsidP="00E21EA6">
            <w:pPr>
              <w:jc w:val="right"/>
              <w:rPr>
                <w:sz w:val="23"/>
                <w:szCs w:val="23"/>
              </w:rPr>
            </w:pPr>
          </w:p>
        </w:tc>
      </w:tr>
    </w:tbl>
    <w:p w:rsidR="00200EA0" w:rsidRPr="00FE0381" w:rsidRDefault="00200EA0" w:rsidP="00200EA0">
      <w:pPr>
        <w:rPr>
          <w:b/>
          <w:sz w:val="23"/>
          <w:szCs w:val="23"/>
        </w:rPr>
      </w:pPr>
    </w:p>
    <w:p w:rsidR="00200EA0" w:rsidRPr="00FE0381" w:rsidRDefault="00200EA0" w:rsidP="00200EA0">
      <w:pPr>
        <w:rPr>
          <w:b/>
          <w:sz w:val="23"/>
          <w:szCs w:val="23"/>
        </w:rPr>
      </w:pPr>
    </w:p>
    <w:p w:rsidR="00200EA0" w:rsidRPr="00FE0381" w:rsidRDefault="00200EA0" w:rsidP="00200EA0">
      <w:pPr>
        <w:rPr>
          <w:b/>
          <w:sz w:val="23"/>
          <w:szCs w:val="23"/>
        </w:rPr>
      </w:pPr>
    </w:p>
    <w:tbl>
      <w:tblPr>
        <w:tblpPr w:leftFromText="180" w:rightFromText="180" w:vertAnchor="text" w:horzAnchor="margin" w:tblpXSpec="center" w:tblpY="16"/>
        <w:tblW w:w="9639" w:type="dxa"/>
        <w:tblCellMar>
          <w:top w:w="55" w:type="dxa"/>
          <w:left w:w="55" w:type="dxa"/>
          <w:bottom w:w="55" w:type="dxa"/>
          <w:right w:w="55" w:type="dxa"/>
        </w:tblCellMar>
        <w:tblLook w:val="0000" w:firstRow="0" w:lastRow="0" w:firstColumn="0" w:lastColumn="0" w:noHBand="0" w:noVBand="0"/>
      </w:tblPr>
      <w:tblGrid>
        <w:gridCol w:w="4679"/>
        <w:gridCol w:w="4960"/>
      </w:tblGrid>
      <w:tr w:rsidR="00434C49" w:rsidRPr="00B47CAE" w:rsidTr="00E21EA6">
        <w:trPr>
          <w:trHeight w:val="477"/>
        </w:trPr>
        <w:tc>
          <w:tcPr>
            <w:tcW w:w="4679" w:type="dxa"/>
            <w:shd w:val="clear" w:color="auto" w:fill="auto"/>
          </w:tcPr>
          <w:p w:rsidR="00434C49" w:rsidRPr="00B47CAE" w:rsidRDefault="00434C49" w:rsidP="00E21EA6">
            <w:pPr>
              <w:pStyle w:val="ConsPlusNonformat"/>
              <w:jc w:val="left"/>
              <w:rPr>
                <w:rFonts w:ascii="Times New Roman" w:hAnsi="Times New Roman"/>
                <w:bCs/>
                <w:sz w:val="22"/>
                <w:szCs w:val="22"/>
                <w:lang w:eastAsia="en-US"/>
              </w:rPr>
            </w:pPr>
          </w:p>
        </w:tc>
        <w:tc>
          <w:tcPr>
            <w:tcW w:w="4960" w:type="dxa"/>
            <w:shd w:val="clear" w:color="auto" w:fill="auto"/>
          </w:tcPr>
          <w:p w:rsidR="00434C49" w:rsidRPr="00B47CAE" w:rsidRDefault="00434C49" w:rsidP="00E21EA6">
            <w:pPr>
              <w:pStyle w:val="ConsPlusNonformat"/>
              <w:rPr>
                <w:rFonts w:ascii="Times New Roman" w:hAnsi="Times New Roman"/>
                <w:bCs/>
                <w:sz w:val="22"/>
                <w:szCs w:val="22"/>
                <w:lang w:eastAsia="en-US"/>
              </w:rPr>
            </w:pPr>
            <w:r w:rsidRPr="0052694F">
              <w:rPr>
                <w:rFonts w:ascii="Times New Roman" w:hAnsi="Times New Roman"/>
                <w:bCs/>
                <w:sz w:val="22"/>
                <w:szCs w:val="22"/>
                <w:lang w:eastAsia="en-US"/>
              </w:rPr>
              <w:t>Заместитель генерального директора по реставрации, строительству и эксплуатации</w:t>
            </w:r>
          </w:p>
        </w:tc>
      </w:tr>
      <w:tr w:rsidR="00434C49" w:rsidRPr="001839ED" w:rsidTr="00E21EA6">
        <w:trPr>
          <w:trHeight w:val="593"/>
        </w:trPr>
        <w:tc>
          <w:tcPr>
            <w:tcW w:w="4679" w:type="dxa"/>
            <w:shd w:val="clear" w:color="auto" w:fill="auto"/>
          </w:tcPr>
          <w:p w:rsidR="00434C49" w:rsidRPr="001839ED" w:rsidRDefault="00434C49" w:rsidP="00E21EA6">
            <w:pPr>
              <w:pStyle w:val="ConsPlusNonformat"/>
              <w:rPr>
                <w:rFonts w:ascii="Times New Roman" w:hAnsi="Times New Roman"/>
                <w:bCs/>
                <w:sz w:val="22"/>
                <w:szCs w:val="22"/>
                <w:lang w:eastAsia="en-US"/>
              </w:rPr>
            </w:pPr>
          </w:p>
          <w:p w:rsidR="00434C49" w:rsidRPr="001839ED" w:rsidRDefault="00434C49" w:rsidP="00E21EA6">
            <w:pPr>
              <w:pStyle w:val="ConsPlusNonformat"/>
              <w:rPr>
                <w:rFonts w:ascii="Times New Roman" w:hAnsi="Times New Roman"/>
                <w:bCs/>
                <w:sz w:val="22"/>
                <w:szCs w:val="22"/>
                <w:lang w:eastAsia="en-US"/>
              </w:rPr>
            </w:pPr>
            <w:r w:rsidRPr="001839ED">
              <w:rPr>
                <w:rFonts w:ascii="Times New Roman" w:hAnsi="Times New Roman"/>
                <w:bCs/>
                <w:sz w:val="22"/>
                <w:szCs w:val="22"/>
                <w:lang w:eastAsia="en-US"/>
              </w:rPr>
              <w:t>____________________</w:t>
            </w:r>
            <w:r>
              <w:rPr>
                <w:rFonts w:ascii="Times New Roman" w:hAnsi="Times New Roman"/>
                <w:bCs/>
                <w:sz w:val="22"/>
                <w:szCs w:val="22"/>
                <w:lang w:eastAsia="en-US"/>
              </w:rPr>
              <w:t>___</w:t>
            </w:r>
            <w:r w:rsidRPr="001839ED">
              <w:rPr>
                <w:rFonts w:ascii="Times New Roman" w:hAnsi="Times New Roman"/>
                <w:bCs/>
                <w:sz w:val="22"/>
                <w:szCs w:val="22"/>
                <w:lang w:eastAsia="en-US"/>
              </w:rPr>
              <w:t>___/</w:t>
            </w:r>
            <w:r>
              <w:rPr>
                <w:rFonts w:ascii="Times New Roman" w:hAnsi="Times New Roman"/>
                <w:bCs/>
                <w:sz w:val="22"/>
                <w:szCs w:val="22"/>
                <w:lang w:eastAsia="en-US"/>
              </w:rPr>
              <w:t xml:space="preserve"> ____________</w:t>
            </w:r>
            <w:r w:rsidRPr="001839ED">
              <w:rPr>
                <w:rFonts w:ascii="Times New Roman" w:hAnsi="Times New Roman"/>
                <w:bCs/>
                <w:sz w:val="22"/>
                <w:szCs w:val="22"/>
                <w:lang w:eastAsia="en-US"/>
              </w:rPr>
              <w:t>/</w:t>
            </w:r>
          </w:p>
        </w:tc>
        <w:tc>
          <w:tcPr>
            <w:tcW w:w="4960" w:type="dxa"/>
            <w:shd w:val="clear" w:color="auto" w:fill="auto"/>
          </w:tcPr>
          <w:p w:rsidR="00434C49" w:rsidRPr="001839ED" w:rsidRDefault="00434C49" w:rsidP="00E21EA6">
            <w:pPr>
              <w:pStyle w:val="ConsPlusNonformat"/>
              <w:rPr>
                <w:rFonts w:ascii="Times New Roman" w:hAnsi="Times New Roman"/>
                <w:bCs/>
                <w:sz w:val="22"/>
                <w:szCs w:val="22"/>
                <w:lang w:eastAsia="en-US"/>
              </w:rPr>
            </w:pPr>
          </w:p>
          <w:p w:rsidR="00434C49" w:rsidRPr="001839ED" w:rsidRDefault="00434C49" w:rsidP="00E21EA6">
            <w:pPr>
              <w:pStyle w:val="ConsPlusNonformat"/>
              <w:rPr>
                <w:rFonts w:ascii="Times New Roman" w:hAnsi="Times New Roman"/>
                <w:bCs/>
                <w:sz w:val="22"/>
                <w:szCs w:val="22"/>
                <w:lang w:eastAsia="en-US"/>
              </w:rPr>
            </w:pPr>
            <w:r w:rsidRPr="001839ED">
              <w:rPr>
                <w:rFonts w:ascii="Times New Roman" w:hAnsi="Times New Roman"/>
                <w:bCs/>
                <w:sz w:val="22"/>
                <w:szCs w:val="22"/>
                <w:lang w:eastAsia="en-US"/>
              </w:rPr>
              <w:t>__________________</w:t>
            </w:r>
            <w:r>
              <w:rPr>
                <w:rFonts w:ascii="Times New Roman" w:hAnsi="Times New Roman"/>
                <w:bCs/>
                <w:sz w:val="22"/>
                <w:szCs w:val="22"/>
                <w:lang w:eastAsia="en-US"/>
              </w:rPr>
              <w:t>____</w:t>
            </w:r>
            <w:r w:rsidRPr="001839ED">
              <w:rPr>
                <w:rFonts w:ascii="Times New Roman" w:hAnsi="Times New Roman"/>
                <w:bCs/>
                <w:sz w:val="22"/>
                <w:szCs w:val="22"/>
                <w:lang w:eastAsia="en-US"/>
              </w:rPr>
              <w:t>___/</w:t>
            </w:r>
            <w:r w:rsidRPr="006630E0">
              <w:rPr>
                <w:rFonts w:ascii="Times New Roman" w:hAnsi="Times New Roman"/>
                <w:bCs/>
                <w:sz w:val="22"/>
                <w:szCs w:val="22"/>
                <w:lang w:eastAsia="en-US"/>
              </w:rPr>
              <w:t xml:space="preserve"> </w:t>
            </w:r>
            <w:r w:rsidRPr="0052694F">
              <w:rPr>
                <w:rFonts w:ascii="Times New Roman" w:hAnsi="Times New Roman"/>
                <w:bCs/>
                <w:sz w:val="22"/>
                <w:szCs w:val="22"/>
                <w:lang w:eastAsia="en-US"/>
              </w:rPr>
              <w:t>Курносов А.А.</w:t>
            </w:r>
            <w:r>
              <w:rPr>
                <w:rFonts w:ascii="Times New Roman" w:hAnsi="Times New Roman"/>
                <w:bCs/>
                <w:sz w:val="22"/>
                <w:szCs w:val="22"/>
                <w:lang w:eastAsia="en-US"/>
              </w:rPr>
              <w:t xml:space="preserve"> </w:t>
            </w:r>
            <w:r w:rsidRPr="001839ED">
              <w:rPr>
                <w:rFonts w:ascii="Times New Roman" w:hAnsi="Times New Roman"/>
                <w:bCs/>
                <w:sz w:val="22"/>
                <w:szCs w:val="22"/>
                <w:lang w:eastAsia="en-US"/>
              </w:rPr>
              <w:t>/</w:t>
            </w:r>
          </w:p>
        </w:tc>
      </w:tr>
      <w:tr w:rsidR="00434C49" w:rsidRPr="00B47CAE" w:rsidTr="00E21EA6">
        <w:trPr>
          <w:trHeight w:val="217"/>
        </w:trPr>
        <w:tc>
          <w:tcPr>
            <w:tcW w:w="4679" w:type="dxa"/>
            <w:shd w:val="clear" w:color="auto" w:fill="auto"/>
          </w:tcPr>
          <w:p w:rsidR="00434C49" w:rsidRPr="00B47CAE" w:rsidRDefault="00434C49" w:rsidP="00E21EA6">
            <w:pPr>
              <w:pStyle w:val="ConsPlusNonformat"/>
              <w:rPr>
                <w:rFonts w:ascii="Times New Roman" w:hAnsi="Times New Roman"/>
                <w:bCs/>
                <w:sz w:val="22"/>
                <w:szCs w:val="22"/>
                <w:lang w:eastAsia="en-US"/>
              </w:rPr>
            </w:pPr>
            <w:r w:rsidRPr="00B47CAE">
              <w:rPr>
                <w:rFonts w:ascii="Times New Roman" w:hAnsi="Times New Roman"/>
                <w:bCs/>
                <w:sz w:val="22"/>
                <w:szCs w:val="22"/>
                <w:lang w:eastAsia="en-US"/>
              </w:rPr>
              <w:t xml:space="preserve">                  (подпись)</w:t>
            </w:r>
          </w:p>
        </w:tc>
        <w:tc>
          <w:tcPr>
            <w:tcW w:w="4960" w:type="dxa"/>
            <w:shd w:val="clear" w:color="auto" w:fill="auto"/>
          </w:tcPr>
          <w:p w:rsidR="00434C49" w:rsidRPr="00B47CAE" w:rsidRDefault="00434C49" w:rsidP="00E21EA6">
            <w:pPr>
              <w:pStyle w:val="ConsPlusNonformat"/>
              <w:rPr>
                <w:rFonts w:ascii="Times New Roman" w:hAnsi="Times New Roman"/>
                <w:bCs/>
                <w:sz w:val="22"/>
                <w:szCs w:val="22"/>
                <w:lang w:eastAsia="en-US"/>
              </w:rPr>
            </w:pPr>
            <w:r w:rsidRPr="00B47CAE">
              <w:rPr>
                <w:rFonts w:ascii="Times New Roman" w:hAnsi="Times New Roman"/>
                <w:bCs/>
                <w:sz w:val="22"/>
                <w:szCs w:val="22"/>
                <w:lang w:eastAsia="en-US"/>
              </w:rPr>
              <w:t xml:space="preserve">                  (подпись)</w:t>
            </w:r>
          </w:p>
        </w:tc>
      </w:tr>
      <w:tr w:rsidR="00434C49" w:rsidRPr="00B47CAE" w:rsidTr="00E21EA6">
        <w:trPr>
          <w:trHeight w:val="167"/>
        </w:trPr>
        <w:tc>
          <w:tcPr>
            <w:tcW w:w="4679" w:type="dxa"/>
            <w:shd w:val="clear" w:color="auto" w:fill="auto"/>
          </w:tcPr>
          <w:p w:rsidR="00434C49" w:rsidRPr="00B47CAE" w:rsidRDefault="00434C49" w:rsidP="00E21EA6">
            <w:pPr>
              <w:pStyle w:val="ConsPlusNonformat"/>
              <w:rPr>
                <w:rFonts w:ascii="Times New Roman" w:hAnsi="Times New Roman"/>
                <w:bCs/>
                <w:sz w:val="22"/>
                <w:szCs w:val="22"/>
                <w:lang w:eastAsia="en-US"/>
              </w:rPr>
            </w:pPr>
            <w:proofErr w:type="spellStart"/>
            <w:r w:rsidRPr="00B47CAE">
              <w:rPr>
                <w:rFonts w:ascii="Times New Roman" w:hAnsi="Times New Roman"/>
                <w:bCs/>
                <w:sz w:val="22"/>
                <w:szCs w:val="22"/>
                <w:lang w:eastAsia="en-US"/>
              </w:rPr>
              <w:t>М.п</w:t>
            </w:r>
            <w:proofErr w:type="spellEnd"/>
            <w:r w:rsidRPr="00B47CAE">
              <w:rPr>
                <w:rFonts w:ascii="Times New Roman" w:hAnsi="Times New Roman"/>
                <w:bCs/>
                <w:sz w:val="22"/>
                <w:szCs w:val="22"/>
                <w:lang w:eastAsia="en-US"/>
              </w:rPr>
              <w:t>.</w:t>
            </w:r>
          </w:p>
        </w:tc>
        <w:tc>
          <w:tcPr>
            <w:tcW w:w="4960" w:type="dxa"/>
            <w:shd w:val="clear" w:color="auto" w:fill="auto"/>
          </w:tcPr>
          <w:p w:rsidR="00434C49" w:rsidRPr="00B47CAE" w:rsidRDefault="00434C49" w:rsidP="00E21EA6">
            <w:pPr>
              <w:pStyle w:val="ConsPlusNonformat"/>
              <w:rPr>
                <w:rFonts w:ascii="Times New Roman" w:hAnsi="Times New Roman"/>
                <w:bCs/>
                <w:sz w:val="22"/>
                <w:szCs w:val="22"/>
                <w:lang w:eastAsia="en-US"/>
              </w:rPr>
            </w:pPr>
            <w:proofErr w:type="spellStart"/>
            <w:r w:rsidRPr="00B47CAE">
              <w:rPr>
                <w:rFonts w:ascii="Times New Roman" w:hAnsi="Times New Roman"/>
                <w:bCs/>
                <w:sz w:val="22"/>
                <w:szCs w:val="22"/>
                <w:lang w:eastAsia="en-US"/>
              </w:rPr>
              <w:t>М.п</w:t>
            </w:r>
            <w:proofErr w:type="spellEnd"/>
            <w:r w:rsidRPr="00B47CAE">
              <w:rPr>
                <w:rFonts w:ascii="Times New Roman" w:hAnsi="Times New Roman"/>
                <w:bCs/>
                <w:sz w:val="22"/>
                <w:szCs w:val="22"/>
                <w:lang w:eastAsia="en-US"/>
              </w:rPr>
              <w:t>.</w:t>
            </w:r>
          </w:p>
        </w:tc>
      </w:tr>
    </w:tbl>
    <w:p w:rsidR="005331C5" w:rsidRDefault="005331C5"/>
    <w:p w:rsidR="005331C5" w:rsidRDefault="005331C5" w:rsidP="005331C5">
      <w:pPr>
        <w:pStyle w:val="a4"/>
      </w:pPr>
      <w:r>
        <w:br w:type="page"/>
      </w:r>
    </w:p>
    <w:p w:rsidR="00F0544F" w:rsidRPr="00F0544F" w:rsidRDefault="00F0544F" w:rsidP="00F0544F">
      <w:pPr>
        <w:spacing w:line="276" w:lineRule="auto"/>
        <w:jc w:val="right"/>
        <w:rPr>
          <w:sz w:val="22"/>
          <w:szCs w:val="22"/>
        </w:rPr>
      </w:pPr>
      <w:r w:rsidRPr="00F0544F">
        <w:rPr>
          <w:sz w:val="22"/>
          <w:szCs w:val="22"/>
        </w:rPr>
        <w:t xml:space="preserve">Приложение №1 </w:t>
      </w:r>
    </w:p>
    <w:p w:rsidR="00F0544F" w:rsidRPr="00F0544F" w:rsidRDefault="00F0544F" w:rsidP="00F0544F">
      <w:pPr>
        <w:spacing w:line="276" w:lineRule="auto"/>
        <w:jc w:val="right"/>
        <w:rPr>
          <w:sz w:val="22"/>
          <w:szCs w:val="22"/>
        </w:rPr>
      </w:pPr>
      <w:r w:rsidRPr="00F0544F">
        <w:rPr>
          <w:sz w:val="22"/>
          <w:szCs w:val="22"/>
        </w:rPr>
        <w:t>к Контракту №___/2026-223ЕП</w:t>
      </w:r>
    </w:p>
    <w:p w:rsidR="00F0544F" w:rsidRPr="00F0544F" w:rsidRDefault="00F0544F" w:rsidP="00F0544F">
      <w:pPr>
        <w:spacing w:line="276" w:lineRule="auto"/>
        <w:jc w:val="right"/>
        <w:rPr>
          <w:sz w:val="22"/>
          <w:szCs w:val="22"/>
        </w:rPr>
      </w:pPr>
      <w:r w:rsidRPr="00F0544F">
        <w:rPr>
          <w:sz w:val="22"/>
          <w:szCs w:val="22"/>
        </w:rPr>
        <w:t>от «_____</w:t>
      </w:r>
      <w:proofErr w:type="gramStart"/>
      <w:r w:rsidRPr="00F0544F">
        <w:rPr>
          <w:sz w:val="22"/>
          <w:szCs w:val="22"/>
        </w:rPr>
        <w:t>_»_</w:t>
      </w:r>
      <w:proofErr w:type="gramEnd"/>
      <w:r w:rsidRPr="00F0544F">
        <w:rPr>
          <w:sz w:val="22"/>
          <w:szCs w:val="22"/>
        </w:rPr>
        <w:t xml:space="preserve">_______2026 г. </w:t>
      </w:r>
    </w:p>
    <w:p w:rsidR="00F0544F" w:rsidRDefault="00F0544F" w:rsidP="005331C5">
      <w:pPr>
        <w:spacing w:line="276" w:lineRule="auto"/>
        <w:jc w:val="center"/>
        <w:rPr>
          <w:b/>
          <w:sz w:val="22"/>
          <w:szCs w:val="22"/>
        </w:rPr>
      </w:pPr>
    </w:p>
    <w:p w:rsidR="005331C5" w:rsidRPr="00391C65" w:rsidRDefault="005331C5" w:rsidP="005331C5">
      <w:pPr>
        <w:spacing w:line="276" w:lineRule="auto"/>
        <w:jc w:val="center"/>
        <w:rPr>
          <w:b/>
          <w:sz w:val="22"/>
          <w:szCs w:val="22"/>
        </w:rPr>
      </w:pPr>
      <w:r w:rsidRPr="00391C65">
        <w:rPr>
          <w:b/>
          <w:sz w:val="22"/>
          <w:szCs w:val="22"/>
        </w:rPr>
        <w:t>ТЕХНИЧЕСКОЕ ЗАДАНИЕ (ОПИСАНИЕ ОБЪЕКТА ЗАКУПКИ)</w:t>
      </w:r>
    </w:p>
    <w:p w:rsidR="005331C5" w:rsidRPr="00942152" w:rsidRDefault="005331C5" w:rsidP="005331C5">
      <w:pPr>
        <w:spacing w:line="276" w:lineRule="auto"/>
        <w:jc w:val="center"/>
        <w:rPr>
          <w:b/>
          <w:sz w:val="22"/>
          <w:szCs w:val="22"/>
        </w:rPr>
      </w:pPr>
      <w:r w:rsidRPr="00391C65">
        <w:rPr>
          <w:b/>
          <w:sz w:val="22"/>
          <w:szCs w:val="22"/>
        </w:rPr>
        <w:t>на оказание услуг по поверке средств измерений</w:t>
      </w:r>
      <w:r w:rsidRPr="000F31B7">
        <w:rPr>
          <w:b/>
          <w:sz w:val="22"/>
          <w:szCs w:val="22"/>
        </w:rPr>
        <w:br/>
      </w:r>
    </w:p>
    <w:p w:rsidR="005331C5" w:rsidRPr="00942152" w:rsidRDefault="005331C5" w:rsidP="005331C5">
      <w:pPr>
        <w:spacing w:line="276" w:lineRule="auto"/>
        <w:ind w:firstLine="708"/>
        <w:jc w:val="both"/>
        <w:rPr>
          <w:b/>
          <w:sz w:val="22"/>
          <w:szCs w:val="22"/>
        </w:rPr>
      </w:pPr>
      <w:r w:rsidRPr="00942152">
        <w:rPr>
          <w:b/>
          <w:sz w:val="22"/>
          <w:szCs w:val="22"/>
        </w:rPr>
        <w:t>1. Общая информация.</w:t>
      </w:r>
    </w:p>
    <w:p w:rsidR="005331C5" w:rsidRPr="00942152" w:rsidRDefault="005331C5" w:rsidP="005331C5">
      <w:pPr>
        <w:spacing w:line="276" w:lineRule="auto"/>
        <w:ind w:firstLine="708"/>
        <w:jc w:val="both"/>
        <w:rPr>
          <w:sz w:val="22"/>
          <w:szCs w:val="22"/>
        </w:rPr>
      </w:pPr>
      <w:r w:rsidRPr="00942152">
        <w:rPr>
          <w:sz w:val="22"/>
          <w:szCs w:val="22"/>
        </w:rPr>
        <w:t xml:space="preserve">1.1. </w:t>
      </w:r>
      <w:r w:rsidRPr="00942152">
        <w:rPr>
          <w:b/>
          <w:sz w:val="22"/>
          <w:szCs w:val="22"/>
        </w:rPr>
        <w:t>Наименование, место нахождения, почтовый адрес, адрес электронной почты, номер контактного телефона, ответственное должностное лицо Заказчика:</w:t>
      </w:r>
      <w:r w:rsidRPr="00942152">
        <w:rPr>
          <w:sz w:val="22"/>
          <w:szCs w:val="22"/>
        </w:rPr>
        <w:t xml:space="preserve"> Федеральное государственное бюджетное учреждение культуры «Государственный Владимиро-Суздальский историко-архитектурный и художественный музей-заповедник» (Государственный Владимиро-Суздальский музей-заповедник), ИНН: 3329000754, место нахождения и почтовый адрес: 600000, г. Владимир, ул. Большая Московская, д. 43, адрес электронной почты: </w:t>
      </w:r>
      <w:hyperlink r:id="rId9" w:history="1">
        <w:r w:rsidRPr="00942152">
          <w:rPr>
            <w:color w:val="0000FF"/>
            <w:sz w:val="22"/>
            <w:szCs w:val="22"/>
            <w:u w:val="single"/>
          </w:rPr>
          <w:t>museum@vladmuseum.ru</w:t>
        </w:r>
      </w:hyperlink>
      <w:r w:rsidRPr="00942152">
        <w:rPr>
          <w:sz w:val="22"/>
          <w:szCs w:val="22"/>
        </w:rPr>
        <w:t>, тел. (4922) 77-10-27.</w:t>
      </w:r>
    </w:p>
    <w:p w:rsidR="005331C5" w:rsidRPr="00942152" w:rsidRDefault="005331C5" w:rsidP="005331C5">
      <w:pPr>
        <w:spacing w:line="276" w:lineRule="auto"/>
        <w:ind w:firstLine="708"/>
        <w:jc w:val="both"/>
        <w:rPr>
          <w:sz w:val="22"/>
          <w:szCs w:val="22"/>
        </w:rPr>
      </w:pPr>
      <w:r w:rsidRPr="00942152">
        <w:rPr>
          <w:sz w:val="22"/>
          <w:szCs w:val="22"/>
        </w:rPr>
        <w:t xml:space="preserve">1.2. </w:t>
      </w:r>
      <w:r w:rsidRPr="00942152">
        <w:rPr>
          <w:b/>
          <w:sz w:val="22"/>
          <w:szCs w:val="22"/>
        </w:rPr>
        <w:t xml:space="preserve">Ответственное должностное лицо за разработку технического задания, обоснование начальной (максимальной) цены контракта и исполнение контракта: </w:t>
      </w:r>
      <w:proofErr w:type="spellStart"/>
      <w:r w:rsidRPr="00631449">
        <w:rPr>
          <w:sz w:val="22"/>
          <w:szCs w:val="22"/>
        </w:rPr>
        <w:t>Берченева</w:t>
      </w:r>
      <w:proofErr w:type="spellEnd"/>
      <w:r w:rsidRPr="00631449">
        <w:rPr>
          <w:sz w:val="22"/>
          <w:szCs w:val="22"/>
        </w:rPr>
        <w:t xml:space="preserve"> Вера Анатольевна</w:t>
      </w:r>
      <w:r>
        <w:rPr>
          <w:sz w:val="22"/>
          <w:szCs w:val="22"/>
        </w:rPr>
        <w:t xml:space="preserve"> </w:t>
      </w:r>
      <w:r w:rsidRPr="00942152">
        <w:rPr>
          <w:sz w:val="22"/>
          <w:szCs w:val="22"/>
        </w:rPr>
        <w:t xml:space="preserve">– </w:t>
      </w:r>
      <w:r w:rsidRPr="00631449">
        <w:rPr>
          <w:sz w:val="22"/>
          <w:szCs w:val="22"/>
        </w:rPr>
        <w:t>Заместитель генерального директора музея по учёту, хранению и реставрации</w:t>
      </w:r>
      <w:r w:rsidRPr="00942152">
        <w:rPr>
          <w:sz w:val="22"/>
          <w:szCs w:val="22"/>
        </w:rPr>
        <w:t>, тел. 8-(4922)-77-10-27</w:t>
      </w:r>
      <w:r>
        <w:rPr>
          <w:sz w:val="22"/>
          <w:szCs w:val="22"/>
        </w:rPr>
        <w:t xml:space="preserve"> доп. </w:t>
      </w:r>
      <w:r w:rsidRPr="00146ED6">
        <w:rPr>
          <w:sz w:val="22"/>
          <w:szCs w:val="22"/>
        </w:rPr>
        <w:t>2125</w:t>
      </w:r>
      <w:r>
        <w:rPr>
          <w:sz w:val="22"/>
          <w:szCs w:val="22"/>
        </w:rPr>
        <w:t xml:space="preserve"> </w:t>
      </w:r>
      <w:r w:rsidRPr="00942152">
        <w:rPr>
          <w:sz w:val="22"/>
          <w:szCs w:val="22"/>
        </w:rPr>
        <w:t>, e-</w:t>
      </w:r>
      <w:proofErr w:type="spellStart"/>
      <w:r w:rsidRPr="00942152">
        <w:rPr>
          <w:sz w:val="22"/>
          <w:szCs w:val="22"/>
        </w:rPr>
        <w:t>mail</w:t>
      </w:r>
      <w:proofErr w:type="spellEnd"/>
      <w:r w:rsidRPr="00942152">
        <w:rPr>
          <w:sz w:val="22"/>
          <w:szCs w:val="22"/>
        </w:rPr>
        <w:t xml:space="preserve">: </w:t>
      </w:r>
      <w:hyperlink r:id="rId10" w:history="1">
        <w:r w:rsidRPr="00146ED6">
          <w:rPr>
            <w:sz w:val="22"/>
            <w:szCs w:val="22"/>
          </w:rPr>
          <w:t>bercheneva@vladmuseum.ru</w:t>
        </w:r>
      </w:hyperlink>
    </w:p>
    <w:p w:rsidR="005331C5" w:rsidRPr="00942152" w:rsidRDefault="005331C5" w:rsidP="005331C5">
      <w:pPr>
        <w:spacing w:line="276" w:lineRule="auto"/>
        <w:ind w:firstLine="708"/>
        <w:jc w:val="both"/>
        <w:rPr>
          <w:sz w:val="22"/>
          <w:szCs w:val="22"/>
        </w:rPr>
      </w:pPr>
      <w:r w:rsidRPr="00942152">
        <w:rPr>
          <w:sz w:val="22"/>
          <w:szCs w:val="22"/>
        </w:rPr>
        <w:t xml:space="preserve">1.3. </w:t>
      </w:r>
      <w:r w:rsidRPr="00942152">
        <w:rPr>
          <w:b/>
          <w:sz w:val="22"/>
          <w:szCs w:val="22"/>
        </w:rPr>
        <w:t>Источник финансирования:</w:t>
      </w:r>
      <w:r w:rsidRPr="00942152">
        <w:rPr>
          <w:sz w:val="22"/>
          <w:szCs w:val="22"/>
        </w:rPr>
        <w:t xml:space="preserve"> средства бюджетных учреждений (субсидия на выполнение государственного задания на 202</w:t>
      </w:r>
      <w:r>
        <w:rPr>
          <w:sz w:val="22"/>
          <w:szCs w:val="22"/>
        </w:rPr>
        <w:t>6</w:t>
      </w:r>
      <w:r w:rsidRPr="00942152">
        <w:rPr>
          <w:sz w:val="22"/>
          <w:szCs w:val="22"/>
        </w:rPr>
        <w:t xml:space="preserve"> год).</w:t>
      </w:r>
    </w:p>
    <w:p w:rsidR="005331C5" w:rsidRPr="00942152" w:rsidRDefault="005331C5" w:rsidP="005331C5">
      <w:pPr>
        <w:spacing w:line="276" w:lineRule="auto"/>
        <w:ind w:firstLine="708"/>
        <w:jc w:val="both"/>
        <w:rPr>
          <w:b/>
          <w:sz w:val="22"/>
          <w:szCs w:val="22"/>
        </w:rPr>
      </w:pPr>
    </w:p>
    <w:p w:rsidR="005331C5" w:rsidRPr="00F0250E" w:rsidRDefault="005331C5" w:rsidP="005331C5">
      <w:pPr>
        <w:rPr>
          <w:b/>
          <w:sz w:val="22"/>
          <w:szCs w:val="22"/>
        </w:rPr>
      </w:pPr>
      <w:r w:rsidRPr="00F0250E">
        <w:rPr>
          <w:b/>
          <w:sz w:val="22"/>
          <w:szCs w:val="22"/>
        </w:rPr>
        <w:t>ОКПД2 – 71.12.40.120</w:t>
      </w:r>
    </w:p>
    <w:tbl>
      <w:tblPr>
        <w:tblW w:w="98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3091"/>
        <w:gridCol w:w="6169"/>
      </w:tblGrid>
      <w:tr w:rsidR="005331C5" w:rsidRPr="00F0250E" w:rsidTr="00E21EA6">
        <w:trPr>
          <w:trHeight w:val="499"/>
          <w:tblHeader/>
        </w:trPr>
        <w:tc>
          <w:tcPr>
            <w:tcW w:w="616" w:type="dxa"/>
            <w:tcBorders>
              <w:top w:val="single" w:sz="12" w:space="0" w:color="auto"/>
              <w:left w:val="single" w:sz="12" w:space="0" w:color="auto"/>
              <w:bottom w:val="single" w:sz="12" w:space="0" w:color="auto"/>
              <w:right w:val="single" w:sz="12" w:space="0" w:color="auto"/>
            </w:tcBorders>
            <w:vAlign w:val="center"/>
            <w:hideMark/>
          </w:tcPr>
          <w:p w:rsidR="005331C5" w:rsidRPr="00F0250E" w:rsidRDefault="005331C5" w:rsidP="00E21EA6">
            <w:pPr>
              <w:jc w:val="center"/>
              <w:rPr>
                <w:b/>
              </w:rPr>
            </w:pPr>
            <w:r w:rsidRPr="00F0250E">
              <w:rPr>
                <w:b/>
                <w:sz w:val="22"/>
                <w:szCs w:val="22"/>
              </w:rPr>
              <w:t xml:space="preserve">№ </w:t>
            </w:r>
            <w:proofErr w:type="spellStart"/>
            <w:r w:rsidRPr="00F0250E">
              <w:rPr>
                <w:b/>
                <w:sz w:val="22"/>
                <w:szCs w:val="22"/>
              </w:rPr>
              <w:t>пп</w:t>
            </w:r>
            <w:proofErr w:type="spellEnd"/>
            <w:r w:rsidRPr="00F0250E">
              <w:rPr>
                <w:b/>
                <w:sz w:val="22"/>
                <w:szCs w:val="22"/>
              </w:rPr>
              <w:t>.</w:t>
            </w:r>
          </w:p>
        </w:tc>
        <w:tc>
          <w:tcPr>
            <w:tcW w:w="3091" w:type="dxa"/>
            <w:tcBorders>
              <w:top w:val="single" w:sz="12" w:space="0" w:color="auto"/>
              <w:left w:val="single" w:sz="12" w:space="0" w:color="auto"/>
              <w:bottom w:val="single" w:sz="12" w:space="0" w:color="auto"/>
              <w:right w:val="single" w:sz="12" w:space="0" w:color="auto"/>
            </w:tcBorders>
            <w:vAlign w:val="center"/>
            <w:hideMark/>
          </w:tcPr>
          <w:p w:rsidR="005331C5" w:rsidRPr="00F0250E" w:rsidRDefault="005331C5" w:rsidP="00E21EA6">
            <w:pPr>
              <w:jc w:val="center"/>
              <w:rPr>
                <w:b/>
              </w:rPr>
            </w:pPr>
            <w:r w:rsidRPr="00F0250E">
              <w:rPr>
                <w:b/>
                <w:sz w:val="22"/>
                <w:szCs w:val="22"/>
              </w:rPr>
              <w:t>Перечень основных данных и требований</w:t>
            </w:r>
          </w:p>
        </w:tc>
        <w:tc>
          <w:tcPr>
            <w:tcW w:w="6169" w:type="dxa"/>
            <w:tcBorders>
              <w:top w:val="single" w:sz="12" w:space="0" w:color="auto"/>
              <w:left w:val="single" w:sz="12" w:space="0" w:color="auto"/>
              <w:bottom w:val="single" w:sz="12" w:space="0" w:color="auto"/>
              <w:right w:val="single" w:sz="12" w:space="0" w:color="auto"/>
            </w:tcBorders>
            <w:vAlign w:val="center"/>
            <w:hideMark/>
          </w:tcPr>
          <w:p w:rsidR="005331C5" w:rsidRPr="00F0250E" w:rsidRDefault="005331C5" w:rsidP="00E21EA6">
            <w:pPr>
              <w:jc w:val="center"/>
              <w:rPr>
                <w:b/>
              </w:rPr>
            </w:pPr>
            <w:r w:rsidRPr="00F0250E">
              <w:rPr>
                <w:b/>
                <w:sz w:val="22"/>
                <w:szCs w:val="22"/>
              </w:rPr>
              <w:t>Содержание требований по объекту</w:t>
            </w:r>
          </w:p>
        </w:tc>
      </w:tr>
      <w:tr w:rsidR="005331C5" w:rsidRPr="00F0250E" w:rsidTr="00E21EA6">
        <w:trPr>
          <w:trHeight w:val="243"/>
        </w:trPr>
        <w:tc>
          <w:tcPr>
            <w:tcW w:w="9876" w:type="dxa"/>
            <w:gridSpan w:val="3"/>
            <w:tcBorders>
              <w:top w:val="single" w:sz="12" w:space="0" w:color="auto"/>
              <w:left w:val="single" w:sz="4" w:space="0" w:color="auto"/>
              <w:bottom w:val="single" w:sz="4" w:space="0" w:color="auto"/>
              <w:right w:val="single" w:sz="4" w:space="0" w:color="auto"/>
            </w:tcBorders>
            <w:hideMark/>
          </w:tcPr>
          <w:p w:rsidR="005331C5" w:rsidRPr="00F0250E" w:rsidRDefault="005331C5" w:rsidP="00E21EA6">
            <w:pPr>
              <w:jc w:val="center"/>
              <w:rPr>
                <w:b/>
              </w:rPr>
            </w:pPr>
            <w:r w:rsidRPr="00F0250E">
              <w:rPr>
                <w:b/>
                <w:sz w:val="22"/>
                <w:szCs w:val="22"/>
              </w:rPr>
              <w:t>1. Общие положения</w:t>
            </w:r>
          </w:p>
        </w:tc>
      </w:tr>
      <w:tr w:rsidR="005331C5" w:rsidRPr="00F0250E" w:rsidTr="00E21EA6">
        <w:trPr>
          <w:trHeight w:val="243"/>
        </w:trPr>
        <w:tc>
          <w:tcPr>
            <w:tcW w:w="616" w:type="dxa"/>
            <w:tcBorders>
              <w:top w:val="single" w:sz="4" w:space="0" w:color="auto"/>
              <w:left w:val="single" w:sz="4" w:space="0" w:color="auto"/>
              <w:bottom w:val="single" w:sz="4" w:space="0" w:color="auto"/>
              <w:right w:val="single" w:sz="4" w:space="0" w:color="auto"/>
            </w:tcBorders>
            <w:hideMark/>
          </w:tcPr>
          <w:p w:rsidR="005331C5" w:rsidRPr="00F0250E" w:rsidRDefault="005331C5" w:rsidP="00E21EA6">
            <w:pPr>
              <w:tabs>
                <w:tab w:val="left" w:pos="851"/>
              </w:tabs>
              <w:jc w:val="center"/>
            </w:pPr>
            <w:r w:rsidRPr="00F0250E">
              <w:rPr>
                <w:sz w:val="22"/>
                <w:szCs w:val="22"/>
              </w:rPr>
              <w:t>1</w:t>
            </w:r>
          </w:p>
        </w:tc>
        <w:tc>
          <w:tcPr>
            <w:tcW w:w="3091" w:type="dxa"/>
            <w:tcBorders>
              <w:top w:val="single" w:sz="4" w:space="0" w:color="auto"/>
              <w:left w:val="single" w:sz="4" w:space="0" w:color="auto"/>
              <w:bottom w:val="single" w:sz="4" w:space="0" w:color="auto"/>
              <w:right w:val="single" w:sz="4" w:space="0" w:color="auto"/>
            </w:tcBorders>
            <w:hideMark/>
          </w:tcPr>
          <w:p w:rsidR="005331C5" w:rsidRPr="00F0250E" w:rsidRDefault="005331C5" w:rsidP="00E21EA6">
            <w:pPr>
              <w:tabs>
                <w:tab w:val="left" w:pos="851"/>
              </w:tabs>
              <w:ind w:right="49"/>
            </w:pPr>
            <w:r w:rsidRPr="00F0250E">
              <w:rPr>
                <w:sz w:val="22"/>
                <w:szCs w:val="22"/>
              </w:rPr>
              <w:t>Заказчик</w:t>
            </w:r>
          </w:p>
        </w:tc>
        <w:tc>
          <w:tcPr>
            <w:tcW w:w="6169" w:type="dxa"/>
            <w:tcBorders>
              <w:top w:val="single" w:sz="4" w:space="0" w:color="auto"/>
              <w:left w:val="single" w:sz="4" w:space="0" w:color="auto"/>
              <w:bottom w:val="single" w:sz="4" w:space="0" w:color="auto"/>
              <w:right w:val="single" w:sz="4" w:space="0" w:color="auto"/>
            </w:tcBorders>
            <w:hideMark/>
          </w:tcPr>
          <w:p w:rsidR="005331C5" w:rsidRPr="00F0250E" w:rsidRDefault="005331C5" w:rsidP="00E21EA6">
            <w:pPr>
              <w:tabs>
                <w:tab w:val="left" w:pos="851"/>
              </w:tabs>
              <w:ind w:right="101"/>
            </w:pPr>
            <w:r w:rsidRPr="00F0250E">
              <w:rPr>
                <w:sz w:val="22"/>
                <w:szCs w:val="22"/>
              </w:rPr>
              <w:t>Федеральное государственное бюджетное учреждение культуры «Государственный Владимиро-Суздальский историко-архитектурный и художественный музей-заповедник»</w:t>
            </w:r>
          </w:p>
        </w:tc>
      </w:tr>
      <w:tr w:rsidR="005331C5" w:rsidRPr="00F0250E" w:rsidTr="00E21EA6">
        <w:trPr>
          <w:trHeight w:val="243"/>
        </w:trPr>
        <w:tc>
          <w:tcPr>
            <w:tcW w:w="616" w:type="dxa"/>
            <w:tcBorders>
              <w:top w:val="single" w:sz="4" w:space="0" w:color="auto"/>
              <w:left w:val="single" w:sz="4" w:space="0" w:color="auto"/>
              <w:bottom w:val="single" w:sz="4" w:space="0" w:color="auto"/>
              <w:right w:val="single" w:sz="4" w:space="0" w:color="auto"/>
            </w:tcBorders>
            <w:hideMark/>
          </w:tcPr>
          <w:p w:rsidR="005331C5" w:rsidRPr="00F0250E" w:rsidRDefault="005331C5" w:rsidP="00E21EA6">
            <w:pPr>
              <w:tabs>
                <w:tab w:val="left" w:pos="851"/>
              </w:tabs>
              <w:jc w:val="center"/>
            </w:pPr>
            <w:r w:rsidRPr="00F0250E">
              <w:rPr>
                <w:sz w:val="22"/>
                <w:szCs w:val="22"/>
              </w:rPr>
              <w:t>2</w:t>
            </w:r>
          </w:p>
        </w:tc>
        <w:tc>
          <w:tcPr>
            <w:tcW w:w="3091" w:type="dxa"/>
            <w:tcBorders>
              <w:top w:val="single" w:sz="4" w:space="0" w:color="auto"/>
              <w:left w:val="single" w:sz="4" w:space="0" w:color="auto"/>
              <w:bottom w:val="single" w:sz="4" w:space="0" w:color="auto"/>
              <w:right w:val="single" w:sz="4" w:space="0" w:color="auto"/>
            </w:tcBorders>
            <w:hideMark/>
          </w:tcPr>
          <w:p w:rsidR="005331C5" w:rsidRPr="00F0250E" w:rsidRDefault="005331C5" w:rsidP="00E21EA6">
            <w:pPr>
              <w:tabs>
                <w:tab w:val="left" w:pos="851"/>
              </w:tabs>
              <w:ind w:right="49"/>
            </w:pPr>
            <w:r w:rsidRPr="00F0250E">
              <w:rPr>
                <w:sz w:val="22"/>
                <w:szCs w:val="22"/>
              </w:rPr>
              <w:t>Место нахождения Заказчика</w:t>
            </w:r>
          </w:p>
        </w:tc>
        <w:tc>
          <w:tcPr>
            <w:tcW w:w="6169" w:type="dxa"/>
            <w:tcBorders>
              <w:top w:val="single" w:sz="4" w:space="0" w:color="auto"/>
              <w:left w:val="single" w:sz="4" w:space="0" w:color="auto"/>
              <w:bottom w:val="single" w:sz="4" w:space="0" w:color="auto"/>
              <w:right w:val="single" w:sz="4" w:space="0" w:color="auto"/>
            </w:tcBorders>
            <w:hideMark/>
          </w:tcPr>
          <w:p w:rsidR="005331C5" w:rsidRPr="00F0250E" w:rsidRDefault="005331C5" w:rsidP="00E21EA6">
            <w:pPr>
              <w:tabs>
                <w:tab w:val="left" w:pos="851"/>
              </w:tabs>
              <w:ind w:left="16" w:right="-27" w:hanging="2"/>
            </w:pPr>
            <w:r w:rsidRPr="00F0250E">
              <w:rPr>
                <w:bCs/>
                <w:sz w:val="22"/>
                <w:szCs w:val="22"/>
                <w:lang w:eastAsia="en-US"/>
              </w:rPr>
              <w:t>600000, г. Владимир, ул. Большая Московская, д. 43</w:t>
            </w:r>
          </w:p>
        </w:tc>
      </w:tr>
      <w:tr w:rsidR="005331C5" w:rsidRPr="00F0250E" w:rsidTr="00E21EA6">
        <w:trPr>
          <w:trHeight w:val="243"/>
        </w:trPr>
        <w:tc>
          <w:tcPr>
            <w:tcW w:w="616" w:type="dxa"/>
            <w:tcBorders>
              <w:top w:val="single" w:sz="4" w:space="0" w:color="auto"/>
              <w:left w:val="single" w:sz="4" w:space="0" w:color="auto"/>
              <w:bottom w:val="single" w:sz="4" w:space="0" w:color="auto"/>
              <w:right w:val="single" w:sz="4" w:space="0" w:color="auto"/>
            </w:tcBorders>
            <w:hideMark/>
          </w:tcPr>
          <w:p w:rsidR="005331C5" w:rsidRPr="00F0250E" w:rsidRDefault="005331C5" w:rsidP="00E21EA6">
            <w:pPr>
              <w:tabs>
                <w:tab w:val="left" w:pos="851"/>
              </w:tabs>
              <w:jc w:val="center"/>
            </w:pPr>
            <w:r w:rsidRPr="00F0250E">
              <w:rPr>
                <w:sz w:val="22"/>
                <w:szCs w:val="22"/>
              </w:rPr>
              <w:t>3</w:t>
            </w:r>
          </w:p>
        </w:tc>
        <w:tc>
          <w:tcPr>
            <w:tcW w:w="3091" w:type="dxa"/>
            <w:tcBorders>
              <w:top w:val="single" w:sz="4" w:space="0" w:color="auto"/>
              <w:left w:val="single" w:sz="4" w:space="0" w:color="auto"/>
              <w:bottom w:val="single" w:sz="4" w:space="0" w:color="auto"/>
              <w:right w:val="single" w:sz="4" w:space="0" w:color="auto"/>
            </w:tcBorders>
            <w:hideMark/>
          </w:tcPr>
          <w:p w:rsidR="005331C5" w:rsidRPr="00F0250E" w:rsidRDefault="005331C5" w:rsidP="00E21EA6">
            <w:pPr>
              <w:tabs>
                <w:tab w:val="left" w:pos="851"/>
              </w:tabs>
              <w:ind w:right="49"/>
            </w:pPr>
            <w:r w:rsidRPr="00F0250E">
              <w:rPr>
                <w:sz w:val="22"/>
                <w:szCs w:val="22"/>
              </w:rPr>
              <w:t>Наименование объекта закупки</w:t>
            </w:r>
          </w:p>
        </w:tc>
        <w:tc>
          <w:tcPr>
            <w:tcW w:w="6169" w:type="dxa"/>
            <w:tcBorders>
              <w:top w:val="single" w:sz="4" w:space="0" w:color="auto"/>
              <w:left w:val="single" w:sz="4" w:space="0" w:color="auto"/>
              <w:bottom w:val="single" w:sz="4" w:space="0" w:color="auto"/>
              <w:right w:val="single" w:sz="4" w:space="0" w:color="auto"/>
            </w:tcBorders>
            <w:hideMark/>
          </w:tcPr>
          <w:p w:rsidR="005331C5" w:rsidRPr="00F0250E" w:rsidRDefault="005331C5" w:rsidP="00E21EA6">
            <w:r w:rsidRPr="00F0250E">
              <w:rPr>
                <w:sz w:val="22"/>
                <w:szCs w:val="22"/>
              </w:rPr>
              <w:t xml:space="preserve">Оказание услуг по поверке средств измерений </w:t>
            </w:r>
          </w:p>
        </w:tc>
      </w:tr>
      <w:tr w:rsidR="005331C5" w:rsidRPr="00F0250E" w:rsidTr="00E21EA6">
        <w:trPr>
          <w:trHeight w:val="243"/>
        </w:trPr>
        <w:tc>
          <w:tcPr>
            <w:tcW w:w="616" w:type="dxa"/>
            <w:tcBorders>
              <w:top w:val="single" w:sz="4" w:space="0" w:color="auto"/>
              <w:left w:val="single" w:sz="4" w:space="0" w:color="auto"/>
              <w:bottom w:val="single" w:sz="4" w:space="0" w:color="auto"/>
              <w:right w:val="single" w:sz="4" w:space="0" w:color="auto"/>
            </w:tcBorders>
            <w:hideMark/>
          </w:tcPr>
          <w:p w:rsidR="005331C5" w:rsidRPr="00F0250E" w:rsidRDefault="005331C5" w:rsidP="00E21EA6">
            <w:pPr>
              <w:tabs>
                <w:tab w:val="left" w:pos="851"/>
              </w:tabs>
              <w:jc w:val="center"/>
            </w:pPr>
            <w:r w:rsidRPr="00F0250E">
              <w:rPr>
                <w:sz w:val="22"/>
                <w:szCs w:val="22"/>
              </w:rPr>
              <w:t>4</w:t>
            </w:r>
          </w:p>
        </w:tc>
        <w:tc>
          <w:tcPr>
            <w:tcW w:w="3091" w:type="dxa"/>
            <w:tcBorders>
              <w:top w:val="single" w:sz="4" w:space="0" w:color="auto"/>
              <w:left w:val="single" w:sz="4" w:space="0" w:color="auto"/>
              <w:bottom w:val="single" w:sz="4" w:space="0" w:color="auto"/>
              <w:right w:val="single" w:sz="4" w:space="0" w:color="auto"/>
            </w:tcBorders>
            <w:hideMark/>
          </w:tcPr>
          <w:p w:rsidR="005331C5" w:rsidRPr="00F0250E" w:rsidRDefault="005331C5" w:rsidP="00E21EA6">
            <w:pPr>
              <w:tabs>
                <w:tab w:val="left" w:pos="851"/>
              </w:tabs>
              <w:ind w:right="49"/>
            </w:pPr>
            <w:r w:rsidRPr="00F0250E">
              <w:rPr>
                <w:sz w:val="22"/>
                <w:szCs w:val="22"/>
              </w:rPr>
              <w:t>Количество (объем) товаров, работ (услуг), единица измерения</w:t>
            </w:r>
          </w:p>
        </w:tc>
        <w:tc>
          <w:tcPr>
            <w:tcW w:w="6169" w:type="dxa"/>
            <w:tcBorders>
              <w:top w:val="single" w:sz="4" w:space="0" w:color="auto"/>
              <w:left w:val="single" w:sz="4" w:space="0" w:color="auto"/>
              <w:bottom w:val="single" w:sz="4" w:space="0" w:color="auto"/>
              <w:right w:val="single" w:sz="4" w:space="0" w:color="auto"/>
            </w:tcBorders>
            <w:hideMark/>
          </w:tcPr>
          <w:p w:rsidR="005331C5" w:rsidRPr="00F0250E" w:rsidRDefault="005331C5" w:rsidP="00E21EA6">
            <w:r w:rsidRPr="00F0250E">
              <w:rPr>
                <w:sz w:val="22"/>
                <w:szCs w:val="22"/>
              </w:rPr>
              <w:t>3 штуки</w:t>
            </w:r>
          </w:p>
        </w:tc>
      </w:tr>
      <w:tr w:rsidR="005331C5" w:rsidRPr="00F0250E" w:rsidTr="00E21EA6">
        <w:trPr>
          <w:trHeight w:val="403"/>
        </w:trPr>
        <w:tc>
          <w:tcPr>
            <w:tcW w:w="616" w:type="dxa"/>
            <w:tcBorders>
              <w:top w:val="single" w:sz="4" w:space="0" w:color="auto"/>
              <w:left w:val="single" w:sz="4" w:space="0" w:color="auto"/>
              <w:bottom w:val="single" w:sz="4" w:space="0" w:color="auto"/>
              <w:right w:val="single" w:sz="4" w:space="0" w:color="auto"/>
            </w:tcBorders>
            <w:hideMark/>
          </w:tcPr>
          <w:p w:rsidR="005331C5" w:rsidRPr="00F0250E" w:rsidRDefault="0090245B" w:rsidP="00E21EA6">
            <w:pPr>
              <w:tabs>
                <w:tab w:val="left" w:pos="851"/>
              </w:tabs>
              <w:jc w:val="center"/>
            </w:pPr>
            <w:r>
              <w:rPr>
                <w:sz w:val="22"/>
                <w:szCs w:val="22"/>
              </w:rPr>
              <w:t>5</w:t>
            </w:r>
          </w:p>
        </w:tc>
        <w:tc>
          <w:tcPr>
            <w:tcW w:w="3091" w:type="dxa"/>
            <w:tcBorders>
              <w:top w:val="single" w:sz="4" w:space="0" w:color="auto"/>
              <w:left w:val="single" w:sz="4" w:space="0" w:color="auto"/>
              <w:bottom w:val="single" w:sz="4" w:space="0" w:color="auto"/>
              <w:right w:val="single" w:sz="4" w:space="0" w:color="auto"/>
            </w:tcBorders>
            <w:hideMark/>
          </w:tcPr>
          <w:p w:rsidR="005331C5" w:rsidRPr="00F0250E" w:rsidRDefault="005331C5" w:rsidP="00E21EA6">
            <w:pPr>
              <w:tabs>
                <w:tab w:val="left" w:pos="851"/>
              </w:tabs>
              <w:ind w:right="49"/>
            </w:pPr>
            <w:r w:rsidRPr="00F0250E">
              <w:rPr>
                <w:sz w:val="22"/>
                <w:szCs w:val="22"/>
              </w:rPr>
              <w:t>Сроки оказания услуг</w:t>
            </w:r>
          </w:p>
        </w:tc>
        <w:tc>
          <w:tcPr>
            <w:tcW w:w="6169" w:type="dxa"/>
            <w:tcBorders>
              <w:top w:val="single" w:sz="4" w:space="0" w:color="auto"/>
              <w:left w:val="single" w:sz="4" w:space="0" w:color="auto"/>
              <w:bottom w:val="single" w:sz="4" w:space="0" w:color="auto"/>
              <w:right w:val="single" w:sz="4" w:space="0" w:color="auto"/>
            </w:tcBorders>
            <w:hideMark/>
          </w:tcPr>
          <w:p w:rsidR="005331C5" w:rsidRPr="00F0250E" w:rsidRDefault="005331C5" w:rsidP="00E21EA6">
            <w:pPr>
              <w:tabs>
                <w:tab w:val="left" w:pos="851"/>
              </w:tabs>
              <w:ind w:right="101"/>
            </w:pPr>
            <w:r w:rsidRPr="00F0250E">
              <w:rPr>
                <w:sz w:val="22"/>
                <w:szCs w:val="22"/>
              </w:rPr>
              <w:t>До 10.07.2026 г.</w:t>
            </w:r>
          </w:p>
        </w:tc>
      </w:tr>
      <w:tr w:rsidR="005331C5" w:rsidRPr="00F0250E" w:rsidTr="00E21EA6">
        <w:trPr>
          <w:trHeight w:val="251"/>
        </w:trPr>
        <w:tc>
          <w:tcPr>
            <w:tcW w:w="616" w:type="dxa"/>
            <w:tcBorders>
              <w:top w:val="single" w:sz="4" w:space="0" w:color="auto"/>
              <w:left w:val="single" w:sz="4" w:space="0" w:color="auto"/>
              <w:bottom w:val="single" w:sz="4" w:space="0" w:color="auto"/>
              <w:right w:val="single" w:sz="4" w:space="0" w:color="auto"/>
            </w:tcBorders>
            <w:hideMark/>
          </w:tcPr>
          <w:p w:rsidR="005331C5" w:rsidRPr="00F0250E" w:rsidRDefault="0090245B" w:rsidP="00E21EA6">
            <w:pPr>
              <w:tabs>
                <w:tab w:val="left" w:pos="851"/>
              </w:tabs>
              <w:jc w:val="center"/>
            </w:pPr>
            <w:r>
              <w:rPr>
                <w:sz w:val="22"/>
                <w:szCs w:val="22"/>
              </w:rPr>
              <w:t>6</w:t>
            </w:r>
          </w:p>
        </w:tc>
        <w:tc>
          <w:tcPr>
            <w:tcW w:w="3091" w:type="dxa"/>
            <w:tcBorders>
              <w:top w:val="single" w:sz="4" w:space="0" w:color="auto"/>
              <w:left w:val="single" w:sz="4" w:space="0" w:color="auto"/>
              <w:bottom w:val="single" w:sz="4" w:space="0" w:color="auto"/>
              <w:right w:val="single" w:sz="4" w:space="0" w:color="auto"/>
            </w:tcBorders>
            <w:hideMark/>
          </w:tcPr>
          <w:p w:rsidR="005331C5" w:rsidRPr="00F0250E" w:rsidRDefault="005331C5" w:rsidP="00E21EA6">
            <w:pPr>
              <w:tabs>
                <w:tab w:val="left" w:pos="851"/>
              </w:tabs>
              <w:ind w:right="49"/>
            </w:pPr>
            <w:r w:rsidRPr="00F0250E">
              <w:rPr>
                <w:sz w:val="22"/>
                <w:szCs w:val="22"/>
              </w:rPr>
              <w:t>Источник финансирования</w:t>
            </w:r>
          </w:p>
        </w:tc>
        <w:tc>
          <w:tcPr>
            <w:tcW w:w="6169" w:type="dxa"/>
            <w:tcBorders>
              <w:top w:val="single" w:sz="4" w:space="0" w:color="auto"/>
              <w:left w:val="single" w:sz="4" w:space="0" w:color="auto"/>
              <w:bottom w:val="single" w:sz="4" w:space="0" w:color="auto"/>
              <w:right w:val="single" w:sz="4" w:space="0" w:color="auto"/>
            </w:tcBorders>
            <w:hideMark/>
          </w:tcPr>
          <w:p w:rsidR="005331C5" w:rsidRPr="00F0250E" w:rsidRDefault="005331C5" w:rsidP="00E21EA6">
            <w:pPr>
              <w:tabs>
                <w:tab w:val="left" w:pos="851"/>
              </w:tabs>
              <w:ind w:right="101"/>
            </w:pPr>
            <w:r w:rsidRPr="00F0250E">
              <w:rPr>
                <w:sz w:val="22"/>
                <w:szCs w:val="22"/>
              </w:rPr>
              <w:t>Федеральный бюджет</w:t>
            </w:r>
          </w:p>
        </w:tc>
      </w:tr>
      <w:tr w:rsidR="005331C5" w:rsidRPr="00F0250E" w:rsidTr="00E21EA6">
        <w:trPr>
          <w:trHeight w:val="1742"/>
        </w:trPr>
        <w:tc>
          <w:tcPr>
            <w:tcW w:w="616" w:type="dxa"/>
            <w:tcBorders>
              <w:top w:val="single" w:sz="4" w:space="0" w:color="auto"/>
              <w:left w:val="single" w:sz="4" w:space="0" w:color="auto"/>
              <w:bottom w:val="single" w:sz="4" w:space="0" w:color="auto"/>
              <w:right w:val="single" w:sz="4" w:space="0" w:color="auto"/>
            </w:tcBorders>
            <w:hideMark/>
          </w:tcPr>
          <w:p w:rsidR="005331C5" w:rsidRPr="00F0250E" w:rsidRDefault="0090245B" w:rsidP="00E21EA6">
            <w:pPr>
              <w:tabs>
                <w:tab w:val="left" w:pos="851"/>
              </w:tabs>
              <w:jc w:val="center"/>
            </w:pPr>
            <w:r>
              <w:rPr>
                <w:sz w:val="22"/>
                <w:szCs w:val="22"/>
              </w:rPr>
              <w:t>7</w:t>
            </w:r>
          </w:p>
        </w:tc>
        <w:tc>
          <w:tcPr>
            <w:tcW w:w="3091" w:type="dxa"/>
            <w:tcBorders>
              <w:top w:val="single" w:sz="4" w:space="0" w:color="auto"/>
              <w:left w:val="single" w:sz="4" w:space="0" w:color="auto"/>
              <w:bottom w:val="single" w:sz="4" w:space="0" w:color="auto"/>
              <w:right w:val="single" w:sz="4" w:space="0" w:color="auto"/>
            </w:tcBorders>
            <w:hideMark/>
          </w:tcPr>
          <w:p w:rsidR="005331C5" w:rsidRPr="00F0250E" w:rsidRDefault="005331C5" w:rsidP="00E21EA6">
            <w:pPr>
              <w:tabs>
                <w:tab w:val="left" w:pos="851"/>
              </w:tabs>
              <w:ind w:right="49"/>
            </w:pPr>
            <w:r w:rsidRPr="00F0250E">
              <w:rPr>
                <w:sz w:val="22"/>
                <w:szCs w:val="22"/>
              </w:rPr>
              <w:t>Функциональные, технические и качественных характеристики, эксплуатационные характеристики объекта закупки, требования к упаковке, маркировке</w:t>
            </w:r>
          </w:p>
        </w:tc>
        <w:tc>
          <w:tcPr>
            <w:tcW w:w="6169" w:type="dxa"/>
            <w:tcBorders>
              <w:top w:val="single" w:sz="4" w:space="0" w:color="auto"/>
              <w:left w:val="single" w:sz="4" w:space="0" w:color="auto"/>
              <w:bottom w:val="single" w:sz="4" w:space="0" w:color="auto"/>
              <w:right w:val="single" w:sz="4" w:space="0" w:color="auto"/>
            </w:tcBorders>
            <w:hideMark/>
          </w:tcPr>
          <w:p w:rsidR="005331C5" w:rsidRPr="00F0250E" w:rsidRDefault="005331C5" w:rsidP="00E21EA6">
            <w:pPr>
              <w:tabs>
                <w:tab w:val="left" w:pos="574"/>
              </w:tabs>
              <w:rPr>
                <w:sz w:val="22"/>
                <w:szCs w:val="22"/>
                <w:lang w:eastAsia="en-US"/>
              </w:rPr>
            </w:pPr>
            <w:r w:rsidRPr="00F0250E">
              <w:rPr>
                <w:sz w:val="22"/>
                <w:szCs w:val="22"/>
                <w:lang w:eastAsia="en-US"/>
              </w:rPr>
              <w:t>Поверка средств измерений:</w:t>
            </w:r>
          </w:p>
          <w:tbl>
            <w:tblPr>
              <w:tblW w:w="5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5379"/>
            </w:tblGrid>
            <w:tr w:rsidR="005331C5" w:rsidRPr="00F0250E" w:rsidTr="00E21EA6">
              <w:tc>
                <w:tcPr>
                  <w:tcW w:w="564" w:type="dxa"/>
                  <w:tcBorders>
                    <w:top w:val="single" w:sz="4" w:space="0" w:color="000000"/>
                    <w:left w:val="single" w:sz="4" w:space="0" w:color="000000"/>
                    <w:bottom w:val="single" w:sz="4" w:space="0" w:color="000000"/>
                    <w:right w:val="single" w:sz="4" w:space="0" w:color="000000"/>
                  </w:tcBorders>
                  <w:hideMark/>
                </w:tcPr>
                <w:p w:rsidR="005331C5" w:rsidRPr="00F0250E" w:rsidRDefault="005331C5" w:rsidP="00E21EA6">
                  <w:pPr>
                    <w:jc w:val="center"/>
                  </w:pPr>
                  <w:r w:rsidRPr="00F0250E">
                    <w:t>1</w:t>
                  </w:r>
                </w:p>
              </w:tc>
              <w:tc>
                <w:tcPr>
                  <w:tcW w:w="5379" w:type="dxa"/>
                  <w:tcBorders>
                    <w:top w:val="single" w:sz="4" w:space="0" w:color="000000"/>
                    <w:left w:val="single" w:sz="4" w:space="0" w:color="000000"/>
                    <w:bottom w:val="single" w:sz="4" w:space="0" w:color="000000"/>
                    <w:right w:val="single" w:sz="4" w:space="0" w:color="000000"/>
                  </w:tcBorders>
                  <w:hideMark/>
                </w:tcPr>
                <w:p w:rsidR="005331C5" w:rsidRPr="00F0250E" w:rsidRDefault="005331C5" w:rsidP="00E21EA6">
                  <w:r w:rsidRPr="00F0250E">
                    <w:t>электронные весы «</w:t>
                  </w:r>
                  <w:r w:rsidRPr="00F0250E">
                    <w:rPr>
                      <w:lang w:val="en-US"/>
                    </w:rPr>
                    <w:t>Sartorius</w:t>
                  </w:r>
                  <w:r w:rsidRPr="00F0250E">
                    <w:t xml:space="preserve"> </w:t>
                  </w:r>
                  <w:r w:rsidRPr="00F0250E">
                    <w:rPr>
                      <w:lang w:val="en-US"/>
                    </w:rPr>
                    <w:t>GP</w:t>
                  </w:r>
                  <w:r w:rsidRPr="00F0250E">
                    <w:t xml:space="preserve"> 5202» (инв. № 1040400325)</w:t>
                  </w:r>
                </w:p>
              </w:tc>
            </w:tr>
            <w:tr w:rsidR="005331C5" w:rsidRPr="00F0250E" w:rsidTr="00E21EA6">
              <w:trPr>
                <w:trHeight w:val="615"/>
              </w:trPr>
              <w:tc>
                <w:tcPr>
                  <w:tcW w:w="564" w:type="dxa"/>
                  <w:tcBorders>
                    <w:top w:val="single" w:sz="4" w:space="0" w:color="000000"/>
                    <w:left w:val="single" w:sz="4" w:space="0" w:color="000000"/>
                    <w:bottom w:val="single" w:sz="4" w:space="0" w:color="auto"/>
                    <w:right w:val="single" w:sz="4" w:space="0" w:color="000000"/>
                  </w:tcBorders>
                </w:tcPr>
                <w:p w:rsidR="005331C5" w:rsidRPr="00F0250E" w:rsidRDefault="005331C5" w:rsidP="00E21EA6">
                  <w:pPr>
                    <w:jc w:val="center"/>
                  </w:pPr>
                  <w:r w:rsidRPr="00F0250E">
                    <w:t>2</w:t>
                  </w:r>
                </w:p>
                <w:p w:rsidR="005331C5" w:rsidRPr="00F0250E" w:rsidRDefault="005331C5" w:rsidP="00E21EA6">
                  <w:pPr>
                    <w:jc w:val="center"/>
                  </w:pPr>
                </w:p>
              </w:tc>
              <w:tc>
                <w:tcPr>
                  <w:tcW w:w="5379" w:type="dxa"/>
                  <w:tcBorders>
                    <w:top w:val="single" w:sz="4" w:space="0" w:color="000000"/>
                    <w:left w:val="single" w:sz="4" w:space="0" w:color="000000"/>
                    <w:bottom w:val="single" w:sz="4" w:space="0" w:color="auto"/>
                    <w:right w:val="single" w:sz="4" w:space="0" w:color="000000"/>
                  </w:tcBorders>
                  <w:hideMark/>
                </w:tcPr>
                <w:p w:rsidR="005331C5" w:rsidRPr="00F0250E" w:rsidRDefault="005331C5" w:rsidP="00E21EA6">
                  <w:r w:rsidRPr="00F0250E">
                    <w:t>электронные весы «</w:t>
                  </w:r>
                  <w:r w:rsidRPr="008D46E7">
                    <w:rPr>
                      <w:lang w:val="en-US"/>
                    </w:rPr>
                    <w:t>CUBIS</w:t>
                  </w:r>
                  <w:r w:rsidRPr="008D46E7">
                    <w:t xml:space="preserve"> </w:t>
                  </w:r>
                  <w:r w:rsidRPr="008D46E7">
                    <w:rPr>
                      <w:lang w:val="en-US"/>
                    </w:rPr>
                    <w:t>MSE</w:t>
                  </w:r>
                  <w:r w:rsidRPr="008D46E7">
                    <w:t xml:space="preserve"> 3203 </w:t>
                  </w:r>
                  <w:r w:rsidRPr="008D46E7">
                    <w:rPr>
                      <w:lang w:val="en-US"/>
                    </w:rPr>
                    <w:t>S</w:t>
                  </w:r>
                  <w:r w:rsidRPr="008D46E7">
                    <w:t>-0</w:t>
                  </w:r>
                  <w:r w:rsidRPr="008D46E7">
                    <w:rPr>
                      <w:lang w:val="en-US"/>
                    </w:rPr>
                    <w:t>CE</w:t>
                  </w:r>
                  <w:r w:rsidRPr="008D46E7">
                    <w:t>-</w:t>
                  </w:r>
                  <w:r w:rsidRPr="008D46E7">
                    <w:rPr>
                      <w:lang w:val="en-US"/>
                    </w:rPr>
                    <w:t>DE</w:t>
                  </w:r>
                  <w:r w:rsidRPr="00F0250E">
                    <w:t xml:space="preserve">» (инв. </w:t>
                  </w:r>
                  <w:r w:rsidRPr="00391C65">
                    <w:t>№ 2040300199</w:t>
                  </w:r>
                  <w:r w:rsidRPr="00F0250E">
                    <w:t>)</w:t>
                  </w:r>
                </w:p>
              </w:tc>
            </w:tr>
            <w:tr w:rsidR="005331C5" w:rsidRPr="00F0250E" w:rsidTr="00E21EA6">
              <w:trPr>
                <w:trHeight w:val="285"/>
              </w:trPr>
              <w:tc>
                <w:tcPr>
                  <w:tcW w:w="564" w:type="dxa"/>
                  <w:tcBorders>
                    <w:top w:val="single" w:sz="4" w:space="0" w:color="auto"/>
                    <w:left w:val="single" w:sz="4" w:space="0" w:color="000000"/>
                    <w:bottom w:val="single" w:sz="4" w:space="0" w:color="000000"/>
                    <w:right w:val="single" w:sz="4" w:space="0" w:color="000000"/>
                  </w:tcBorders>
                  <w:hideMark/>
                </w:tcPr>
                <w:p w:rsidR="005331C5" w:rsidRPr="00F0250E" w:rsidRDefault="005331C5" w:rsidP="00E21EA6">
                  <w:pPr>
                    <w:jc w:val="center"/>
                  </w:pPr>
                  <w:r w:rsidRPr="00F0250E">
                    <w:t>3</w:t>
                  </w:r>
                </w:p>
              </w:tc>
              <w:tc>
                <w:tcPr>
                  <w:tcW w:w="5379" w:type="dxa"/>
                  <w:tcBorders>
                    <w:top w:val="single" w:sz="4" w:space="0" w:color="auto"/>
                    <w:left w:val="single" w:sz="4" w:space="0" w:color="000000"/>
                    <w:bottom w:val="single" w:sz="4" w:space="0" w:color="000000"/>
                    <w:right w:val="single" w:sz="4" w:space="0" w:color="000000"/>
                  </w:tcBorders>
                  <w:hideMark/>
                </w:tcPr>
                <w:p w:rsidR="005331C5" w:rsidRPr="00F0250E" w:rsidRDefault="005331C5" w:rsidP="00E21EA6">
                  <w:r w:rsidRPr="00F0250E">
                    <w:t xml:space="preserve">калибровочная гиря 2 кг </w:t>
                  </w:r>
                  <w:r w:rsidRPr="00F0250E">
                    <w:rPr>
                      <w:lang w:val="en-US"/>
                    </w:rPr>
                    <w:t>F</w:t>
                  </w:r>
                  <w:r w:rsidRPr="00F0250E">
                    <w:t>1 (инв. № 1060200009)</w:t>
                  </w:r>
                </w:p>
              </w:tc>
            </w:tr>
          </w:tbl>
          <w:p w:rsidR="005331C5" w:rsidRPr="00F0250E" w:rsidRDefault="005331C5" w:rsidP="00E21EA6">
            <w:pPr>
              <w:tabs>
                <w:tab w:val="left" w:pos="574"/>
              </w:tabs>
              <w:rPr>
                <w:rFonts w:ascii="Calibri" w:hAnsi="Calibri"/>
                <w:sz w:val="22"/>
                <w:szCs w:val="22"/>
                <w:lang w:eastAsia="en-US"/>
              </w:rPr>
            </w:pPr>
            <w:r w:rsidRPr="00F0250E">
              <w:rPr>
                <w:b/>
                <w:lang w:eastAsia="en-US"/>
              </w:rPr>
              <w:t xml:space="preserve">                                                                      Итого: 3 шт.</w:t>
            </w:r>
          </w:p>
        </w:tc>
      </w:tr>
      <w:tr w:rsidR="005331C5" w:rsidRPr="00F0250E" w:rsidTr="00E21EA6">
        <w:trPr>
          <w:trHeight w:val="541"/>
        </w:trPr>
        <w:tc>
          <w:tcPr>
            <w:tcW w:w="616" w:type="dxa"/>
            <w:tcBorders>
              <w:top w:val="single" w:sz="4" w:space="0" w:color="auto"/>
              <w:left w:val="single" w:sz="4" w:space="0" w:color="auto"/>
              <w:bottom w:val="single" w:sz="4" w:space="0" w:color="auto"/>
              <w:right w:val="single" w:sz="4" w:space="0" w:color="auto"/>
            </w:tcBorders>
            <w:hideMark/>
          </w:tcPr>
          <w:p w:rsidR="005331C5" w:rsidRPr="00F0250E" w:rsidRDefault="0090245B" w:rsidP="00E21EA6">
            <w:pPr>
              <w:tabs>
                <w:tab w:val="left" w:pos="851"/>
              </w:tabs>
              <w:jc w:val="center"/>
            </w:pPr>
            <w:r>
              <w:rPr>
                <w:sz w:val="22"/>
                <w:szCs w:val="22"/>
              </w:rPr>
              <w:t>8</w:t>
            </w:r>
          </w:p>
        </w:tc>
        <w:tc>
          <w:tcPr>
            <w:tcW w:w="3091" w:type="dxa"/>
            <w:tcBorders>
              <w:top w:val="single" w:sz="4" w:space="0" w:color="auto"/>
              <w:left w:val="single" w:sz="4" w:space="0" w:color="auto"/>
              <w:bottom w:val="single" w:sz="4" w:space="0" w:color="auto"/>
              <w:right w:val="single" w:sz="4" w:space="0" w:color="auto"/>
            </w:tcBorders>
            <w:hideMark/>
          </w:tcPr>
          <w:p w:rsidR="005331C5" w:rsidRPr="00F0250E" w:rsidRDefault="005331C5" w:rsidP="00E21EA6">
            <w:pPr>
              <w:tabs>
                <w:tab w:val="left" w:pos="851"/>
              </w:tabs>
              <w:ind w:right="49"/>
            </w:pPr>
            <w:r w:rsidRPr="00F0250E">
              <w:rPr>
                <w:sz w:val="22"/>
                <w:szCs w:val="22"/>
              </w:rPr>
              <w:t>Место оказания услуг</w:t>
            </w:r>
          </w:p>
        </w:tc>
        <w:tc>
          <w:tcPr>
            <w:tcW w:w="6169" w:type="dxa"/>
            <w:tcBorders>
              <w:top w:val="single" w:sz="4" w:space="0" w:color="auto"/>
              <w:left w:val="single" w:sz="4" w:space="0" w:color="auto"/>
              <w:bottom w:val="single" w:sz="4" w:space="0" w:color="auto"/>
              <w:right w:val="single" w:sz="4" w:space="0" w:color="auto"/>
            </w:tcBorders>
            <w:hideMark/>
          </w:tcPr>
          <w:p w:rsidR="005331C5" w:rsidRPr="00F0250E" w:rsidRDefault="005331C5" w:rsidP="00E21EA6">
            <w:pPr>
              <w:tabs>
                <w:tab w:val="left" w:pos="420"/>
                <w:tab w:val="left" w:pos="612"/>
              </w:tabs>
            </w:pPr>
            <w:r w:rsidRPr="00F0250E">
              <w:rPr>
                <w:sz w:val="22"/>
                <w:szCs w:val="22"/>
              </w:rPr>
              <w:t>Поверка приборов осуществляется по месту нахождения Заказчика по адресу: г. Владимир, ул. Большая Московская, д. 58.</w:t>
            </w:r>
          </w:p>
        </w:tc>
      </w:tr>
      <w:tr w:rsidR="005331C5" w:rsidRPr="00F0250E" w:rsidTr="00E21EA6">
        <w:trPr>
          <w:trHeight w:val="872"/>
        </w:trPr>
        <w:tc>
          <w:tcPr>
            <w:tcW w:w="616" w:type="dxa"/>
            <w:tcBorders>
              <w:top w:val="single" w:sz="4" w:space="0" w:color="auto"/>
              <w:left w:val="single" w:sz="4" w:space="0" w:color="auto"/>
              <w:bottom w:val="single" w:sz="4" w:space="0" w:color="auto"/>
              <w:right w:val="single" w:sz="4" w:space="0" w:color="auto"/>
            </w:tcBorders>
            <w:hideMark/>
          </w:tcPr>
          <w:p w:rsidR="005331C5" w:rsidRPr="00F0250E" w:rsidRDefault="0090245B" w:rsidP="00E21EA6">
            <w:pPr>
              <w:tabs>
                <w:tab w:val="left" w:pos="851"/>
              </w:tabs>
              <w:jc w:val="center"/>
            </w:pPr>
            <w:r>
              <w:rPr>
                <w:sz w:val="22"/>
                <w:szCs w:val="22"/>
              </w:rPr>
              <w:t>9</w:t>
            </w:r>
          </w:p>
        </w:tc>
        <w:tc>
          <w:tcPr>
            <w:tcW w:w="3091" w:type="dxa"/>
            <w:tcBorders>
              <w:top w:val="single" w:sz="4" w:space="0" w:color="auto"/>
              <w:left w:val="single" w:sz="4" w:space="0" w:color="auto"/>
              <w:bottom w:val="single" w:sz="4" w:space="0" w:color="auto"/>
              <w:right w:val="single" w:sz="4" w:space="0" w:color="auto"/>
            </w:tcBorders>
            <w:hideMark/>
          </w:tcPr>
          <w:p w:rsidR="005331C5" w:rsidRPr="00F0250E" w:rsidRDefault="005331C5" w:rsidP="00E21EA6">
            <w:pPr>
              <w:tabs>
                <w:tab w:val="left" w:pos="851"/>
              </w:tabs>
              <w:ind w:right="49"/>
            </w:pPr>
            <w:r w:rsidRPr="00F0250E">
              <w:rPr>
                <w:sz w:val="22"/>
                <w:szCs w:val="22"/>
              </w:rPr>
              <w:t>Порядок и условия оказания услуг, требования к результатам оказания услуг</w:t>
            </w:r>
          </w:p>
        </w:tc>
        <w:tc>
          <w:tcPr>
            <w:tcW w:w="6169" w:type="dxa"/>
            <w:tcBorders>
              <w:top w:val="single" w:sz="4" w:space="0" w:color="auto"/>
              <w:left w:val="single" w:sz="4" w:space="0" w:color="auto"/>
              <w:bottom w:val="single" w:sz="4" w:space="0" w:color="auto"/>
              <w:right w:val="single" w:sz="4" w:space="0" w:color="auto"/>
            </w:tcBorders>
            <w:vAlign w:val="bottom"/>
            <w:hideMark/>
          </w:tcPr>
          <w:p w:rsidR="005331C5" w:rsidRPr="00F0250E" w:rsidRDefault="005331C5" w:rsidP="00E21EA6">
            <w:r w:rsidRPr="00F0250E">
              <w:rPr>
                <w:sz w:val="22"/>
                <w:szCs w:val="22"/>
              </w:rPr>
              <w:t>1. Поверка средств измерений должна проводиться в соответствии с:</w:t>
            </w:r>
          </w:p>
          <w:p w:rsidR="005331C5" w:rsidRPr="00F0250E" w:rsidRDefault="005331C5" w:rsidP="00E21EA6">
            <w:r w:rsidRPr="00F0250E">
              <w:rPr>
                <w:sz w:val="22"/>
                <w:szCs w:val="22"/>
              </w:rPr>
              <w:t>а) Работы должны осуществляться в соответствии с действующими нормативными документами:</w:t>
            </w:r>
          </w:p>
          <w:p w:rsidR="005331C5" w:rsidRPr="00F0250E" w:rsidRDefault="005331C5" w:rsidP="00E21EA6">
            <w:r w:rsidRPr="00F0250E">
              <w:rPr>
                <w:sz w:val="22"/>
                <w:szCs w:val="22"/>
              </w:rPr>
              <w:t xml:space="preserve"> – Федеральным законом от 26.06.2008 г. № 102 – ФЗ «Об обеспечении единства измерений»;</w:t>
            </w:r>
          </w:p>
          <w:p w:rsidR="005331C5" w:rsidRPr="00F0250E" w:rsidRDefault="005331C5" w:rsidP="00E21EA6">
            <w:pPr>
              <w:rPr>
                <w:sz w:val="22"/>
                <w:szCs w:val="22"/>
              </w:rPr>
            </w:pPr>
            <w:r w:rsidRPr="00F0250E">
              <w:rPr>
                <w:sz w:val="22"/>
                <w:szCs w:val="22"/>
              </w:rPr>
              <w:t xml:space="preserve">б) Порядком проведения поверки средств измерений, утв. Приказом </w:t>
            </w:r>
            <w:proofErr w:type="spellStart"/>
            <w:r w:rsidRPr="00F0250E">
              <w:rPr>
                <w:sz w:val="22"/>
                <w:szCs w:val="22"/>
              </w:rPr>
              <w:t>Минпромторга</w:t>
            </w:r>
            <w:proofErr w:type="spellEnd"/>
            <w:r w:rsidRPr="00F0250E">
              <w:rPr>
                <w:sz w:val="22"/>
                <w:szCs w:val="22"/>
              </w:rPr>
              <w:t xml:space="preserve"> РФ от 31.07.2020 № 2510.</w:t>
            </w:r>
          </w:p>
          <w:p w:rsidR="005331C5" w:rsidRPr="00F0250E" w:rsidRDefault="005331C5" w:rsidP="00E21EA6">
            <w:r w:rsidRPr="00F0250E">
              <w:t>в) с требованиями ГОСТа Р 53228-2008.</w:t>
            </w:r>
          </w:p>
          <w:p w:rsidR="005331C5" w:rsidRPr="00F0250E" w:rsidRDefault="005331C5" w:rsidP="00E21EA6">
            <w:pPr>
              <w:tabs>
                <w:tab w:val="left" w:pos="420"/>
                <w:tab w:val="left" w:pos="612"/>
              </w:tabs>
            </w:pPr>
            <w:r w:rsidRPr="00F0250E">
              <w:rPr>
                <w:sz w:val="22"/>
                <w:szCs w:val="22"/>
              </w:rPr>
              <w:t>2. Работники Исполнителя, производящие работы на территории учреждения, должны иметь гражданство РФ. Иные лица допускаются на территорию учреждения согласно требованиям, установленным Постановлением Правительства РФ от 11.10.2002 г. № 754.</w:t>
            </w:r>
          </w:p>
          <w:p w:rsidR="005331C5" w:rsidRPr="00F0250E" w:rsidRDefault="005331C5" w:rsidP="00E21EA6">
            <w:pPr>
              <w:tabs>
                <w:tab w:val="left" w:pos="420"/>
                <w:tab w:val="left" w:pos="612"/>
              </w:tabs>
            </w:pPr>
            <w:r w:rsidRPr="00F0250E">
              <w:rPr>
                <w:sz w:val="22"/>
                <w:szCs w:val="22"/>
              </w:rPr>
              <w:t>3. Исполнитель осуществляет поверочные мероприятия (выполняет работы, предусмотренные контрактом) и оформляет поверочные документы с нанесением знака поверки.</w:t>
            </w:r>
          </w:p>
          <w:p w:rsidR="005331C5" w:rsidRPr="00F0250E" w:rsidRDefault="005331C5" w:rsidP="00E21EA6">
            <w:pPr>
              <w:tabs>
                <w:tab w:val="left" w:pos="851"/>
              </w:tabs>
              <w:rPr>
                <w:i/>
              </w:rPr>
            </w:pPr>
            <w:r w:rsidRPr="00F0250E">
              <w:rPr>
                <w:sz w:val="22"/>
                <w:szCs w:val="22"/>
              </w:rPr>
              <w:t xml:space="preserve">4. </w:t>
            </w:r>
            <w:r w:rsidRPr="00F0250E">
              <w:rPr>
                <w:b/>
                <w:i/>
                <w:sz w:val="22"/>
                <w:lang w:eastAsia="ar-SA"/>
              </w:rPr>
              <w:t>Наличие у Исполнителя аттестата аккредитации на выполнение работ и (или) оказание услуг в области обеспечения единства измерений</w:t>
            </w:r>
            <w:r w:rsidRPr="00F0250E">
              <w:rPr>
                <w:i/>
                <w:sz w:val="22"/>
              </w:rPr>
              <w:t>.</w:t>
            </w:r>
          </w:p>
          <w:p w:rsidR="005331C5" w:rsidRPr="00F0250E" w:rsidRDefault="005331C5" w:rsidP="00E21EA6">
            <w:pPr>
              <w:tabs>
                <w:tab w:val="left" w:pos="420"/>
                <w:tab w:val="left" w:pos="612"/>
              </w:tabs>
              <w:rPr>
                <w:lang w:eastAsia="en-US"/>
              </w:rPr>
            </w:pPr>
            <w:r w:rsidRPr="00F0250E">
              <w:rPr>
                <w:bCs/>
                <w:sz w:val="22"/>
                <w:szCs w:val="22"/>
              </w:rPr>
              <w:t xml:space="preserve">5. </w:t>
            </w:r>
            <w:r w:rsidRPr="00F0250E">
              <w:rPr>
                <w:sz w:val="22"/>
                <w:szCs w:val="22"/>
                <w:lang w:eastAsia="en-US"/>
              </w:rPr>
              <w:t>Сведения о результатах поверки передаются в Федеральный информационный фонд по обеспечению единства измерений (ФГИС «АРШИН»).</w:t>
            </w:r>
          </w:p>
          <w:p w:rsidR="005331C5" w:rsidRPr="00F0250E" w:rsidRDefault="005331C5" w:rsidP="00E21EA6">
            <w:pPr>
              <w:tabs>
                <w:tab w:val="left" w:pos="420"/>
                <w:tab w:val="left" w:pos="612"/>
              </w:tabs>
            </w:pPr>
            <w:r w:rsidRPr="00F0250E">
              <w:rPr>
                <w:sz w:val="22"/>
                <w:szCs w:val="22"/>
                <w:lang w:eastAsia="en-US"/>
              </w:rPr>
              <w:t xml:space="preserve">6. </w:t>
            </w:r>
            <w:r w:rsidRPr="00F0250E">
              <w:rPr>
                <w:sz w:val="22"/>
                <w:szCs w:val="22"/>
              </w:rPr>
              <w:t>Результаты поверки (свидетельство о поверке, извещение о непригодности (в случае, если оборудование признано непригодным) должны быть оформлены в соответствии с требованиями нормативно – технической документации в области метрологии.</w:t>
            </w:r>
          </w:p>
        </w:tc>
      </w:tr>
      <w:tr w:rsidR="005331C5" w:rsidRPr="00F0250E" w:rsidTr="00E21EA6">
        <w:trPr>
          <w:trHeight w:val="815"/>
        </w:trPr>
        <w:tc>
          <w:tcPr>
            <w:tcW w:w="616" w:type="dxa"/>
            <w:tcBorders>
              <w:top w:val="single" w:sz="4" w:space="0" w:color="auto"/>
              <w:left w:val="single" w:sz="4" w:space="0" w:color="auto"/>
              <w:bottom w:val="single" w:sz="4" w:space="0" w:color="auto"/>
              <w:right w:val="single" w:sz="4" w:space="0" w:color="auto"/>
            </w:tcBorders>
            <w:hideMark/>
          </w:tcPr>
          <w:p w:rsidR="005331C5" w:rsidRPr="00F0250E" w:rsidRDefault="005331C5" w:rsidP="0090245B">
            <w:pPr>
              <w:tabs>
                <w:tab w:val="left" w:pos="851"/>
              </w:tabs>
              <w:jc w:val="center"/>
            </w:pPr>
            <w:r w:rsidRPr="00F0250E">
              <w:rPr>
                <w:sz w:val="22"/>
                <w:szCs w:val="22"/>
              </w:rPr>
              <w:t>1</w:t>
            </w:r>
            <w:r w:rsidR="0090245B">
              <w:rPr>
                <w:sz w:val="22"/>
                <w:szCs w:val="22"/>
              </w:rPr>
              <w:t>0</w:t>
            </w:r>
          </w:p>
        </w:tc>
        <w:tc>
          <w:tcPr>
            <w:tcW w:w="3091" w:type="dxa"/>
            <w:tcBorders>
              <w:top w:val="single" w:sz="4" w:space="0" w:color="auto"/>
              <w:left w:val="single" w:sz="4" w:space="0" w:color="auto"/>
              <w:bottom w:val="single" w:sz="4" w:space="0" w:color="auto"/>
              <w:right w:val="single" w:sz="4" w:space="0" w:color="auto"/>
            </w:tcBorders>
            <w:vAlign w:val="center"/>
            <w:hideMark/>
          </w:tcPr>
          <w:p w:rsidR="005331C5" w:rsidRPr="00F0250E" w:rsidRDefault="005331C5" w:rsidP="00E21EA6">
            <w:pPr>
              <w:tabs>
                <w:tab w:val="left" w:pos="851"/>
              </w:tabs>
              <w:ind w:right="49"/>
            </w:pPr>
            <w:r w:rsidRPr="00F0250E">
              <w:rPr>
                <w:sz w:val="22"/>
                <w:szCs w:val="22"/>
              </w:rPr>
              <w:t>Требования к результату оказания услуги</w:t>
            </w:r>
          </w:p>
        </w:tc>
        <w:tc>
          <w:tcPr>
            <w:tcW w:w="6169" w:type="dxa"/>
            <w:tcBorders>
              <w:top w:val="single" w:sz="4" w:space="0" w:color="auto"/>
              <w:left w:val="nil"/>
              <w:bottom w:val="single" w:sz="4" w:space="0" w:color="auto"/>
              <w:right w:val="single" w:sz="4" w:space="0" w:color="auto"/>
            </w:tcBorders>
            <w:vAlign w:val="center"/>
            <w:hideMark/>
          </w:tcPr>
          <w:p w:rsidR="005331C5" w:rsidRPr="00F0250E" w:rsidRDefault="005331C5" w:rsidP="00E21EA6">
            <w:pPr>
              <w:tabs>
                <w:tab w:val="left" w:pos="507"/>
                <w:tab w:val="center" w:pos="3042"/>
              </w:tabs>
            </w:pPr>
            <w:r w:rsidRPr="00F0250E">
              <w:rPr>
                <w:sz w:val="22"/>
                <w:szCs w:val="22"/>
              </w:rPr>
              <w:t>Результатом поверки является подтверждение пригодности средств измерений к применению или признание средств измерений непригодными к применению</w:t>
            </w:r>
          </w:p>
        </w:tc>
      </w:tr>
      <w:tr w:rsidR="005331C5" w:rsidRPr="00F0250E" w:rsidTr="0090245B">
        <w:trPr>
          <w:trHeight w:val="849"/>
        </w:trPr>
        <w:tc>
          <w:tcPr>
            <w:tcW w:w="616" w:type="dxa"/>
            <w:tcBorders>
              <w:top w:val="single" w:sz="4" w:space="0" w:color="auto"/>
              <w:left w:val="single" w:sz="4" w:space="0" w:color="auto"/>
              <w:bottom w:val="single" w:sz="4" w:space="0" w:color="auto"/>
              <w:right w:val="single" w:sz="4" w:space="0" w:color="auto"/>
            </w:tcBorders>
            <w:hideMark/>
          </w:tcPr>
          <w:p w:rsidR="005331C5" w:rsidRPr="00F0250E" w:rsidRDefault="005331C5" w:rsidP="0090245B">
            <w:pPr>
              <w:tabs>
                <w:tab w:val="left" w:pos="851"/>
              </w:tabs>
              <w:ind w:left="-32" w:right="-53"/>
              <w:jc w:val="center"/>
            </w:pPr>
            <w:r w:rsidRPr="00F0250E">
              <w:rPr>
                <w:sz w:val="22"/>
                <w:szCs w:val="22"/>
              </w:rPr>
              <w:t>1</w:t>
            </w:r>
            <w:r w:rsidR="0090245B">
              <w:rPr>
                <w:sz w:val="22"/>
                <w:szCs w:val="22"/>
              </w:rPr>
              <w:t>1</w:t>
            </w:r>
          </w:p>
        </w:tc>
        <w:tc>
          <w:tcPr>
            <w:tcW w:w="3091" w:type="dxa"/>
            <w:tcBorders>
              <w:top w:val="nil"/>
              <w:left w:val="single" w:sz="4" w:space="0" w:color="auto"/>
              <w:bottom w:val="single" w:sz="4" w:space="0" w:color="auto"/>
              <w:right w:val="single" w:sz="4" w:space="0" w:color="auto"/>
            </w:tcBorders>
            <w:hideMark/>
          </w:tcPr>
          <w:p w:rsidR="005331C5" w:rsidRPr="00F0250E" w:rsidRDefault="005331C5" w:rsidP="0090245B">
            <w:pPr>
              <w:tabs>
                <w:tab w:val="left" w:pos="851"/>
              </w:tabs>
              <w:ind w:left="-21" w:right="53"/>
            </w:pPr>
            <w:r w:rsidRPr="00F0250E">
              <w:rPr>
                <w:sz w:val="22"/>
                <w:szCs w:val="22"/>
              </w:rPr>
              <w:t>Гарантии качества оказанной услуги</w:t>
            </w:r>
          </w:p>
        </w:tc>
        <w:tc>
          <w:tcPr>
            <w:tcW w:w="6169" w:type="dxa"/>
            <w:tcBorders>
              <w:top w:val="nil"/>
              <w:left w:val="nil"/>
              <w:bottom w:val="single" w:sz="4" w:space="0" w:color="auto"/>
              <w:right w:val="single" w:sz="4" w:space="0" w:color="auto"/>
            </w:tcBorders>
            <w:vAlign w:val="center"/>
            <w:hideMark/>
          </w:tcPr>
          <w:p w:rsidR="005331C5" w:rsidRPr="00F0250E" w:rsidRDefault="005331C5" w:rsidP="00E21EA6">
            <w:pPr>
              <w:tabs>
                <w:tab w:val="left" w:pos="439"/>
              </w:tabs>
              <w:ind w:right="-27"/>
            </w:pPr>
            <w:r w:rsidRPr="00F0250E">
              <w:rPr>
                <w:sz w:val="22"/>
                <w:szCs w:val="22"/>
              </w:rPr>
              <w:t xml:space="preserve">Поверка средств измерений проводится в соответствии с Федеральным законом от 26.06.2008 г. №102-ФЗ "Об обеспечении единства измерений"(ред. 11.06.2021 г.), "Порядком проведения поверки средств измерений, требованиями к знаку поверки и содержанию свидетельства о поверке", утвержденным приказом </w:t>
            </w:r>
            <w:proofErr w:type="spellStart"/>
            <w:r w:rsidRPr="00F0250E">
              <w:rPr>
                <w:sz w:val="22"/>
                <w:szCs w:val="22"/>
              </w:rPr>
              <w:t>Минпромторга</w:t>
            </w:r>
            <w:proofErr w:type="spellEnd"/>
            <w:r w:rsidRPr="00F0250E">
              <w:rPr>
                <w:sz w:val="22"/>
                <w:szCs w:val="22"/>
              </w:rPr>
              <w:t xml:space="preserve"> России от 31.07.2020 г. №2510 (зарегистрированного в Минюсте РФ 29.01.2020 N 61033) и утвержденными методиками поверки.          </w:t>
            </w:r>
          </w:p>
        </w:tc>
      </w:tr>
      <w:tr w:rsidR="005331C5" w:rsidRPr="00F0250E" w:rsidTr="0090245B">
        <w:trPr>
          <w:trHeight w:val="401"/>
        </w:trPr>
        <w:tc>
          <w:tcPr>
            <w:tcW w:w="616" w:type="dxa"/>
            <w:tcBorders>
              <w:top w:val="single" w:sz="4" w:space="0" w:color="auto"/>
              <w:left w:val="single" w:sz="4" w:space="0" w:color="auto"/>
              <w:bottom w:val="single" w:sz="4" w:space="0" w:color="auto"/>
              <w:right w:val="single" w:sz="4" w:space="0" w:color="auto"/>
            </w:tcBorders>
            <w:hideMark/>
          </w:tcPr>
          <w:p w:rsidR="005331C5" w:rsidRPr="00F0250E" w:rsidRDefault="005331C5" w:rsidP="0090245B">
            <w:pPr>
              <w:tabs>
                <w:tab w:val="left" w:pos="851"/>
              </w:tabs>
              <w:jc w:val="center"/>
            </w:pPr>
            <w:r w:rsidRPr="00F0250E">
              <w:rPr>
                <w:sz w:val="22"/>
                <w:szCs w:val="22"/>
              </w:rPr>
              <w:t>1</w:t>
            </w:r>
            <w:r w:rsidR="0090245B">
              <w:rPr>
                <w:sz w:val="22"/>
                <w:szCs w:val="22"/>
              </w:rPr>
              <w:t>2</w:t>
            </w:r>
          </w:p>
        </w:tc>
        <w:tc>
          <w:tcPr>
            <w:tcW w:w="3091" w:type="dxa"/>
            <w:tcBorders>
              <w:top w:val="nil"/>
              <w:left w:val="single" w:sz="4" w:space="0" w:color="auto"/>
              <w:bottom w:val="single" w:sz="4" w:space="0" w:color="auto"/>
              <w:right w:val="single" w:sz="4" w:space="0" w:color="auto"/>
            </w:tcBorders>
            <w:hideMark/>
          </w:tcPr>
          <w:p w:rsidR="005331C5" w:rsidRPr="00F0250E" w:rsidRDefault="005331C5" w:rsidP="0090245B">
            <w:pPr>
              <w:tabs>
                <w:tab w:val="left" w:pos="851"/>
              </w:tabs>
              <w:ind w:right="49"/>
            </w:pPr>
            <w:r w:rsidRPr="00F0250E">
              <w:rPr>
                <w:sz w:val="22"/>
                <w:szCs w:val="22"/>
              </w:rPr>
              <w:t>Документы, подтверждающие соответствие услуг требованиям законодательства (с указанием нормативно-правовых актов, устанавливающих данные требования)</w:t>
            </w:r>
          </w:p>
        </w:tc>
        <w:tc>
          <w:tcPr>
            <w:tcW w:w="6169" w:type="dxa"/>
            <w:tcBorders>
              <w:top w:val="nil"/>
              <w:left w:val="nil"/>
              <w:bottom w:val="single" w:sz="4" w:space="0" w:color="auto"/>
              <w:right w:val="single" w:sz="4" w:space="0" w:color="auto"/>
            </w:tcBorders>
            <w:vAlign w:val="center"/>
            <w:hideMark/>
          </w:tcPr>
          <w:p w:rsidR="005331C5" w:rsidRPr="00F0250E" w:rsidRDefault="005331C5" w:rsidP="00E21EA6">
            <w:pPr>
              <w:tabs>
                <w:tab w:val="left" w:pos="317"/>
              </w:tabs>
              <w:ind w:left="34"/>
              <w:contextualSpacing/>
            </w:pPr>
            <w:r w:rsidRPr="00F0250E">
              <w:rPr>
                <w:sz w:val="22"/>
                <w:szCs w:val="22"/>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(часть 4 статьи 13 102-ФЗ; п.4 Приложения 1 к приказу </w:t>
            </w:r>
            <w:proofErr w:type="spellStart"/>
            <w:r w:rsidRPr="00F0250E">
              <w:rPr>
                <w:sz w:val="22"/>
                <w:szCs w:val="22"/>
              </w:rPr>
              <w:t>Минпромторга</w:t>
            </w:r>
            <w:proofErr w:type="spellEnd"/>
            <w:r w:rsidRPr="00F0250E">
              <w:rPr>
                <w:sz w:val="22"/>
                <w:szCs w:val="22"/>
              </w:rPr>
              <w:t xml:space="preserve"> России от 31.07.2020 г. №2510 )                                                                                                       В случае положительных результатов поверки средств измерений (СИ) нанесение знака поверки на СИ, и (или) выдача свидетельств о поверке, оформленных в соответствии с требованиями к содержанию свидетельств о поверке,  и(или) внесение записи о проведенной поверке в паспорт (формуляр) СИ.                                                                                                                                                              В случае отрицательных результатов поверки выдача извещений о непригодности к применению СИ (часть 4 статьи 13 102-ФЗ; п.22 Приложения 1 к приказу </w:t>
            </w:r>
            <w:proofErr w:type="spellStart"/>
            <w:r w:rsidRPr="00F0250E">
              <w:rPr>
                <w:sz w:val="22"/>
                <w:szCs w:val="22"/>
              </w:rPr>
              <w:t>Минпромторга</w:t>
            </w:r>
            <w:proofErr w:type="spellEnd"/>
            <w:r w:rsidRPr="00F0250E">
              <w:rPr>
                <w:sz w:val="22"/>
                <w:szCs w:val="22"/>
              </w:rPr>
              <w:t xml:space="preserve"> России от 31.07.2020 г. №2510)      </w:t>
            </w:r>
          </w:p>
        </w:tc>
      </w:tr>
      <w:tr w:rsidR="005331C5" w:rsidRPr="00F0250E" w:rsidTr="00E21EA6">
        <w:trPr>
          <w:trHeight w:val="401"/>
        </w:trPr>
        <w:tc>
          <w:tcPr>
            <w:tcW w:w="616" w:type="dxa"/>
            <w:tcBorders>
              <w:top w:val="single" w:sz="4" w:space="0" w:color="auto"/>
              <w:left w:val="single" w:sz="4" w:space="0" w:color="auto"/>
              <w:bottom w:val="single" w:sz="4" w:space="0" w:color="auto"/>
              <w:right w:val="single" w:sz="4" w:space="0" w:color="auto"/>
            </w:tcBorders>
            <w:hideMark/>
          </w:tcPr>
          <w:p w:rsidR="005331C5" w:rsidRPr="00F0250E" w:rsidRDefault="005331C5" w:rsidP="0090245B">
            <w:pPr>
              <w:tabs>
                <w:tab w:val="left" w:pos="851"/>
              </w:tabs>
              <w:jc w:val="center"/>
              <w:rPr>
                <w:sz w:val="22"/>
                <w:szCs w:val="22"/>
              </w:rPr>
            </w:pPr>
            <w:r w:rsidRPr="00F0250E">
              <w:rPr>
                <w:sz w:val="22"/>
                <w:szCs w:val="22"/>
              </w:rPr>
              <w:t>1</w:t>
            </w:r>
            <w:r w:rsidR="0090245B">
              <w:rPr>
                <w:sz w:val="22"/>
                <w:szCs w:val="22"/>
              </w:rPr>
              <w:t>3</w:t>
            </w:r>
          </w:p>
        </w:tc>
        <w:tc>
          <w:tcPr>
            <w:tcW w:w="3091" w:type="dxa"/>
            <w:tcBorders>
              <w:top w:val="single" w:sz="4" w:space="0" w:color="auto"/>
              <w:left w:val="single" w:sz="4" w:space="0" w:color="auto"/>
              <w:bottom w:val="single" w:sz="4" w:space="0" w:color="auto"/>
              <w:right w:val="single" w:sz="4" w:space="0" w:color="auto"/>
            </w:tcBorders>
            <w:hideMark/>
          </w:tcPr>
          <w:p w:rsidR="005331C5" w:rsidRPr="00F0250E" w:rsidRDefault="005331C5" w:rsidP="00E21EA6">
            <w:pPr>
              <w:tabs>
                <w:tab w:val="left" w:pos="851"/>
              </w:tabs>
              <w:ind w:right="49"/>
              <w:rPr>
                <w:sz w:val="22"/>
                <w:szCs w:val="22"/>
              </w:rPr>
            </w:pPr>
            <w:r w:rsidRPr="00F0250E">
              <w:rPr>
                <w:sz w:val="22"/>
                <w:szCs w:val="22"/>
              </w:rPr>
              <w:t>Дополнительные требования к услуге</w:t>
            </w:r>
          </w:p>
        </w:tc>
        <w:tc>
          <w:tcPr>
            <w:tcW w:w="6169" w:type="dxa"/>
            <w:tcBorders>
              <w:top w:val="single" w:sz="4" w:space="0" w:color="auto"/>
              <w:left w:val="nil"/>
              <w:bottom w:val="single" w:sz="4" w:space="0" w:color="auto"/>
              <w:right w:val="single" w:sz="4" w:space="0" w:color="auto"/>
            </w:tcBorders>
            <w:vAlign w:val="center"/>
            <w:hideMark/>
          </w:tcPr>
          <w:p w:rsidR="005331C5" w:rsidRPr="00F0250E" w:rsidRDefault="005331C5" w:rsidP="00E21EA6">
            <w:pPr>
              <w:tabs>
                <w:tab w:val="left" w:pos="0"/>
              </w:tabs>
              <w:rPr>
                <w:sz w:val="22"/>
                <w:szCs w:val="22"/>
              </w:rPr>
            </w:pPr>
            <w:r w:rsidRPr="00F0250E">
              <w:rPr>
                <w:sz w:val="22"/>
                <w:szCs w:val="22"/>
              </w:rPr>
              <w:t>1. Поверенные средства измерений вводятся в эксплуатацию в присутствии представителей Заказчика и Исполнителя.                                                                                   2. Передача сведений о Владельце средства измерений в Федеральный информационный фонд по обеспечению единства измерений; в свидетельства о поверке указать информацию по принадлежности СИ Заказчику.                                                       3.При признании средств измерений непригодными к применению по метрологическим характеристикам предоставление копии протокола поверки.</w:t>
            </w:r>
          </w:p>
        </w:tc>
      </w:tr>
    </w:tbl>
    <w:p w:rsidR="00564E65" w:rsidRDefault="00564E65"/>
    <w:p w:rsidR="005331C5" w:rsidRDefault="005331C5"/>
    <w:p w:rsidR="005331C5" w:rsidRDefault="005331C5"/>
    <w:tbl>
      <w:tblPr>
        <w:tblpPr w:leftFromText="180" w:rightFromText="180" w:vertAnchor="text" w:horzAnchor="margin" w:tblpXSpec="center" w:tblpY="16"/>
        <w:tblW w:w="9639" w:type="dxa"/>
        <w:tblCellMar>
          <w:top w:w="55" w:type="dxa"/>
          <w:left w:w="55" w:type="dxa"/>
          <w:bottom w:w="55" w:type="dxa"/>
          <w:right w:w="55" w:type="dxa"/>
        </w:tblCellMar>
        <w:tblLook w:val="0000" w:firstRow="0" w:lastRow="0" w:firstColumn="0" w:lastColumn="0" w:noHBand="0" w:noVBand="0"/>
      </w:tblPr>
      <w:tblGrid>
        <w:gridCol w:w="4679"/>
        <w:gridCol w:w="4960"/>
      </w:tblGrid>
      <w:tr w:rsidR="005331C5" w:rsidRPr="00B47CAE" w:rsidTr="00E21EA6">
        <w:trPr>
          <w:trHeight w:val="477"/>
        </w:trPr>
        <w:tc>
          <w:tcPr>
            <w:tcW w:w="4679" w:type="dxa"/>
            <w:shd w:val="clear" w:color="auto" w:fill="auto"/>
          </w:tcPr>
          <w:p w:rsidR="005331C5" w:rsidRPr="00B47CAE" w:rsidRDefault="005331C5" w:rsidP="00E21EA6">
            <w:pPr>
              <w:pStyle w:val="ConsPlusNonformat"/>
              <w:jc w:val="left"/>
              <w:rPr>
                <w:rFonts w:ascii="Times New Roman" w:hAnsi="Times New Roman"/>
                <w:bCs/>
                <w:sz w:val="22"/>
                <w:szCs w:val="22"/>
                <w:lang w:eastAsia="en-US"/>
              </w:rPr>
            </w:pPr>
          </w:p>
        </w:tc>
        <w:tc>
          <w:tcPr>
            <w:tcW w:w="4960" w:type="dxa"/>
            <w:shd w:val="clear" w:color="auto" w:fill="auto"/>
          </w:tcPr>
          <w:p w:rsidR="005331C5" w:rsidRPr="00B47CAE" w:rsidRDefault="005331C5" w:rsidP="00E21EA6">
            <w:pPr>
              <w:pStyle w:val="ConsPlusNonformat"/>
              <w:rPr>
                <w:rFonts w:ascii="Times New Roman" w:hAnsi="Times New Roman"/>
                <w:bCs/>
                <w:sz w:val="22"/>
                <w:szCs w:val="22"/>
                <w:lang w:eastAsia="en-US"/>
              </w:rPr>
            </w:pPr>
            <w:r w:rsidRPr="0052694F">
              <w:rPr>
                <w:rFonts w:ascii="Times New Roman" w:hAnsi="Times New Roman"/>
                <w:bCs/>
                <w:sz w:val="22"/>
                <w:szCs w:val="22"/>
                <w:lang w:eastAsia="en-US"/>
              </w:rPr>
              <w:t>Заместитель генерального директора по реставрации, строительству и эксплуатации</w:t>
            </w:r>
          </w:p>
        </w:tc>
      </w:tr>
      <w:tr w:rsidR="005331C5" w:rsidRPr="001839ED" w:rsidTr="00E21EA6">
        <w:trPr>
          <w:trHeight w:val="593"/>
        </w:trPr>
        <w:tc>
          <w:tcPr>
            <w:tcW w:w="4679" w:type="dxa"/>
            <w:shd w:val="clear" w:color="auto" w:fill="auto"/>
          </w:tcPr>
          <w:p w:rsidR="005331C5" w:rsidRPr="001839ED" w:rsidRDefault="005331C5" w:rsidP="00E21EA6">
            <w:pPr>
              <w:pStyle w:val="ConsPlusNonformat"/>
              <w:rPr>
                <w:rFonts w:ascii="Times New Roman" w:hAnsi="Times New Roman"/>
                <w:bCs/>
                <w:sz w:val="22"/>
                <w:szCs w:val="22"/>
                <w:lang w:eastAsia="en-US"/>
              </w:rPr>
            </w:pPr>
          </w:p>
          <w:p w:rsidR="005331C5" w:rsidRPr="001839ED" w:rsidRDefault="005331C5" w:rsidP="00E21EA6">
            <w:pPr>
              <w:pStyle w:val="ConsPlusNonformat"/>
              <w:rPr>
                <w:rFonts w:ascii="Times New Roman" w:hAnsi="Times New Roman"/>
                <w:bCs/>
                <w:sz w:val="22"/>
                <w:szCs w:val="22"/>
                <w:lang w:eastAsia="en-US"/>
              </w:rPr>
            </w:pPr>
            <w:r w:rsidRPr="001839ED">
              <w:rPr>
                <w:rFonts w:ascii="Times New Roman" w:hAnsi="Times New Roman"/>
                <w:bCs/>
                <w:sz w:val="22"/>
                <w:szCs w:val="22"/>
                <w:lang w:eastAsia="en-US"/>
              </w:rPr>
              <w:t>____________________</w:t>
            </w:r>
            <w:r>
              <w:rPr>
                <w:rFonts w:ascii="Times New Roman" w:hAnsi="Times New Roman"/>
                <w:bCs/>
                <w:sz w:val="22"/>
                <w:szCs w:val="22"/>
                <w:lang w:eastAsia="en-US"/>
              </w:rPr>
              <w:t>___</w:t>
            </w:r>
            <w:r w:rsidRPr="001839ED">
              <w:rPr>
                <w:rFonts w:ascii="Times New Roman" w:hAnsi="Times New Roman"/>
                <w:bCs/>
                <w:sz w:val="22"/>
                <w:szCs w:val="22"/>
                <w:lang w:eastAsia="en-US"/>
              </w:rPr>
              <w:t>___/</w:t>
            </w:r>
            <w:r>
              <w:rPr>
                <w:rFonts w:ascii="Times New Roman" w:hAnsi="Times New Roman"/>
                <w:bCs/>
                <w:sz w:val="22"/>
                <w:szCs w:val="22"/>
                <w:lang w:eastAsia="en-US"/>
              </w:rPr>
              <w:t xml:space="preserve"> ____________</w:t>
            </w:r>
            <w:r w:rsidRPr="001839ED">
              <w:rPr>
                <w:rFonts w:ascii="Times New Roman" w:hAnsi="Times New Roman"/>
                <w:bCs/>
                <w:sz w:val="22"/>
                <w:szCs w:val="22"/>
                <w:lang w:eastAsia="en-US"/>
              </w:rPr>
              <w:t>/</w:t>
            </w:r>
          </w:p>
        </w:tc>
        <w:tc>
          <w:tcPr>
            <w:tcW w:w="4960" w:type="dxa"/>
            <w:shd w:val="clear" w:color="auto" w:fill="auto"/>
          </w:tcPr>
          <w:p w:rsidR="005331C5" w:rsidRPr="001839ED" w:rsidRDefault="005331C5" w:rsidP="00E21EA6">
            <w:pPr>
              <w:pStyle w:val="ConsPlusNonformat"/>
              <w:rPr>
                <w:rFonts w:ascii="Times New Roman" w:hAnsi="Times New Roman"/>
                <w:bCs/>
                <w:sz w:val="22"/>
                <w:szCs w:val="22"/>
                <w:lang w:eastAsia="en-US"/>
              </w:rPr>
            </w:pPr>
          </w:p>
          <w:p w:rsidR="005331C5" w:rsidRPr="001839ED" w:rsidRDefault="005331C5" w:rsidP="00E21EA6">
            <w:pPr>
              <w:pStyle w:val="ConsPlusNonformat"/>
              <w:rPr>
                <w:rFonts w:ascii="Times New Roman" w:hAnsi="Times New Roman"/>
                <w:bCs/>
                <w:sz w:val="22"/>
                <w:szCs w:val="22"/>
                <w:lang w:eastAsia="en-US"/>
              </w:rPr>
            </w:pPr>
            <w:r w:rsidRPr="001839ED">
              <w:rPr>
                <w:rFonts w:ascii="Times New Roman" w:hAnsi="Times New Roman"/>
                <w:bCs/>
                <w:sz w:val="22"/>
                <w:szCs w:val="22"/>
                <w:lang w:eastAsia="en-US"/>
              </w:rPr>
              <w:t>__________________</w:t>
            </w:r>
            <w:r>
              <w:rPr>
                <w:rFonts w:ascii="Times New Roman" w:hAnsi="Times New Roman"/>
                <w:bCs/>
                <w:sz w:val="22"/>
                <w:szCs w:val="22"/>
                <w:lang w:eastAsia="en-US"/>
              </w:rPr>
              <w:t>____</w:t>
            </w:r>
            <w:r w:rsidRPr="001839ED">
              <w:rPr>
                <w:rFonts w:ascii="Times New Roman" w:hAnsi="Times New Roman"/>
                <w:bCs/>
                <w:sz w:val="22"/>
                <w:szCs w:val="22"/>
                <w:lang w:eastAsia="en-US"/>
              </w:rPr>
              <w:t>___/</w:t>
            </w:r>
            <w:r w:rsidRPr="006630E0">
              <w:rPr>
                <w:rFonts w:ascii="Times New Roman" w:hAnsi="Times New Roman"/>
                <w:bCs/>
                <w:sz w:val="22"/>
                <w:szCs w:val="22"/>
                <w:lang w:eastAsia="en-US"/>
              </w:rPr>
              <w:t xml:space="preserve"> </w:t>
            </w:r>
            <w:r w:rsidRPr="0052694F">
              <w:rPr>
                <w:rFonts w:ascii="Times New Roman" w:hAnsi="Times New Roman"/>
                <w:bCs/>
                <w:sz w:val="22"/>
                <w:szCs w:val="22"/>
                <w:lang w:eastAsia="en-US"/>
              </w:rPr>
              <w:t>Курносов А.А.</w:t>
            </w:r>
            <w:r>
              <w:rPr>
                <w:rFonts w:ascii="Times New Roman" w:hAnsi="Times New Roman"/>
                <w:bCs/>
                <w:sz w:val="22"/>
                <w:szCs w:val="22"/>
                <w:lang w:eastAsia="en-US"/>
              </w:rPr>
              <w:t xml:space="preserve"> </w:t>
            </w:r>
            <w:r w:rsidRPr="001839ED">
              <w:rPr>
                <w:rFonts w:ascii="Times New Roman" w:hAnsi="Times New Roman"/>
                <w:bCs/>
                <w:sz w:val="22"/>
                <w:szCs w:val="22"/>
                <w:lang w:eastAsia="en-US"/>
              </w:rPr>
              <w:t>/</w:t>
            </w:r>
          </w:p>
        </w:tc>
      </w:tr>
      <w:tr w:rsidR="005331C5" w:rsidRPr="00B47CAE" w:rsidTr="00E21EA6">
        <w:trPr>
          <w:trHeight w:val="217"/>
        </w:trPr>
        <w:tc>
          <w:tcPr>
            <w:tcW w:w="4679" w:type="dxa"/>
            <w:shd w:val="clear" w:color="auto" w:fill="auto"/>
          </w:tcPr>
          <w:p w:rsidR="005331C5" w:rsidRPr="00B47CAE" w:rsidRDefault="005331C5" w:rsidP="00E21EA6">
            <w:pPr>
              <w:pStyle w:val="ConsPlusNonformat"/>
              <w:rPr>
                <w:rFonts w:ascii="Times New Roman" w:hAnsi="Times New Roman"/>
                <w:bCs/>
                <w:sz w:val="22"/>
                <w:szCs w:val="22"/>
                <w:lang w:eastAsia="en-US"/>
              </w:rPr>
            </w:pPr>
            <w:r w:rsidRPr="00B47CAE">
              <w:rPr>
                <w:rFonts w:ascii="Times New Roman" w:hAnsi="Times New Roman"/>
                <w:bCs/>
                <w:sz w:val="22"/>
                <w:szCs w:val="22"/>
                <w:lang w:eastAsia="en-US"/>
              </w:rPr>
              <w:t xml:space="preserve">                  (подпись)</w:t>
            </w:r>
          </w:p>
        </w:tc>
        <w:tc>
          <w:tcPr>
            <w:tcW w:w="4960" w:type="dxa"/>
            <w:shd w:val="clear" w:color="auto" w:fill="auto"/>
          </w:tcPr>
          <w:p w:rsidR="005331C5" w:rsidRPr="00B47CAE" w:rsidRDefault="005331C5" w:rsidP="00E21EA6">
            <w:pPr>
              <w:pStyle w:val="ConsPlusNonformat"/>
              <w:rPr>
                <w:rFonts w:ascii="Times New Roman" w:hAnsi="Times New Roman"/>
                <w:bCs/>
                <w:sz w:val="22"/>
                <w:szCs w:val="22"/>
                <w:lang w:eastAsia="en-US"/>
              </w:rPr>
            </w:pPr>
            <w:r w:rsidRPr="00B47CAE">
              <w:rPr>
                <w:rFonts w:ascii="Times New Roman" w:hAnsi="Times New Roman"/>
                <w:bCs/>
                <w:sz w:val="22"/>
                <w:szCs w:val="22"/>
                <w:lang w:eastAsia="en-US"/>
              </w:rPr>
              <w:t xml:space="preserve">                  (подпись)</w:t>
            </w:r>
          </w:p>
        </w:tc>
      </w:tr>
      <w:tr w:rsidR="005331C5" w:rsidRPr="00B47CAE" w:rsidTr="00E21EA6">
        <w:trPr>
          <w:trHeight w:val="167"/>
        </w:trPr>
        <w:tc>
          <w:tcPr>
            <w:tcW w:w="4679" w:type="dxa"/>
            <w:shd w:val="clear" w:color="auto" w:fill="auto"/>
          </w:tcPr>
          <w:p w:rsidR="005331C5" w:rsidRPr="00B47CAE" w:rsidRDefault="005331C5" w:rsidP="00E21EA6">
            <w:pPr>
              <w:pStyle w:val="ConsPlusNonformat"/>
              <w:rPr>
                <w:rFonts w:ascii="Times New Roman" w:hAnsi="Times New Roman"/>
                <w:bCs/>
                <w:sz w:val="22"/>
                <w:szCs w:val="22"/>
                <w:lang w:eastAsia="en-US"/>
              </w:rPr>
            </w:pPr>
            <w:proofErr w:type="spellStart"/>
            <w:r w:rsidRPr="00B47CAE">
              <w:rPr>
                <w:rFonts w:ascii="Times New Roman" w:hAnsi="Times New Roman"/>
                <w:bCs/>
                <w:sz w:val="22"/>
                <w:szCs w:val="22"/>
                <w:lang w:eastAsia="en-US"/>
              </w:rPr>
              <w:t>М.п</w:t>
            </w:r>
            <w:proofErr w:type="spellEnd"/>
            <w:r w:rsidRPr="00B47CAE">
              <w:rPr>
                <w:rFonts w:ascii="Times New Roman" w:hAnsi="Times New Roman"/>
                <w:bCs/>
                <w:sz w:val="22"/>
                <w:szCs w:val="22"/>
                <w:lang w:eastAsia="en-US"/>
              </w:rPr>
              <w:t>.</w:t>
            </w:r>
          </w:p>
        </w:tc>
        <w:tc>
          <w:tcPr>
            <w:tcW w:w="4960" w:type="dxa"/>
            <w:shd w:val="clear" w:color="auto" w:fill="auto"/>
          </w:tcPr>
          <w:p w:rsidR="005331C5" w:rsidRPr="00B47CAE" w:rsidRDefault="005331C5" w:rsidP="00E21EA6">
            <w:pPr>
              <w:pStyle w:val="ConsPlusNonformat"/>
              <w:rPr>
                <w:rFonts w:ascii="Times New Roman" w:hAnsi="Times New Roman"/>
                <w:bCs/>
                <w:sz w:val="22"/>
                <w:szCs w:val="22"/>
                <w:lang w:eastAsia="en-US"/>
              </w:rPr>
            </w:pPr>
            <w:proofErr w:type="spellStart"/>
            <w:r w:rsidRPr="00B47CAE">
              <w:rPr>
                <w:rFonts w:ascii="Times New Roman" w:hAnsi="Times New Roman"/>
                <w:bCs/>
                <w:sz w:val="22"/>
                <w:szCs w:val="22"/>
                <w:lang w:eastAsia="en-US"/>
              </w:rPr>
              <w:t>М.п</w:t>
            </w:r>
            <w:proofErr w:type="spellEnd"/>
            <w:r w:rsidRPr="00B47CAE">
              <w:rPr>
                <w:rFonts w:ascii="Times New Roman" w:hAnsi="Times New Roman"/>
                <w:bCs/>
                <w:sz w:val="22"/>
                <w:szCs w:val="22"/>
                <w:lang w:eastAsia="en-US"/>
              </w:rPr>
              <w:t>.</w:t>
            </w:r>
          </w:p>
        </w:tc>
      </w:tr>
    </w:tbl>
    <w:p w:rsidR="005331C5" w:rsidRDefault="005331C5"/>
    <w:sectPr w:rsidR="005331C5" w:rsidSect="00181FFA">
      <w:footerReference w:type="default" r:id="rId11"/>
      <w:pgSz w:w="11906" w:h="16838"/>
      <w:pgMar w:top="851" w:right="567"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9A1" w:rsidRDefault="008A19E4">
      <w:r>
        <w:separator/>
      </w:r>
    </w:p>
  </w:endnote>
  <w:endnote w:type="continuationSeparator" w:id="0">
    <w:p w:rsidR="001269A1" w:rsidRDefault="008A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88F" w:rsidRDefault="00A2489F">
    <w:pPr>
      <w:pStyle w:val="ab"/>
      <w:jc w:val="right"/>
    </w:pPr>
    <w:r>
      <w:fldChar w:fldCharType="begin"/>
    </w:r>
    <w:r>
      <w:instrText>PAGE   \* MERGEFORMAT</w:instrText>
    </w:r>
    <w:r>
      <w:fldChar w:fldCharType="separate"/>
    </w:r>
    <w:r w:rsidR="00BF1C39">
      <w:rPr>
        <w:noProof/>
      </w:rPr>
      <w:t>1</w:t>
    </w:r>
    <w:r>
      <w:fldChar w:fldCharType="end"/>
    </w:r>
  </w:p>
  <w:p w:rsidR="005C688F" w:rsidRDefault="00BF1C3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9A1" w:rsidRDefault="008A19E4">
      <w:r>
        <w:separator/>
      </w:r>
    </w:p>
  </w:footnote>
  <w:footnote w:type="continuationSeparator" w:id="0">
    <w:p w:rsidR="001269A1" w:rsidRDefault="008A1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6DB"/>
    <w:rsid w:val="001269A1"/>
    <w:rsid w:val="00174586"/>
    <w:rsid w:val="00200EA0"/>
    <w:rsid w:val="002706DB"/>
    <w:rsid w:val="00434C49"/>
    <w:rsid w:val="004D0E3C"/>
    <w:rsid w:val="0052694F"/>
    <w:rsid w:val="005331C5"/>
    <w:rsid w:val="00564E65"/>
    <w:rsid w:val="005A284F"/>
    <w:rsid w:val="00833012"/>
    <w:rsid w:val="008A19E4"/>
    <w:rsid w:val="0090245B"/>
    <w:rsid w:val="00A2489F"/>
    <w:rsid w:val="00BF1C39"/>
    <w:rsid w:val="00C42EFE"/>
    <w:rsid w:val="00E91C83"/>
    <w:rsid w:val="00F0544F"/>
    <w:rsid w:val="00F87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6362"/>
  <w15:chartTrackingRefBased/>
  <w15:docId w15:val="{D26FFBE9-43BB-4D4E-8DC9-470F73AF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E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00EA0"/>
    <w:pPr>
      <w:keepNext/>
      <w:jc w:val="both"/>
      <w:outlineLvl w:val="0"/>
    </w:pPr>
    <w:rPr>
      <w:sz w:val="28"/>
    </w:rPr>
  </w:style>
  <w:style w:type="paragraph" w:styleId="3">
    <w:name w:val="heading 3"/>
    <w:basedOn w:val="a"/>
    <w:next w:val="a"/>
    <w:link w:val="30"/>
    <w:qFormat/>
    <w:rsid w:val="00200EA0"/>
    <w:pPr>
      <w:keepNext/>
      <w:jc w:val="both"/>
      <w:outlineLvl w:val="2"/>
    </w:pPr>
    <w:rPr>
      <w:b/>
    </w:rPr>
  </w:style>
  <w:style w:type="paragraph" w:styleId="5">
    <w:name w:val="heading 5"/>
    <w:basedOn w:val="a"/>
    <w:next w:val="a"/>
    <w:link w:val="50"/>
    <w:qFormat/>
    <w:rsid w:val="00200EA0"/>
    <w:pPr>
      <w:keepNext/>
      <w:outlineLvl w:val="4"/>
    </w:pPr>
    <w:rPr>
      <w:sz w:val="24"/>
    </w:rPr>
  </w:style>
  <w:style w:type="paragraph" w:styleId="6">
    <w:name w:val="heading 6"/>
    <w:basedOn w:val="a"/>
    <w:next w:val="a"/>
    <w:link w:val="60"/>
    <w:qFormat/>
    <w:rsid w:val="00200EA0"/>
    <w:pPr>
      <w:keepNext/>
      <w:outlineLvl w:val="5"/>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EA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200EA0"/>
    <w:rPr>
      <w:rFonts w:ascii="Times New Roman" w:eastAsia="Times New Roman" w:hAnsi="Times New Roman" w:cs="Times New Roman"/>
      <w:b/>
      <w:sz w:val="20"/>
      <w:szCs w:val="20"/>
      <w:lang w:eastAsia="ru-RU"/>
    </w:rPr>
  </w:style>
  <w:style w:type="character" w:customStyle="1" w:styleId="50">
    <w:name w:val="Заголовок 5 Знак"/>
    <w:basedOn w:val="a0"/>
    <w:link w:val="5"/>
    <w:rsid w:val="00200EA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00EA0"/>
    <w:rPr>
      <w:rFonts w:ascii="Times New Roman" w:eastAsia="Times New Roman" w:hAnsi="Times New Roman" w:cs="Times New Roman"/>
      <w:b/>
      <w:sz w:val="20"/>
      <w:szCs w:val="20"/>
      <w:lang w:eastAsia="ru-RU"/>
    </w:rPr>
  </w:style>
  <w:style w:type="paragraph" w:customStyle="1" w:styleId="a3">
    <w:basedOn w:val="a"/>
    <w:next w:val="a4"/>
    <w:qFormat/>
    <w:rsid w:val="00200EA0"/>
    <w:pPr>
      <w:jc w:val="center"/>
    </w:pPr>
    <w:rPr>
      <w:b/>
      <w:sz w:val="28"/>
    </w:rPr>
  </w:style>
  <w:style w:type="paragraph" w:styleId="2">
    <w:name w:val="Body Text Indent 2"/>
    <w:basedOn w:val="a"/>
    <w:link w:val="20"/>
    <w:uiPriority w:val="99"/>
    <w:rsid w:val="00200EA0"/>
    <w:pPr>
      <w:ind w:left="567" w:hanging="567"/>
      <w:jc w:val="both"/>
    </w:pPr>
    <w:rPr>
      <w:sz w:val="24"/>
    </w:rPr>
  </w:style>
  <w:style w:type="character" w:customStyle="1" w:styleId="20">
    <w:name w:val="Основной текст с отступом 2 Знак"/>
    <w:basedOn w:val="a0"/>
    <w:link w:val="2"/>
    <w:uiPriority w:val="99"/>
    <w:rsid w:val="00200EA0"/>
    <w:rPr>
      <w:rFonts w:ascii="Times New Roman" w:eastAsia="Times New Roman" w:hAnsi="Times New Roman" w:cs="Times New Roman"/>
      <w:sz w:val="24"/>
      <w:szCs w:val="20"/>
      <w:lang w:eastAsia="ru-RU"/>
    </w:rPr>
  </w:style>
  <w:style w:type="paragraph" w:styleId="a5">
    <w:name w:val="Body Text"/>
    <w:basedOn w:val="a"/>
    <w:link w:val="a6"/>
    <w:uiPriority w:val="99"/>
    <w:rsid w:val="00200EA0"/>
    <w:pPr>
      <w:jc w:val="both"/>
    </w:pPr>
    <w:rPr>
      <w:sz w:val="28"/>
    </w:rPr>
  </w:style>
  <w:style w:type="character" w:customStyle="1" w:styleId="a6">
    <w:name w:val="Основной текст Знак"/>
    <w:basedOn w:val="a0"/>
    <w:link w:val="a5"/>
    <w:uiPriority w:val="99"/>
    <w:rsid w:val="00200EA0"/>
    <w:rPr>
      <w:rFonts w:ascii="Times New Roman" w:eastAsia="Times New Roman" w:hAnsi="Times New Roman" w:cs="Times New Roman"/>
      <w:sz w:val="28"/>
      <w:szCs w:val="20"/>
      <w:lang w:eastAsia="ru-RU"/>
    </w:rPr>
  </w:style>
  <w:style w:type="paragraph" w:styleId="21">
    <w:name w:val="Body Text 2"/>
    <w:basedOn w:val="a"/>
    <w:link w:val="22"/>
    <w:rsid w:val="00200EA0"/>
    <w:pPr>
      <w:jc w:val="both"/>
    </w:pPr>
    <w:rPr>
      <w:sz w:val="24"/>
    </w:rPr>
  </w:style>
  <w:style w:type="character" w:customStyle="1" w:styleId="22">
    <w:name w:val="Основной текст 2 Знак"/>
    <w:basedOn w:val="a0"/>
    <w:link w:val="21"/>
    <w:rsid w:val="00200EA0"/>
    <w:rPr>
      <w:rFonts w:ascii="Times New Roman" w:eastAsia="Times New Roman" w:hAnsi="Times New Roman" w:cs="Times New Roman"/>
      <w:sz w:val="24"/>
      <w:szCs w:val="20"/>
      <w:lang w:eastAsia="ru-RU"/>
    </w:rPr>
  </w:style>
  <w:style w:type="character" w:styleId="a7">
    <w:name w:val="Hyperlink"/>
    <w:uiPriority w:val="99"/>
    <w:unhideWhenUsed/>
    <w:rsid w:val="00200EA0"/>
    <w:rPr>
      <w:color w:val="0000FF"/>
      <w:u w:val="single"/>
    </w:rPr>
  </w:style>
  <w:style w:type="character" w:styleId="a8">
    <w:name w:val="annotation reference"/>
    <w:uiPriority w:val="99"/>
    <w:semiHidden/>
    <w:unhideWhenUsed/>
    <w:rsid w:val="00200EA0"/>
    <w:rPr>
      <w:sz w:val="16"/>
      <w:szCs w:val="16"/>
    </w:rPr>
  </w:style>
  <w:style w:type="paragraph" w:styleId="a9">
    <w:name w:val="annotation text"/>
    <w:basedOn w:val="a"/>
    <w:link w:val="aa"/>
    <w:uiPriority w:val="99"/>
    <w:semiHidden/>
    <w:unhideWhenUsed/>
    <w:rsid w:val="00200EA0"/>
  </w:style>
  <w:style w:type="character" w:customStyle="1" w:styleId="aa">
    <w:name w:val="Текст примечания Знак"/>
    <w:basedOn w:val="a0"/>
    <w:link w:val="a9"/>
    <w:uiPriority w:val="99"/>
    <w:semiHidden/>
    <w:rsid w:val="00200EA0"/>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200EA0"/>
    <w:pPr>
      <w:tabs>
        <w:tab w:val="center" w:pos="4677"/>
        <w:tab w:val="right" w:pos="9355"/>
      </w:tabs>
    </w:pPr>
  </w:style>
  <w:style w:type="character" w:customStyle="1" w:styleId="ac">
    <w:name w:val="Нижний колонтитул Знак"/>
    <w:basedOn w:val="a0"/>
    <w:link w:val="ab"/>
    <w:uiPriority w:val="99"/>
    <w:rsid w:val="00200EA0"/>
    <w:rPr>
      <w:rFonts w:ascii="Times New Roman" w:eastAsia="Times New Roman" w:hAnsi="Times New Roman" w:cs="Times New Roman"/>
      <w:sz w:val="20"/>
      <w:szCs w:val="20"/>
      <w:lang w:eastAsia="ru-RU"/>
    </w:rPr>
  </w:style>
  <w:style w:type="character" w:customStyle="1" w:styleId="normaltextrun">
    <w:name w:val="normaltextrun"/>
    <w:rsid w:val="00200EA0"/>
    <w:rPr>
      <w:rFonts w:cs="Times New Roman"/>
    </w:rPr>
  </w:style>
  <w:style w:type="character" w:customStyle="1" w:styleId="eop">
    <w:name w:val="eop"/>
    <w:rsid w:val="00200EA0"/>
    <w:rPr>
      <w:rFonts w:cs="Times New Roman"/>
    </w:rPr>
  </w:style>
  <w:style w:type="paragraph" w:styleId="ad">
    <w:name w:val="Normal (Web)"/>
    <w:basedOn w:val="a"/>
    <w:uiPriority w:val="99"/>
    <w:unhideWhenUsed/>
    <w:rsid w:val="00200EA0"/>
    <w:pPr>
      <w:spacing w:before="100" w:beforeAutospacing="1" w:after="100" w:afterAutospacing="1"/>
    </w:pPr>
    <w:rPr>
      <w:rFonts w:eastAsia="Calibri"/>
      <w:sz w:val="24"/>
      <w:szCs w:val="24"/>
    </w:rPr>
  </w:style>
  <w:style w:type="paragraph" w:styleId="a4">
    <w:name w:val="Title"/>
    <w:basedOn w:val="a"/>
    <w:next w:val="a"/>
    <w:link w:val="ae"/>
    <w:uiPriority w:val="10"/>
    <w:qFormat/>
    <w:rsid w:val="00200EA0"/>
    <w:pPr>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0"/>
    <w:link w:val="a4"/>
    <w:uiPriority w:val="10"/>
    <w:rsid w:val="00200EA0"/>
    <w:rPr>
      <w:rFonts w:asciiTheme="majorHAnsi" w:eastAsiaTheme="majorEastAsia" w:hAnsiTheme="majorHAnsi" w:cstheme="majorBidi"/>
      <w:spacing w:val="-10"/>
      <w:kern w:val="28"/>
      <w:sz w:val="56"/>
      <w:szCs w:val="56"/>
      <w:lang w:eastAsia="ru-RU"/>
    </w:rPr>
  </w:style>
  <w:style w:type="paragraph" w:customStyle="1" w:styleId="ConsPlusNonformat">
    <w:name w:val="ConsPlusNonformat"/>
    <w:rsid w:val="0052694F"/>
    <w:pPr>
      <w:widowControl w:val="0"/>
      <w:autoSpaceDE w:val="0"/>
      <w:autoSpaceDN w:val="0"/>
      <w:adjustRightInd w:val="0"/>
      <w:spacing w:after="0" w:line="240" w:lineRule="auto"/>
      <w:jc w:val="both"/>
      <w:textAlignment w:val="baseline"/>
    </w:pPr>
    <w:rPr>
      <w:rFonts w:ascii="Courier New" w:eastAsia="Times New Roman" w:hAnsi="Courier New" w:cs="Times New Roman"/>
      <w:sz w:val="20"/>
      <w:szCs w:val="20"/>
      <w:lang w:eastAsia="ru-RU"/>
    </w:rPr>
  </w:style>
  <w:style w:type="paragraph" w:customStyle="1" w:styleId="11">
    <w:name w:val="Заголовок 11"/>
    <w:basedOn w:val="a"/>
    <w:uiPriority w:val="1"/>
    <w:qFormat/>
    <w:rsid w:val="0052694F"/>
    <w:pPr>
      <w:widowControl w:val="0"/>
      <w:autoSpaceDE w:val="0"/>
      <w:autoSpaceDN w:val="0"/>
      <w:adjustRightInd w:val="0"/>
      <w:spacing w:before="156"/>
      <w:ind w:left="119"/>
      <w:jc w:val="both"/>
      <w:textAlignment w:val="baseline"/>
      <w:outlineLvl w:val="1"/>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7B6381BDA0BD7655CABC93DB89C271041D8CF0ACBB4D2653D7F184B7ED2198541ED34VB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782E9CC4CCC6932545801925E3B536176E57B6381BDA0BD7655CABC93DB89C271041D8CF0ACBB4D2653D7F184B7ED2198541ED34VB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82E9CC4CCC6932545801925E3B536176E57B6381BDA0BD7655CABC93DB89C271041D8CF0ACBB4D2653D7F184B7ED2198541ED34VBP"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bercheneva@vladmuseum.ru" TargetMode="External"/><Relationship Id="rId4" Type="http://schemas.openxmlformats.org/officeDocument/2006/relationships/footnotes" Target="footnotes.xml"/><Relationship Id="rId9" Type="http://schemas.openxmlformats.org/officeDocument/2006/relationships/hyperlink" Target="mailto:museum@vladmuse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11</Pages>
  <Words>5142</Words>
  <Characters>29312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 Даниил Юрьевич</dc:creator>
  <cp:keywords/>
  <dc:description/>
  <cp:lastModifiedBy>Соловьев Даниил Юрьевич</cp:lastModifiedBy>
  <cp:revision>6</cp:revision>
  <dcterms:created xsi:type="dcterms:W3CDTF">2026-06-19T10:43:00Z</dcterms:created>
  <dcterms:modified xsi:type="dcterms:W3CDTF">2026-06-24T08:53:00Z</dcterms:modified>
</cp:coreProperties>
</file>