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right"/>
        <w:rPr>
          <w:rFonts w:ascii="Tinos" w:hAnsi="Tinos"/>
          <w:sz w:val="24"/>
          <w:szCs w:val="24"/>
        </w:rPr>
      </w:pPr>
      <w:r>
        <w:rPr>
          <w:rFonts w:ascii="Tinos" w:hAnsi="Tinos"/>
          <w:sz w:val="24"/>
          <w:szCs w:val="24"/>
        </w:rPr>
      </w:r>
    </w:p>
    <w:p>
      <w:pPr>
        <w:pStyle w:val="Normal"/>
        <w:spacing w:lineRule="auto" w:line="240"/>
        <w:jc w:val="center"/>
        <w:rPr>
          <w:rFonts w:ascii="Tinos" w:hAnsi="Tinos"/>
          <w:b/>
          <w:bCs/>
          <w:sz w:val="24"/>
          <w:szCs w:val="24"/>
        </w:rPr>
      </w:pPr>
      <w:r>
        <w:rPr>
          <w:rFonts w:cs="Times New Roman" w:ascii="Tinos" w:hAnsi="Tinos"/>
          <w:b/>
          <w:bCs/>
          <w:sz w:val="24"/>
          <w:szCs w:val="24"/>
        </w:rPr>
        <w:t xml:space="preserve">Государственный контракт </w:t>
      </w:r>
      <w:r>
        <w:rPr>
          <w:rFonts w:cs="Times New Roman" w:ascii="Tinos" w:hAnsi="Tinos"/>
          <w:b/>
          <w:bCs/>
          <w:sz w:val="24"/>
          <w:szCs w:val="24"/>
        </w:rPr>
        <w:t xml:space="preserve">(ПРОЕКТ) </w:t>
      </w:r>
      <w:r>
        <w:rPr>
          <w:rFonts w:cs="Times New Roman" w:ascii="Tinos" w:hAnsi="Tinos"/>
          <w:b/>
          <w:bCs/>
          <w:sz w:val="24"/>
          <w:szCs w:val="24"/>
        </w:rPr>
        <w:t xml:space="preserve">№ </w:t>
      </w:r>
      <w:r>
        <w:rPr>
          <w:rFonts w:cs="Times New Roman" w:ascii="Tinos" w:hAnsi="Tinos"/>
          <w:b/>
          <w:bCs/>
          <w:sz w:val="24"/>
          <w:szCs w:val="24"/>
        </w:rPr>
        <w:t>_______________</w:t>
      </w:r>
    </w:p>
    <w:p>
      <w:pPr>
        <w:pStyle w:val="Normal"/>
        <w:spacing w:lineRule="auto" w:line="240"/>
        <w:jc w:val="center"/>
        <w:rPr>
          <w:rFonts w:ascii="Tinos" w:hAnsi="Tinos"/>
          <w:b/>
          <w:bCs/>
          <w:sz w:val="24"/>
          <w:szCs w:val="24"/>
        </w:rPr>
      </w:pPr>
      <w:r>
        <w:rPr>
          <w:rFonts w:cs="Times New Roman" w:ascii="Tinos" w:hAnsi="Tinos"/>
          <w:b/>
          <w:bCs/>
          <w:sz w:val="24"/>
          <w:szCs w:val="24"/>
        </w:rPr>
        <w:t xml:space="preserve">на оказание </w:t>
      </w:r>
      <w:r>
        <w:rPr>
          <w:rFonts w:cs="Times New Roman" w:ascii="Tinos" w:hAnsi="Tinos"/>
          <w:b/>
          <w:bCs/>
          <w:sz w:val="24"/>
          <w:szCs w:val="24"/>
          <w:lang w:val="ru-RU"/>
        </w:rPr>
        <w:t>услуг по проведению обследования технического состояния объектов нефинансовых активов (оборудования), относящихся к сфере ИКТ</w:t>
      </w:r>
    </w:p>
    <w:p>
      <w:pPr>
        <w:pStyle w:val="Normal"/>
        <w:spacing w:lineRule="auto" w:line="240"/>
        <w:jc w:val="center"/>
        <w:rPr>
          <w:rFonts w:ascii="Tinos" w:hAnsi="Tinos" w:cs="Times New Roman"/>
          <w:sz w:val="24"/>
          <w:szCs w:val="24"/>
        </w:rPr>
      </w:pPr>
      <w:r>
        <w:rPr>
          <w:rFonts w:cs="Times New Roman" w:ascii="Tinos" w:hAnsi="Tinos"/>
          <w:sz w:val="24"/>
          <w:szCs w:val="24"/>
        </w:rPr>
      </w:r>
    </w:p>
    <w:p>
      <w:pPr>
        <w:pStyle w:val="Normal"/>
        <w:spacing w:lineRule="auto" w:line="240"/>
        <w:jc w:val="center"/>
        <w:rPr>
          <w:rFonts w:ascii="Tinos" w:hAnsi="Tinos"/>
          <w:sz w:val="24"/>
          <w:szCs w:val="24"/>
        </w:rPr>
      </w:pPr>
      <w:r>
        <w:rPr>
          <w:rFonts w:cs="Times New Roman" w:ascii="Tinos" w:hAnsi="Tinos"/>
          <w:sz w:val="24"/>
          <w:szCs w:val="24"/>
        </w:rPr>
        <w:t xml:space="preserve">ИКЗ: </w:t>
      </w:r>
      <w:r>
        <w:rPr>
          <w:rFonts w:cs="Times New Roman" w:ascii="Tinos" w:hAnsi="Tinos"/>
          <w:sz w:val="24"/>
          <w:szCs w:val="24"/>
        </w:rPr>
        <w:t>261402706697640280100100200000000000</w:t>
      </w:r>
    </w:p>
    <w:p>
      <w:pPr>
        <w:pStyle w:val="Normal"/>
        <w:spacing w:lineRule="auto" w:line="240"/>
        <w:jc w:val="center"/>
        <w:rPr>
          <w:rFonts w:ascii="Tinos" w:hAnsi="Tinos" w:cs="Times New Roman"/>
          <w:sz w:val="24"/>
          <w:szCs w:val="24"/>
        </w:rPr>
      </w:pPr>
      <w:r>
        <w:rPr>
          <w:rFonts w:cs="Times New Roman" w:ascii="Tinos" w:hAnsi="Tinos"/>
          <w:sz w:val="24"/>
          <w:szCs w:val="24"/>
        </w:rPr>
      </w:r>
    </w:p>
    <w:tbl>
      <w:tblPr>
        <w:tblW w:w="1003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5245"/>
      </w:tblGrid>
      <w:tr>
        <w:trPr/>
        <w:tc>
          <w:tcPr>
            <w:tcW w:w="4785" w:type="dxa"/>
            <w:tcBorders/>
            <w:shd w:color="auto" w:fill="auto" w:val="clear"/>
          </w:tcPr>
          <w:p>
            <w:pPr>
              <w:pStyle w:val="Normal"/>
              <w:spacing w:lineRule="auto" w:line="240"/>
              <w:jc w:val="left"/>
              <w:rPr>
                <w:rFonts w:ascii="Tinos" w:hAnsi="Tinos"/>
                <w:sz w:val="24"/>
                <w:szCs w:val="24"/>
              </w:rPr>
            </w:pPr>
            <w:r>
              <w:rPr>
                <w:rFonts w:cs="Times New Roman" w:ascii="Tinos" w:hAnsi="Tinos"/>
                <w:sz w:val="24"/>
                <w:szCs w:val="24"/>
              </w:rPr>
              <w:t xml:space="preserve">г. </w:t>
            </w:r>
            <w:r>
              <w:rPr>
                <w:rFonts w:cs="Times New Roman" w:ascii="Tinos" w:hAnsi="Tinos"/>
                <w:sz w:val="24"/>
                <w:szCs w:val="24"/>
              </w:rPr>
              <w:t>Калуга</w:t>
            </w:r>
          </w:p>
        </w:tc>
        <w:tc>
          <w:tcPr>
            <w:tcW w:w="5245" w:type="dxa"/>
            <w:tcBorders/>
            <w:shd w:color="auto" w:fill="auto" w:val="clear"/>
          </w:tcPr>
          <w:p>
            <w:pPr>
              <w:pStyle w:val="Normal"/>
              <w:spacing w:lineRule="auto" w:line="240"/>
              <w:jc w:val="right"/>
              <w:rPr>
                <w:rFonts w:ascii="Tinos" w:hAnsi="Tinos"/>
                <w:sz w:val="24"/>
                <w:szCs w:val="24"/>
              </w:rPr>
            </w:pPr>
            <w:r>
              <w:rPr>
                <w:rFonts w:cs="Times New Roman" w:ascii="Tinos" w:hAnsi="Tinos"/>
                <w:sz w:val="24"/>
                <w:szCs w:val="24"/>
              </w:rPr>
              <w:t xml:space="preserve">           </w:t>
            </w:r>
            <w:r>
              <w:rPr>
                <w:rFonts w:cs="Times New Roman" w:ascii="Tinos" w:hAnsi="Tinos"/>
                <w:sz w:val="24"/>
                <w:szCs w:val="24"/>
              </w:rPr>
              <w:t>«    » ___________ 202</w:t>
            </w:r>
            <w:r>
              <w:rPr>
                <w:rFonts w:cs="Times New Roman" w:ascii="Tinos" w:hAnsi="Tinos"/>
                <w:sz w:val="24"/>
                <w:szCs w:val="24"/>
              </w:rPr>
              <w:t>6</w:t>
            </w:r>
            <w:r>
              <w:rPr>
                <w:rFonts w:cs="Times New Roman" w:ascii="Tinos" w:hAnsi="Tinos"/>
                <w:sz w:val="24"/>
                <w:szCs w:val="24"/>
              </w:rPr>
              <w:t xml:space="preserve"> г.</w:t>
            </w:r>
          </w:p>
        </w:tc>
      </w:tr>
    </w:tbl>
    <w:p>
      <w:pPr>
        <w:pStyle w:val="Normal"/>
        <w:spacing w:lineRule="auto" w:line="240"/>
        <w:jc w:val="center"/>
        <w:rPr>
          <w:rFonts w:ascii="Tinos" w:hAnsi="Tinos" w:cs="Times New Roman"/>
          <w:sz w:val="24"/>
          <w:szCs w:val="24"/>
        </w:rPr>
      </w:pPr>
      <w:r>
        <w:rPr>
          <w:rFonts w:cs="Times New Roman" w:ascii="Tinos" w:hAnsi="Tinos"/>
          <w:sz w:val="24"/>
          <w:szCs w:val="24"/>
        </w:rPr>
      </w:r>
    </w:p>
    <w:p>
      <w:pPr>
        <w:pStyle w:val="Normal"/>
        <w:spacing w:lineRule="auto" w:line="240" w:before="0" w:after="0"/>
        <w:jc w:val="both"/>
        <w:rPr>
          <w:rFonts w:ascii="Tinos" w:hAnsi="Tinos"/>
          <w:sz w:val="24"/>
          <w:szCs w:val="24"/>
        </w:rPr>
      </w:pPr>
      <w:r>
        <w:rPr>
          <w:rFonts w:cs="Times New Roman" w:ascii="Tinos" w:hAnsi="Tinos"/>
          <w:b/>
          <w:color w:val="000000"/>
          <w:sz w:val="24"/>
          <w:szCs w:val="24"/>
          <w:lang w:eastAsia="ru-RU"/>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Pr>
          <w:rFonts w:cs="Times New Roman" w:ascii="Tinos" w:hAnsi="Tinos"/>
          <w:color w:val="000000"/>
          <w:sz w:val="24"/>
          <w:szCs w:val="24"/>
          <w:lang w:eastAsia="ru-RU"/>
        </w:rPr>
        <w:t xml:space="preserve"> именуемое в дальнейшем </w:t>
      </w:r>
      <w:r>
        <w:rPr>
          <w:rFonts w:cs="Times New Roman" w:ascii="Tinos" w:hAnsi="Tinos"/>
          <w:b/>
          <w:color w:val="000000"/>
          <w:sz w:val="24"/>
          <w:szCs w:val="24"/>
          <w:lang w:eastAsia="ru-RU"/>
        </w:rPr>
        <w:t>«Заказчик»</w:t>
      </w:r>
      <w:r>
        <w:rPr>
          <w:rFonts w:cs="Times New Roman" w:ascii="Tinos" w:hAnsi="Tinos"/>
          <w:color w:val="000000"/>
          <w:sz w:val="24"/>
          <w:szCs w:val="24"/>
          <w:lang w:eastAsia="ru-RU"/>
        </w:rPr>
        <w:t>, в лице __________,</w:t>
      </w:r>
      <w:r>
        <w:rPr>
          <w:rFonts w:cs="Times New Roman" w:ascii="Tinos" w:hAnsi="Tinos"/>
          <w:b/>
          <w:color w:val="000000"/>
          <w:sz w:val="24"/>
          <w:szCs w:val="24"/>
          <w:lang w:eastAsia="ru-RU"/>
        </w:rPr>
        <w:t xml:space="preserve"> </w:t>
      </w:r>
      <w:r>
        <w:rPr>
          <w:rFonts w:cs="Times New Roman" w:ascii="Tinos" w:hAnsi="Tinos"/>
          <w:color w:val="000000"/>
          <w:sz w:val="24"/>
          <w:szCs w:val="24"/>
          <w:lang w:eastAsia="ru-RU"/>
        </w:rPr>
        <w:t xml:space="preserve">действующего на основании _______, </w:t>
      </w:r>
      <w:r>
        <w:rPr>
          <w:rFonts w:eastAsia="Times New Roman" w:cs="Times New Roman" w:ascii="Tinos" w:hAnsi="Tinos"/>
          <w:color w:val="000000"/>
          <w:sz w:val="24"/>
          <w:szCs w:val="24"/>
          <w:lang w:eastAsia="ru-RU"/>
        </w:rPr>
        <w:t xml:space="preserve">с одной стороны и </w:t>
      </w:r>
      <w:r>
        <w:rPr>
          <w:rFonts w:eastAsia="Times New Roman" w:cs="Times New Roman" w:ascii="Tinos" w:hAnsi="Tinos"/>
          <w:b/>
          <w:color w:val="000000"/>
          <w:sz w:val="24"/>
          <w:szCs w:val="24"/>
          <w:lang w:eastAsia="ru-RU"/>
        </w:rPr>
        <w:t xml:space="preserve"> ____________________</w:t>
      </w:r>
      <w:r>
        <w:rPr>
          <w:rFonts w:eastAsia="Times New Roman" w:cs="Times New Roman" w:ascii="Tinos" w:hAnsi="Tinos"/>
          <w:color w:val="000000"/>
          <w:sz w:val="24"/>
          <w:szCs w:val="24"/>
          <w:lang w:eastAsia="ru-RU"/>
        </w:rPr>
        <w:t xml:space="preserve">, именуемое в дальнейшем </w:t>
      </w:r>
      <w:r>
        <w:rPr>
          <w:rFonts w:eastAsia="Times New Roman" w:cs="Times New Roman" w:ascii="Tinos" w:hAnsi="Tinos"/>
          <w:b/>
          <w:color w:val="000000"/>
          <w:sz w:val="24"/>
          <w:szCs w:val="24"/>
          <w:lang w:eastAsia="ru-RU"/>
        </w:rPr>
        <w:t>«Исполнитель»</w:t>
      </w:r>
      <w:r>
        <w:rPr>
          <w:rFonts w:eastAsia="Times New Roman" w:cs="Times New Roman" w:ascii="Tinos" w:hAnsi="Tinos"/>
          <w:color w:val="000000"/>
          <w:sz w:val="24"/>
          <w:szCs w:val="24"/>
          <w:lang w:eastAsia="ru-RU"/>
        </w:rPr>
        <w:t xml:space="preserve">, в лице ________, действующего на основании ____________, </w:t>
      </w:r>
      <w:r>
        <w:rPr>
          <w:rFonts w:cs="Times New Roman" w:ascii="Tinos" w:hAnsi="Tinos"/>
          <w:color w:val="000000"/>
          <w:sz w:val="24"/>
          <w:szCs w:val="24"/>
          <w:lang w:eastAsia="ru-RU"/>
        </w:rPr>
        <w:t>с другой стороны, вместе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spacing w:lineRule="auto" w:line="240"/>
        <w:rPr>
          <w:rFonts w:ascii="Tinos" w:hAnsi="Tinos" w:cs="Times New Roman"/>
          <w:sz w:val="24"/>
          <w:szCs w:val="24"/>
        </w:rPr>
      </w:pPr>
      <w:r>
        <w:rPr>
          <w:rFonts w:cs="Times New Roman" w:ascii="Tinos" w:hAnsi="Tinos"/>
          <w:sz w:val="24"/>
          <w:szCs w:val="24"/>
        </w:rPr>
      </w:r>
    </w:p>
    <w:p>
      <w:pPr>
        <w:pStyle w:val="ListParagraph"/>
        <w:keepNext w:val="true"/>
        <w:spacing w:lineRule="auto" w:line="240"/>
        <w:ind w:left="360"/>
        <w:jc w:val="center"/>
        <w:rPr>
          <w:rFonts w:ascii="Tinos" w:hAnsi="Tinos"/>
          <w:sz w:val="24"/>
          <w:szCs w:val="24"/>
        </w:rPr>
      </w:pPr>
      <w:r>
        <w:rPr>
          <w:rFonts w:eastAsia="Calibri" w:cs="Times New Roman" w:ascii="Tinos" w:hAnsi="Tinos" w:eastAsiaTheme="minorHAnsi"/>
          <w:b/>
          <w:sz w:val="24"/>
          <w:szCs w:val="24"/>
        </w:rPr>
        <w:t>1</w:t>
      </w:r>
      <w:r>
        <w:rPr>
          <w:rFonts w:eastAsia="Calibri" w:cs="Times New Roman" w:ascii="Tinos" w:hAnsi="Tinos" w:eastAsiaTheme="minorHAnsi"/>
          <w:b/>
          <w:sz w:val="24"/>
          <w:szCs w:val="24"/>
        </w:rPr>
        <w:t>. ПРЕДМЕТ КОНТРАКТА</w:t>
      </w:r>
    </w:p>
    <w:p>
      <w:pPr>
        <w:pStyle w:val="Normal"/>
        <w:spacing w:lineRule="auto" w:line="240"/>
        <w:ind w:firstLine="709"/>
        <w:rPr>
          <w:rFonts w:ascii="Tinos" w:hAnsi="Tinos"/>
          <w:sz w:val="24"/>
          <w:szCs w:val="24"/>
        </w:rPr>
      </w:pPr>
      <w:r>
        <w:rPr>
          <w:rFonts w:ascii="Tinos" w:hAnsi="Tinos"/>
          <w:sz w:val="24"/>
          <w:szCs w:val="24"/>
        </w:rPr>
        <w:t xml:space="preserve">1.1. Исполнитель обязуется оказать Заказчику </w:t>
      </w:r>
      <w:r>
        <w:rPr>
          <w:rFonts w:ascii="Tinos" w:hAnsi="Tinos"/>
          <w:sz w:val="24"/>
          <w:szCs w:val="24"/>
          <w:lang w:val="ru-RU"/>
        </w:rPr>
        <w:t>услуги по проведению обследования технического состояния объектов нефинансовых активов (оборудования), относящихся к сфере ИКТ</w:t>
      </w:r>
      <w:r>
        <w:rPr>
          <w:rFonts w:ascii="Tinos" w:hAnsi="Tinos"/>
          <w:sz w:val="24"/>
          <w:szCs w:val="24"/>
        </w:rPr>
        <w:t xml:space="preserve"> (далее – Услуга) </w:t>
      </w:r>
      <w:r>
        <w:rPr>
          <w:rFonts w:cs="Times New Roman" w:ascii="Tinos" w:hAnsi="Tinos"/>
          <w:color w:val="000000"/>
          <w:sz w:val="24"/>
          <w:szCs w:val="24"/>
        </w:rPr>
        <w:t xml:space="preserve">и оформить заключение </w:t>
      </w:r>
      <w:r>
        <w:rPr>
          <w:rFonts w:cs="Times New Roman" w:ascii="Tinos" w:hAnsi="Tinos"/>
          <w:color w:val="000000"/>
          <w:sz w:val="24"/>
          <w:szCs w:val="24"/>
        </w:rPr>
        <w:t>(акт)</w:t>
      </w:r>
      <w:r>
        <w:rPr>
          <w:rFonts w:cs="Times New Roman" w:ascii="Tinos" w:hAnsi="Tinos"/>
          <w:color w:val="000000"/>
          <w:sz w:val="24"/>
          <w:szCs w:val="24"/>
        </w:rPr>
        <w:t xml:space="preserve"> по результатам технического обследования, а Заказчик обязуется принять и оплатить оказанные услуги на условиях Контракта.</w:t>
      </w:r>
    </w:p>
    <w:p>
      <w:pPr>
        <w:pStyle w:val="Normal"/>
        <w:spacing w:lineRule="auto" w:line="240"/>
        <w:ind w:firstLine="709"/>
        <w:rPr>
          <w:rFonts w:ascii="Tinos" w:hAnsi="Tinos"/>
          <w:sz w:val="24"/>
          <w:szCs w:val="24"/>
        </w:rPr>
      </w:pPr>
      <w:r>
        <w:rPr>
          <w:rFonts w:ascii="Tinos" w:hAnsi="Tinos"/>
          <w:sz w:val="24"/>
          <w:szCs w:val="24"/>
        </w:rPr>
        <w:t xml:space="preserve">1.2. Объем услуги, характеристики, требования к оказываемой Исполнителем услуге, определены в Спецификации (Приложение №1) и </w:t>
      </w:r>
      <w:r>
        <w:rPr>
          <w:rFonts w:ascii="Tinos" w:hAnsi="Tinos"/>
          <w:sz w:val="24"/>
          <w:szCs w:val="24"/>
        </w:rPr>
        <w:t>Описании объекта закупки</w:t>
      </w:r>
      <w:r>
        <w:rPr>
          <w:rFonts w:ascii="Tinos" w:hAnsi="Tinos"/>
          <w:sz w:val="24"/>
          <w:szCs w:val="24"/>
        </w:rPr>
        <w:t xml:space="preserve"> (Приложение №2), являющихся неотъемлемой частью настоящего Контракта.</w:t>
      </w:r>
    </w:p>
    <w:p>
      <w:pPr>
        <w:pStyle w:val="Normal"/>
        <w:spacing w:lineRule="auto" w:line="240"/>
        <w:ind w:firstLine="709"/>
        <w:rPr>
          <w:rFonts w:ascii="Tinos" w:hAnsi="Tinos"/>
          <w:sz w:val="24"/>
          <w:szCs w:val="24"/>
        </w:rPr>
      </w:pPr>
      <w:r>
        <w:rPr>
          <w:rFonts w:ascii="Tinos" w:hAnsi="Tinos"/>
          <w:sz w:val="24"/>
          <w:szCs w:val="24"/>
        </w:rPr>
        <w:t xml:space="preserve">1.3. </w:t>
      </w:r>
      <w:r>
        <w:rPr>
          <w:rFonts w:eastAsia="Times New Roman" w:cs="Times New Roman" w:ascii="Tinos" w:hAnsi="Tinos"/>
          <w:color w:val="000000"/>
          <w:sz w:val="24"/>
          <w:szCs w:val="24"/>
          <w:lang w:eastAsia="ru-RU"/>
        </w:rPr>
        <w:t>Принимая на себя обязательства по выполнению условий Контракта Исполнитель подтверждает наличие документов, подтверждающих у него право на осуществление  деятельности по техническому обслуживанию (экспертизе) на Услуги.</w:t>
      </w:r>
    </w:p>
    <w:p>
      <w:pPr>
        <w:pStyle w:val="Normal"/>
        <w:spacing w:lineRule="auto" w:line="240"/>
        <w:ind w:firstLine="709"/>
        <w:rPr>
          <w:rFonts w:ascii="Tinos" w:hAnsi="Tinos" w:cs="Times New Roman"/>
          <w:color w:val="000000"/>
          <w:sz w:val="24"/>
          <w:szCs w:val="24"/>
        </w:rPr>
      </w:pPr>
      <w:r>
        <w:rPr>
          <w:rFonts w:cs="Times New Roman" w:ascii="Tinos" w:hAnsi="Tinos"/>
          <w:color w:val="000000"/>
          <w:sz w:val="24"/>
          <w:szCs w:val="24"/>
        </w:rPr>
        <w:t>Заключение (акт), разработанный в соответствии с настоящим Контрактом, должен соответствовать требованиям соответствующих национальных стандартов и сводов правил, действующего законодательства Российской Федерации в части состава, содержания и его оформления и исходным данным.</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 xml:space="preserve">1.4. </w:t>
      </w:r>
      <w:r>
        <w:rPr>
          <w:rFonts w:cs="Times New Roman" w:ascii="Tinos" w:hAnsi="Tinos"/>
          <w:color w:val="000000"/>
          <w:sz w:val="24"/>
          <w:szCs w:val="24"/>
        </w:rPr>
        <w:t xml:space="preserve">Срок оказания услуг: </w:t>
      </w:r>
      <w:r>
        <w:rPr>
          <w:rFonts w:cs="Times New Roman" w:ascii="Tinos" w:hAnsi="Tinos"/>
          <w:color w:val="000000"/>
          <w:sz w:val="24"/>
          <w:szCs w:val="24"/>
        </w:rPr>
        <w:t>в течение 1</w:t>
      </w:r>
      <w:r>
        <w:rPr>
          <w:rFonts w:cs="Times New Roman" w:ascii="Tinos" w:hAnsi="Tinos"/>
          <w:color w:val="000000"/>
          <w:sz w:val="24"/>
          <w:szCs w:val="24"/>
        </w:rPr>
        <w:t>0 (</w:t>
      </w:r>
      <w:r>
        <w:rPr>
          <w:rFonts w:cs="Times New Roman" w:ascii="Tinos" w:hAnsi="Tinos"/>
          <w:color w:val="000000"/>
          <w:sz w:val="24"/>
          <w:szCs w:val="24"/>
        </w:rPr>
        <w:t>десяти</w:t>
      </w:r>
      <w:r>
        <w:rPr>
          <w:rFonts w:cs="Times New Roman" w:ascii="Tinos" w:hAnsi="Tinos"/>
          <w:color w:val="000000"/>
          <w:sz w:val="24"/>
          <w:szCs w:val="24"/>
        </w:rPr>
        <w:t>) рабочих дней с момента заключения настоящего Контракта.</w:t>
      </w:r>
    </w:p>
    <w:p>
      <w:pPr>
        <w:pStyle w:val="Normal"/>
        <w:spacing w:lineRule="auto" w:line="240" w:before="0" w:after="0"/>
        <w:ind w:firstLine="567"/>
        <w:jc w:val="both"/>
        <w:rPr>
          <w:rFonts w:ascii="Tinos" w:hAnsi="Tinos"/>
          <w:sz w:val="24"/>
          <w:szCs w:val="24"/>
        </w:rPr>
      </w:pPr>
      <w:r>
        <w:rPr>
          <w:rFonts w:ascii="Tinos" w:hAnsi="Tinos"/>
          <w:sz w:val="24"/>
          <w:szCs w:val="24"/>
        </w:rPr>
        <w:t>1.</w:t>
      </w:r>
      <w:r>
        <w:rPr>
          <w:rFonts w:ascii="Tinos" w:hAnsi="Tinos"/>
          <w:sz w:val="24"/>
          <w:szCs w:val="24"/>
        </w:rPr>
        <w:t>5</w:t>
      </w:r>
      <w:r>
        <w:rPr>
          <w:rFonts w:ascii="Tinos" w:hAnsi="Tinos"/>
          <w:sz w:val="24"/>
          <w:szCs w:val="24"/>
        </w:rPr>
        <w:t xml:space="preserve">. </w:t>
      </w:r>
      <w:r>
        <w:rPr>
          <w:rFonts w:ascii="Tinos" w:hAnsi="Tinos"/>
          <w:sz w:val="24"/>
          <w:szCs w:val="24"/>
        </w:rPr>
        <w:t>Место оказания услуг: Российская Федерация, Калужская область, г. Калуга, ул. Московская, д. 290.</w:t>
      </w:r>
    </w:p>
    <w:p>
      <w:pPr>
        <w:pStyle w:val="Normal"/>
        <w:spacing w:lineRule="auto" w:line="240" w:before="0" w:after="0"/>
        <w:ind w:firstLine="567"/>
        <w:jc w:val="both"/>
        <w:rPr>
          <w:rFonts w:ascii="Tinos" w:hAnsi="Tinos"/>
          <w:sz w:val="24"/>
          <w:szCs w:val="24"/>
        </w:rPr>
      </w:pPr>
      <w:r>
        <w:rPr>
          <w:rFonts w:ascii="Tinos" w:hAnsi="Tinos"/>
          <w:sz w:val="24"/>
          <w:szCs w:val="24"/>
        </w:rPr>
        <w:t xml:space="preserve">1.6. </w:t>
      </w:r>
      <w:r>
        <w:rPr>
          <w:rFonts w:ascii="Tinos" w:hAnsi="Tinos"/>
          <w:sz w:val="24"/>
          <w:szCs w:val="24"/>
        </w:rPr>
        <w:t>Режим работы Заказчика</w:t>
      </w:r>
      <w:r>
        <w:rPr>
          <w:rFonts w:ascii="Tinos" w:hAnsi="Tinos"/>
          <w:sz w:val="24"/>
          <w:szCs w:val="24"/>
          <w:lang w:eastAsia="ru-RU"/>
        </w:rPr>
        <w:t>: с понедельника по четверг – с 08.00 до 17.00 часов; в пятницу – с 08.00 до 16.00 часов.</w:t>
      </w:r>
      <w:r>
        <w:rPr>
          <w:rFonts w:ascii="Tinos" w:hAnsi="Tinos"/>
          <w:sz w:val="24"/>
          <w:szCs w:val="24"/>
        </w:rPr>
        <w:t xml:space="preserve"> </w:t>
      </w:r>
      <w:r>
        <w:rPr>
          <w:rFonts w:ascii="Tinos" w:hAnsi="Tinos"/>
          <w:sz w:val="24"/>
          <w:szCs w:val="24"/>
        </w:rPr>
        <w:t>Суббота, воскресенье — выходные дни.</w:t>
      </w:r>
    </w:p>
    <w:p>
      <w:pPr>
        <w:pStyle w:val="Normal"/>
        <w:spacing w:lineRule="auto" w:line="240"/>
        <w:rPr>
          <w:rFonts w:ascii="Tinos" w:hAnsi="Tinos" w:cs="Times New Roman"/>
          <w:sz w:val="24"/>
          <w:szCs w:val="24"/>
        </w:rPr>
      </w:pPr>
      <w:r>
        <w:rPr>
          <w:rFonts w:cs="Times New Roman" w:ascii="Tinos" w:hAnsi="Tinos"/>
          <w:sz w:val="24"/>
          <w:szCs w:val="24"/>
        </w:rPr>
      </w:r>
    </w:p>
    <w:p>
      <w:pPr>
        <w:pStyle w:val="ConsPlusNormal1"/>
        <w:numPr>
          <w:ilvl w:val="0"/>
          <w:numId w:val="0"/>
        </w:numPr>
        <w:spacing w:lineRule="auto" w:line="240"/>
        <w:ind w:firstLine="709" w:left="0"/>
        <w:jc w:val="center"/>
        <w:outlineLvl w:val="1"/>
        <w:rPr>
          <w:rFonts w:ascii="Tinos" w:hAnsi="Tinos"/>
          <w:sz w:val="24"/>
          <w:szCs w:val="24"/>
        </w:rPr>
      </w:pPr>
      <w:r>
        <w:rPr>
          <w:rFonts w:ascii="Tinos" w:hAnsi="Tinos"/>
          <w:b/>
          <w:bCs/>
          <w:sz w:val="24"/>
          <w:szCs w:val="24"/>
        </w:rPr>
        <w:t>2</w:t>
      </w:r>
      <w:r>
        <w:rPr>
          <w:rFonts w:ascii="Tinos" w:hAnsi="Tinos"/>
          <w:b/>
          <w:bCs/>
          <w:sz w:val="24"/>
          <w:szCs w:val="24"/>
        </w:rPr>
        <w:t xml:space="preserve">. </w:t>
      </w:r>
      <w:r>
        <w:rPr>
          <w:rFonts w:ascii="Tinos" w:hAnsi="Tinos"/>
          <w:b/>
          <w:sz w:val="24"/>
          <w:szCs w:val="24"/>
        </w:rPr>
        <w:t>ЦЕНА КОНТРАКТА</w:t>
      </w:r>
      <w:r>
        <w:rPr>
          <w:rFonts w:ascii="Tinos" w:hAnsi="Tinos"/>
          <w:b/>
          <w:bCs/>
          <w:sz w:val="24"/>
          <w:szCs w:val="24"/>
        </w:rPr>
        <w:t xml:space="preserve"> </w:t>
      </w:r>
      <w:r>
        <w:rPr>
          <w:rFonts w:ascii="Tinos" w:hAnsi="Tinos"/>
          <w:b/>
          <w:sz w:val="24"/>
          <w:szCs w:val="24"/>
        </w:rPr>
        <w:t>И ПОРЯДОК РАСЧЕТОВ</w:t>
      </w:r>
    </w:p>
    <w:p>
      <w:pPr>
        <w:pStyle w:val="ConsPlusNormal1"/>
        <w:numPr>
          <w:ilvl w:val="0"/>
          <w:numId w:val="0"/>
        </w:numPr>
        <w:spacing w:lineRule="auto" w:line="240"/>
        <w:ind w:firstLine="709" w:left="0"/>
        <w:outlineLvl w:val="1"/>
        <w:rPr>
          <w:rFonts w:ascii="Tinos" w:hAnsi="Tinos"/>
          <w:b/>
          <w:bCs/>
          <w:sz w:val="24"/>
          <w:szCs w:val="24"/>
        </w:rPr>
      </w:pPr>
      <w:r>
        <w:rPr>
          <w:rFonts w:ascii="Tinos" w:hAnsi="Tinos"/>
          <w:b/>
          <w:bCs/>
          <w:sz w:val="24"/>
          <w:szCs w:val="24"/>
        </w:rPr>
      </w:r>
    </w:p>
    <w:p>
      <w:pPr>
        <w:pStyle w:val="Normal"/>
        <w:tabs>
          <w:tab w:val="clear" w:pos="708"/>
          <w:tab w:val="left" w:pos="0" w:leader="none"/>
          <w:tab w:val="left" w:pos="900" w:leader="none"/>
        </w:tabs>
        <w:spacing w:lineRule="auto" w:line="240" w:before="0" w:after="0"/>
        <w:ind w:firstLine="567"/>
        <w:jc w:val="both"/>
        <w:rPr>
          <w:rFonts w:ascii="Tinos" w:hAnsi="Tinos"/>
          <w:sz w:val="24"/>
          <w:szCs w:val="24"/>
        </w:rPr>
      </w:pPr>
      <w:r>
        <w:rPr>
          <w:rFonts w:cs="Times New Roman" w:ascii="Tinos" w:hAnsi="Tinos"/>
          <w:color w:val="000000"/>
          <w:sz w:val="24"/>
          <w:szCs w:val="24"/>
          <w:lang w:eastAsia="ar-SA"/>
        </w:rPr>
        <w:t>2.1. Цена настоящего Контракта составляет _____ (_____) руб. ___ коп,</w:t>
      </w:r>
      <w:r>
        <w:rPr>
          <w:rFonts w:cs="Times New Roman" w:ascii="Tinos" w:hAnsi="Tinos"/>
          <w:color w:val="000000"/>
          <w:sz w:val="24"/>
          <w:szCs w:val="24"/>
        </w:rPr>
        <w:t xml:space="preserve"> в т.ч. НДС ___% , что составляет ___________ (___) руб. ___ коп. // НДС не облагается.</w:t>
      </w:r>
    </w:p>
    <w:p>
      <w:pPr>
        <w:pStyle w:val="Standard"/>
        <w:widowControl w:val="false"/>
        <w:shd w:val="clear" w:color="auto" w:fill="FFFFFF"/>
        <w:spacing w:lineRule="auto" w:line="240" w:before="0" w:after="0"/>
        <w:ind w:firstLine="567"/>
        <w:jc w:val="both"/>
        <w:rPr>
          <w:rFonts w:ascii="Tinos" w:hAnsi="Tinos"/>
          <w:sz w:val="24"/>
          <w:szCs w:val="24"/>
        </w:rPr>
      </w:pPr>
      <w:r>
        <w:rPr>
          <w:rFonts w:ascii="Tinos" w:hAnsi="Tinos"/>
          <w:color w:val="000000"/>
          <w:spacing w:val="-7"/>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andard"/>
        <w:widowControl w:val="false"/>
        <w:shd w:val="clear" w:color="auto" w:fill="FFFFFF"/>
        <w:spacing w:lineRule="auto" w:line="240" w:before="0" w:after="0"/>
        <w:ind w:firstLine="540"/>
        <w:jc w:val="both"/>
        <w:rPr>
          <w:rFonts w:ascii="Tinos" w:hAnsi="Tinos"/>
          <w:sz w:val="24"/>
          <w:szCs w:val="24"/>
        </w:rPr>
      </w:pPr>
      <w:r>
        <w:rPr>
          <w:rFonts w:ascii="Tinos" w:hAnsi="Tinos"/>
          <w:color w:val="000000"/>
          <w:sz w:val="24"/>
          <w:szCs w:val="24"/>
        </w:rPr>
        <w:t xml:space="preserve"> </w:t>
      </w:r>
      <w:r>
        <w:rPr>
          <w:rFonts w:ascii="Tinos" w:hAnsi="Tinos"/>
          <w:color w:val="000000"/>
          <w:sz w:val="24"/>
          <w:szCs w:val="24"/>
        </w:rPr>
        <w:t>2.2. Цена Контракта включает в себя расходы Исполнителя, связанные с исполнением настоящего Контракта, в том числе налоги, сборы и другие обязательные платежи, предусмотренные действующим законодательством.</w:t>
      </w:r>
    </w:p>
    <w:p>
      <w:pPr>
        <w:pStyle w:val="Normal"/>
        <w:spacing w:lineRule="auto" w:line="240" w:before="0" w:after="0"/>
        <w:ind w:firstLine="540"/>
        <w:jc w:val="both"/>
        <w:rPr>
          <w:rFonts w:ascii="Tinos" w:hAnsi="Tinos"/>
          <w:sz w:val="24"/>
          <w:szCs w:val="24"/>
        </w:rPr>
      </w:pPr>
      <w:r>
        <w:rPr>
          <w:rFonts w:cs="Times New Roman" w:ascii="Tinos" w:hAnsi="Tinos"/>
          <w:color w:val="000000"/>
          <w:kern w:val="2"/>
          <w:sz w:val="24"/>
          <w:szCs w:val="24"/>
        </w:rPr>
        <w:t>2.3. Цена настоящего Контракта, которая определена на весь срок исполнения настоящего Контракта, является твердой и не может быть изменена в ходе его исполнения, за исключением случаев, предусмотренных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tabs>
          <w:tab w:val="clear" w:pos="708"/>
          <w:tab w:val="left" w:pos="0" w:leader="none"/>
          <w:tab w:val="left" w:pos="360" w:leader="none"/>
          <w:tab w:val="left" w:pos="720" w:leader="none"/>
        </w:tabs>
        <w:spacing w:lineRule="auto" w:line="240" w:before="0" w:after="0"/>
        <w:jc w:val="both"/>
        <w:rPr>
          <w:rFonts w:ascii="Tinos" w:hAnsi="Tinos"/>
          <w:sz w:val="24"/>
          <w:szCs w:val="24"/>
        </w:rPr>
      </w:pPr>
      <w:r>
        <w:rPr>
          <w:rFonts w:cs="Times New Roman" w:ascii="Tinos" w:hAnsi="Tinos"/>
          <w:color w:val="000000"/>
          <w:kern w:val="2"/>
          <w:sz w:val="24"/>
          <w:szCs w:val="24"/>
          <w:lang w:eastAsia="ar-SA"/>
        </w:rPr>
        <w:tab/>
        <w:t xml:space="preserve">  2.4. </w:t>
      </w:r>
      <w:r>
        <w:rPr>
          <w:rFonts w:cs="Times New Roman" w:ascii="Tinos" w:hAnsi="Tinos"/>
          <w:color w:val="000000"/>
          <w:sz w:val="24"/>
          <w:szCs w:val="24"/>
        </w:rPr>
        <w:t xml:space="preserve">Оплата по настоящему Контракту осуществляется Исполнителем в течение 10 (десяти) рабочих дней по безналичному расчету, без авансового платежа, по факту оказания услуг на основании представленных документов согласно </w:t>
      </w:r>
      <w:r>
        <w:rPr>
          <w:rFonts w:cs="Times New Roman" w:ascii="Tinos" w:hAnsi="Tinos"/>
          <w:color w:val="000000"/>
          <w:sz w:val="24"/>
          <w:szCs w:val="24"/>
          <w:shd w:fill="auto" w:val="clear"/>
        </w:rPr>
        <w:t xml:space="preserve">пункту 4.1. Контракта. </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В случае изменения расчетного счета Исполнителя он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lang w:eastAsia="ar-SA"/>
        </w:rPr>
        <w:t>2.5. Источник финансирования: федеральный бюджет. КБК 1491002044029005924</w:t>
      </w:r>
      <w:r>
        <w:rPr>
          <w:rFonts w:cs="Times New Roman" w:ascii="Tinos" w:hAnsi="Tinos"/>
          <w:color w:val="000000"/>
          <w:sz w:val="24"/>
          <w:szCs w:val="24"/>
          <w:lang w:eastAsia="ar-SA"/>
        </w:rPr>
        <w:t>2</w:t>
      </w:r>
      <w:r>
        <w:rPr>
          <w:rFonts w:cs="Times New Roman" w:ascii="Tinos" w:hAnsi="Tinos"/>
          <w:color w:val="000000"/>
          <w:sz w:val="24"/>
          <w:szCs w:val="24"/>
          <w:lang w:eastAsia="ar-SA"/>
        </w:rPr>
        <w:t>.</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lang w:eastAsia="ar-SA"/>
        </w:rPr>
        <w:t xml:space="preserve">2.6. </w:t>
      </w:r>
      <w:r>
        <w:rPr>
          <w:rFonts w:cs="Times New Roman" w:ascii="Tinos" w:hAnsi="Tinos"/>
          <w:color w:val="000000"/>
          <w:sz w:val="24"/>
          <w:szCs w:val="24"/>
        </w:rPr>
        <w:t>Датой оплаты считается дата списания денежных средств со счета Заказчика.</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2.7. Оплата по настоящему Контракту осуществляется в рублях Российской Федерации.</w:t>
      </w:r>
    </w:p>
    <w:p>
      <w:pPr>
        <w:pStyle w:val="Normal"/>
        <w:spacing w:lineRule="auto" w:line="240" w:before="0" w:after="0"/>
        <w:ind w:firstLine="567"/>
        <w:jc w:val="both"/>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2.8. 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pPr>
        <w:pStyle w:val="Normal"/>
        <w:spacing w:lineRule="auto" w:line="240" w:before="0" w:after="0"/>
        <w:ind w:firstLine="567"/>
        <w:jc w:val="both"/>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r>
    </w:p>
    <w:p>
      <w:pPr>
        <w:pStyle w:val="Normal"/>
        <w:spacing w:lineRule="auto" w:line="240" w:before="0" w:after="0"/>
        <w:ind w:hanging="360"/>
        <w:jc w:val="center"/>
        <w:rPr>
          <w:rFonts w:ascii="Tinos" w:hAnsi="Tinos"/>
          <w:sz w:val="24"/>
          <w:szCs w:val="24"/>
        </w:rPr>
      </w:pPr>
      <w:r>
        <w:rPr>
          <w:rFonts w:eastAsia="Times New Roman" w:cs="Times New Roman" w:ascii="Tinos" w:hAnsi="Tinos"/>
          <w:b/>
          <w:color w:val="000000"/>
          <w:sz w:val="24"/>
          <w:szCs w:val="24"/>
          <w:lang w:eastAsia="ru-RU"/>
        </w:rPr>
        <w:t xml:space="preserve">3. </w:t>
      </w:r>
      <w:r>
        <w:rPr>
          <w:rFonts w:eastAsia="Times New Roman" w:cs="Times New Roman" w:ascii="Tinos" w:hAnsi="Tinos"/>
          <w:b/>
          <w:color w:val="000000"/>
          <w:sz w:val="24"/>
          <w:szCs w:val="24"/>
          <w:lang w:eastAsia="ru-RU"/>
        </w:rPr>
        <w:t>Взаимодействие сторон</w:t>
      </w:r>
    </w:p>
    <w:p>
      <w:pPr>
        <w:pStyle w:val="Normal"/>
        <w:spacing w:lineRule="auto" w:line="240" w:before="0" w:after="0"/>
        <w:ind w:firstLine="567"/>
        <w:rPr>
          <w:rFonts w:ascii="Tinos" w:hAnsi="Tinos"/>
          <w:sz w:val="24"/>
          <w:szCs w:val="24"/>
        </w:rPr>
      </w:pPr>
      <w:r>
        <w:rPr>
          <w:rFonts w:eastAsia="Times New Roman" w:cs="Times New Roman" w:ascii="Tinos" w:hAnsi="Tinos"/>
          <w:color w:val="000000"/>
          <w:sz w:val="24"/>
          <w:szCs w:val="24"/>
          <w:lang w:eastAsia="ru-RU"/>
        </w:rPr>
        <w:t xml:space="preserve">3.1. </w:t>
      </w:r>
      <w:r>
        <w:rPr>
          <w:rFonts w:eastAsia="Times New Roman" w:cs="Times New Roman" w:ascii="Tinos" w:hAnsi="Tinos"/>
          <w:b/>
          <w:color w:val="000000"/>
          <w:sz w:val="24"/>
          <w:szCs w:val="24"/>
          <w:lang w:eastAsia="ru-RU"/>
        </w:rPr>
        <w:t>Исполнитель:</w:t>
      </w:r>
    </w:p>
    <w:p>
      <w:pPr>
        <w:pStyle w:val="NormalWeb"/>
        <w:spacing w:lineRule="auto" w:line="240" w:beforeAutospacing="0" w:before="0" w:afterAutospacing="0" w:after="0"/>
        <w:ind w:firstLine="540"/>
        <w:jc w:val="both"/>
        <w:rPr>
          <w:rFonts w:ascii="Tinos" w:hAnsi="Tinos"/>
          <w:sz w:val="24"/>
          <w:szCs w:val="24"/>
        </w:rPr>
      </w:pPr>
      <w:r>
        <w:rPr>
          <w:rFonts w:ascii="Tinos" w:hAnsi="Tinos"/>
          <w:color w:val="000000"/>
          <w:sz w:val="24"/>
          <w:szCs w:val="24"/>
        </w:rPr>
        <w:t xml:space="preserve">3.1.1. </w:t>
      </w:r>
      <w:r>
        <w:rPr>
          <w:rFonts w:ascii="Tinos" w:hAnsi="Tinos"/>
          <w:color w:val="000000"/>
          <w:sz w:val="24"/>
          <w:szCs w:val="24"/>
        </w:rPr>
        <w:t>Обязуется с</w:t>
      </w:r>
      <w:r>
        <w:rPr>
          <w:rFonts w:cs="Times New Roman" w:ascii="Tinos" w:hAnsi="Tinos"/>
          <w:color w:val="000000"/>
          <w:sz w:val="24"/>
          <w:szCs w:val="24"/>
        </w:rPr>
        <w:t>воевременно и с надлежащим качеством выполнить работы в соответствии с</w:t>
      </w:r>
      <w:r>
        <w:rPr>
          <w:rFonts w:cs="Times New Roman" w:ascii="Tinos" w:hAnsi="Tinos"/>
          <w:color w:val="000000"/>
          <w:sz w:val="24"/>
          <w:szCs w:val="24"/>
        </w:rPr>
        <w:t xml:space="preserve">о Спецификацией (Приложение № 1 к Контракту) и </w:t>
      </w:r>
      <w:r>
        <w:rPr>
          <w:rFonts w:cs="Times New Roman" w:ascii="Tinos" w:hAnsi="Tinos"/>
          <w:color w:val="000000"/>
          <w:sz w:val="24"/>
          <w:szCs w:val="24"/>
        </w:rPr>
        <w:t xml:space="preserve">Описанием объекта закупки (Приложение № </w:t>
      </w:r>
      <w:r>
        <w:rPr>
          <w:rFonts w:cs="Times New Roman" w:ascii="Tinos" w:hAnsi="Tinos"/>
          <w:color w:val="000000"/>
          <w:sz w:val="24"/>
          <w:szCs w:val="24"/>
        </w:rPr>
        <w:t>2</w:t>
      </w:r>
      <w:r>
        <w:rPr>
          <w:rFonts w:cs="Times New Roman" w:ascii="Tinos" w:hAnsi="Tinos"/>
          <w:color w:val="000000"/>
          <w:sz w:val="24"/>
          <w:szCs w:val="24"/>
        </w:rPr>
        <w:t xml:space="preserve"> к Контракту).</w:t>
      </w:r>
    </w:p>
    <w:p>
      <w:pPr>
        <w:pStyle w:val="Normal"/>
        <w:spacing w:lineRule="auto" w:line="240" w:before="0" w:after="0"/>
        <w:ind w:firstLine="567"/>
        <w:jc w:val="both"/>
        <w:rPr>
          <w:rFonts w:ascii="Tinos" w:hAnsi="Tinos" w:cs="Times New Roman"/>
          <w:color w:val="000000"/>
          <w:sz w:val="24"/>
          <w:szCs w:val="24"/>
        </w:rPr>
      </w:pPr>
      <w:r>
        <w:rPr>
          <w:rFonts w:cs="Times New Roman" w:ascii="Tinos" w:hAnsi="Tinos"/>
          <w:color w:val="000000"/>
          <w:sz w:val="24"/>
          <w:szCs w:val="24"/>
        </w:rPr>
        <w:t xml:space="preserve">3.1.2. </w:t>
      </w:r>
      <w:r>
        <w:rPr>
          <w:rFonts w:cs="Times New Roman" w:ascii="Tinos" w:hAnsi="Tinos"/>
          <w:color w:val="000000"/>
          <w:sz w:val="24"/>
          <w:szCs w:val="24"/>
        </w:rPr>
        <w:t>Обязуется о</w:t>
      </w:r>
      <w:r>
        <w:rPr>
          <w:rFonts w:cs="Times New Roman" w:ascii="Tinos" w:hAnsi="Tinos"/>
          <w:color w:val="000000"/>
          <w:sz w:val="24"/>
          <w:szCs w:val="24"/>
          <w:lang w:eastAsia="ru-RU"/>
        </w:rPr>
        <w:t xml:space="preserve">беспечить соответствие оказываемой Услуги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pPr>
        <w:pStyle w:val="Normal"/>
        <w:spacing w:lineRule="auto" w:line="240"/>
        <w:ind w:firstLine="709"/>
        <w:rPr>
          <w:rFonts w:ascii="Tinos" w:hAnsi="Tinos"/>
          <w:sz w:val="24"/>
          <w:szCs w:val="24"/>
        </w:rPr>
      </w:pPr>
      <w:r>
        <w:rPr>
          <w:rFonts w:cs="Times New Roman" w:ascii="Tinos" w:hAnsi="Tinos"/>
          <w:sz w:val="24"/>
          <w:szCs w:val="24"/>
          <w:lang w:eastAsia="ru-RU"/>
        </w:rPr>
        <w:t>3</w:t>
      </w:r>
      <w:r>
        <w:rPr>
          <w:rFonts w:cs="Times New Roman" w:ascii="Tinos" w:hAnsi="Tinos"/>
          <w:sz w:val="24"/>
          <w:szCs w:val="24"/>
          <w:lang w:eastAsia="ru-RU"/>
        </w:rPr>
        <w:t xml:space="preserve">.1.3. </w:t>
      </w:r>
      <w:r>
        <w:rPr>
          <w:rFonts w:cs="Times New Roman" w:ascii="Tinos" w:hAnsi="Tinos"/>
          <w:sz w:val="24"/>
          <w:szCs w:val="24"/>
          <w:lang w:eastAsia="ru-RU"/>
        </w:rPr>
        <w:t>Обязуется о</w:t>
      </w:r>
      <w:r>
        <w:rPr>
          <w:rFonts w:cs="Times New Roman" w:ascii="Tinos" w:hAnsi="Tinos"/>
          <w:sz w:val="24"/>
          <w:szCs w:val="24"/>
          <w:lang w:eastAsia="ru-RU"/>
        </w:rPr>
        <w:t>беспечить за свой счет устранение выявленных недостатков  в ходе исполнения в порядке и на условиях, предусмотренных Контрактом.</w:t>
      </w:r>
    </w:p>
    <w:p>
      <w:pPr>
        <w:pStyle w:val="Normal"/>
        <w:spacing w:lineRule="auto" w:line="240"/>
        <w:ind w:firstLine="709"/>
        <w:rPr>
          <w:rFonts w:ascii="Tinos" w:hAnsi="Tinos"/>
          <w:sz w:val="24"/>
          <w:szCs w:val="24"/>
        </w:rPr>
      </w:pPr>
      <w:r>
        <w:rPr>
          <w:rFonts w:cs="Times New Roman" w:ascii="Tinos" w:hAnsi="Tinos"/>
          <w:sz w:val="24"/>
          <w:szCs w:val="24"/>
          <w:lang w:eastAsia="ru-RU"/>
        </w:rPr>
        <w:t>3</w:t>
      </w:r>
      <w:r>
        <w:rPr>
          <w:rFonts w:cs="Times New Roman" w:ascii="Tinos" w:hAnsi="Tinos"/>
          <w:sz w:val="24"/>
          <w:szCs w:val="24"/>
          <w:lang w:eastAsia="ru-RU"/>
        </w:rPr>
        <w:t xml:space="preserve">.1.4. </w:t>
      </w:r>
      <w:r>
        <w:rPr>
          <w:rFonts w:cs="Times New Roman" w:ascii="Tinos" w:hAnsi="Tinos"/>
          <w:sz w:val="24"/>
          <w:szCs w:val="24"/>
          <w:lang w:eastAsia="ru-RU"/>
        </w:rPr>
        <w:t>Обязуется п</w:t>
      </w:r>
      <w:r>
        <w:rPr>
          <w:rFonts w:eastAsia="Times New Roman" w:cs="Times New Roman" w:ascii="Tinos" w:hAnsi="Tinos"/>
          <w:color w:val="000000"/>
          <w:sz w:val="24"/>
          <w:szCs w:val="24"/>
          <w:lang w:eastAsia="ru-RU"/>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 xml:space="preserve"> </w:t>
      </w:r>
      <w:r>
        <w:rPr>
          <w:rFonts w:cs="Times New Roman" w:ascii="Tinos" w:hAnsi="Tinos"/>
          <w:color w:val="000000"/>
          <w:sz w:val="24"/>
          <w:szCs w:val="24"/>
        </w:rPr>
        <w:t>3.1.</w:t>
      </w:r>
      <w:r>
        <w:rPr>
          <w:rFonts w:cs="Times New Roman" w:ascii="Tinos" w:hAnsi="Tinos"/>
          <w:color w:val="000000"/>
          <w:sz w:val="24"/>
          <w:szCs w:val="24"/>
        </w:rPr>
        <w:t>5</w:t>
      </w:r>
      <w:r>
        <w:rPr>
          <w:rFonts w:cs="Times New Roman" w:ascii="Tinos" w:hAnsi="Tinos"/>
          <w:color w:val="000000"/>
          <w:sz w:val="24"/>
          <w:szCs w:val="24"/>
        </w:rPr>
        <w:t xml:space="preserve">. </w:t>
      </w:r>
      <w:r>
        <w:rPr>
          <w:rFonts w:cs="Times New Roman" w:ascii="Tinos" w:hAnsi="Tinos"/>
          <w:color w:val="000000"/>
          <w:sz w:val="24"/>
          <w:szCs w:val="24"/>
        </w:rPr>
        <w:t>Обязуется п</w:t>
      </w:r>
      <w:r>
        <w:rPr>
          <w:rFonts w:cs="Times New Roman" w:ascii="Tinos" w:hAnsi="Tinos"/>
          <w:color w:val="000000"/>
          <w:sz w:val="24"/>
          <w:szCs w:val="24"/>
        </w:rPr>
        <w:t xml:space="preserve">ередать Заказчику </w:t>
      </w:r>
      <w:r>
        <w:rPr>
          <w:rFonts w:cs="Times New Roman" w:ascii="Tinos" w:hAnsi="Tinos"/>
          <w:color w:val="000000"/>
          <w:sz w:val="24"/>
          <w:szCs w:val="24"/>
        </w:rPr>
        <w:t>Заключение (акт)</w:t>
      </w:r>
      <w:r>
        <w:rPr>
          <w:rFonts w:cs="Times New Roman" w:ascii="Tinos" w:hAnsi="Tinos"/>
          <w:color w:val="000000"/>
          <w:sz w:val="24"/>
          <w:szCs w:val="24"/>
        </w:rPr>
        <w:t xml:space="preserve"> в количестве 2 (двух) экземпляров в пределах сроков, установленных в п. 1.</w:t>
      </w:r>
      <w:r>
        <w:rPr>
          <w:rFonts w:cs="Times New Roman" w:ascii="Tinos" w:hAnsi="Tinos"/>
          <w:color w:val="000000"/>
          <w:sz w:val="24"/>
          <w:szCs w:val="24"/>
        </w:rPr>
        <w:t>4</w:t>
      </w:r>
      <w:r>
        <w:rPr>
          <w:rFonts w:cs="Times New Roman" w:ascii="Tinos" w:hAnsi="Tinos"/>
          <w:color w:val="000000"/>
          <w:sz w:val="24"/>
          <w:szCs w:val="24"/>
        </w:rPr>
        <w:t xml:space="preserve">. настоящего Контракта. </w:t>
      </w:r>
    </w:p>
    <w:p>
      <w:pPr>
        <w:pStyle w:val="Normal"/>
        <w:spacing w:lineRule="auto" w:line="240" w:before="0" w:after="0"/>
        <w:ind w:firstLine="540"/>
        <w:jc w:val="both"/>
        <w:rPr>
          <w:rFonts w:ascii="Tinos" w:hAnsi="Tinos"/>
          <w:sz w:val="24"/>
          <w:szCs w:val="24"/>
        </w:rPr>
      </w:pPr>
      <w:r>
        <w:rPr>
          <w:rFonts w:cs="Times New Roman" w:ascii="Tinos" w:hAnsi="Tinos"/>
          <w:color w:val="000000"/>
          <w:sz w:val="24"/>
          <w:szCs w:val="24"/>
        </w:rPr>
        <w:t>3.1.</w:t>
      </w:r>
      <w:r>
        <w:rPr>
          <w:rFonts w:cs="Times New Roman" w:ascii="Tinos" w:hAnsi="Tinos"/>
          <w:color w:val="000000"/>
          <w:sz w:val="24"/>
          <w:szCs w:val="24"/>
        </w:rPr>
        <w:t>6</w:t>
      </w:r>
      <w:r>
        <w:rPr>
          <w:rFonts w:cs="Times New Roman" w:ascii="Tinos" w:hAnsi="Tinos"/>
          <w:color w:val="000000"/>
          <w:sz w:val="24"/>
          <w:szCs w:val="24"/>
        </w:rPr>
        <w:t xml:space="preserve">.  </w:t>
      </w:r>
      <w:r>
        <w:rPr>
          <w:rFonts w:cs="Times New Roman" w:ascii="Tinos" w:hAnsi="Tinos"/>
          <w:color w:val="000000"/>
          <w:sz w:val="24"/>
          <w:szCs w:val="24"/>
        </w:rPr>
        <w:t>Обязуется о</w:t>
      </w:r>
      <w:r>
        <w:rPr>
          <w:rFonts w:eastAsia="Times New Roman" w:cs="Times New Roman" w:ascii="Tinos" w:hAnsi="Tinos"/>
          <w:color w:val="000000"/>
          <w:sz w:val="24"/>
          <w:szCs w:val="24"/>
          <w:lang w:eastAsia="ru-RU"/>
        </w:rPr>
        <w:t>беспечи</w:t>
      </w:r>
      <w:r>
        <w:rPr>
          <w:rFonts w:eastAsia="Times New Roman" w:cs="Times New Roman" w:ascii="Tinos" w:hAnsi="Tinos"/>
          <w:color w:val="000000"/>
          <w:sz w:val="24"/>
          <w:szCs w:val="24"/>
          <w:lang w:eastAsia="ru-RU"/>
        </w:rPr>
        <w:t>ть</w:t>
      </w:r>
      <w:r>
        <w:rPr>
          <w:rFonts w:eastAsia="Times New Roman" w:cs="Times New Roman" w:ascii="Tinos" w:hAnsi="Tinos"/>
          <w:color w:val="000000"/>
          <w:sz w:val="24"/>
          <w:szCs w:val="24"/>
          <w:lang w:eastAsia="ru-RU"/>
        </w:rPr>
        <w:t xml:space="preserve"> представителям Заказчика возможность осуществлять контроль за ходом выполнения работ.</w:t>
      </w:r>
    </w:p>
    <w:p>
      <w:pPr>
        <w:pStyle w:val="Normal"/>
        <w:spacing w:lineRule="auto" w:line="240" w:before="0" w:after="0"/>
        <w:ind w:firstLine="567"/>
        <w:jc w:val="both"/>
        <w:rPr>
          <w:rFonts w:ascii="Tinos" w:hAnsi="Tinos"/>
          <w:sz w:val="24"/>
          <w:szCs w:val="24"/>
        </w:rPr>
      </w:pPr>
      <w:r>
        <w:rPr>
          <w:rFonts w:ascii="Tinos" w:hAnsi="Tinos"/>
          <w:sz w:val="24"/>
          <w:szCs w:val="24"/>
        </w:rPr>
        <w:t>3.1.</w:t>
      </w:r>
      <w:r>
        <w:rPr>
          <w:rFonts w:ascii="Tinos" w:hAnsi="Tinos"/>
          <w:sz w:val="24"/>
          <w:szCs w:val="24"/>
        </w:rPr>
        <w:t>7.</w:t>
      </w:r>
      <w:r>
        <w:rPr>
          <w:rFonts w:ascii="Tinos" w:hAnsi="Tinos"/>
          <w:sz w:val="24"/>
          <w:szCs w:val="24"/>
        </w:rPr>
        <w:t xml:space="preserve"> Гарантирует оказание услуг с надлежащим качеством в соответствии с требованиями Описания объекта закупки, иными условиями  настоящего Контракта, в том числе с соблюдением требований действующего законодательства Российской Федерации.</w:t>
      </w:r>
    </w:p>
    <w:p>
      <w:pPr>
        <w:pStyle w:val="Normal"/>
        <w:spacing w:lineRule="auto" w:line="240" w:before="0" w:after="0"/>
        <w:ind w:firstLine="567"/>
        <w:rPr>
          <w:rFonts w:ascii="Tinos" w:hAnsi="Tinos"/>
          <w:sz w:val="24"/>
          <w:szCs w:val="24"/>
        </w:rPr>
      </w:pPr>
      <w:r>
        <w:rPr>
          <w:rFonts w:eastAsia="Times New Roman" w:cs="Times New Roman" w:ascii="Tinos" w:hAnsi="Tinos"/>
          <w:color w:val="000000"/>
          <w:sz w:val="24"/>
          <w:szCs w:val="24"/>
          <w:lang w:eastAsia="ru-RU"/>
        </w:rPr>
        <w:t xml:space="preserve">3.2. </w:t>
      </w:r>
      <w:r>
        <w:rPr>
          <w:rFonts w:eastAsia="Times New Roman" w:cs="Times New Roman" w:ascii="Tinos" w:hAnsi="Tinos"/>
          <w:b/>
          <w:color w:val="000000"/>
          <w:sz w:val="24"/>
          <w:szCs w:val="24"/>
          <w:lang w:eastAsia="ru-RU"/>
        </w:rPr>
        <w:t>Заказчик:</w:t>
      </w:r>
    </w:p>
    <w:p>
      <w:pPr>
        <w:pStyle w:val="Normal"/>
        <w:spacing w:lineRule="auto" w:line="240" w:before="0" w:after="0"/>
        <w:ind w:firstLine="567"/>
        <w:jc w:val="both"/>
        <w:rPr>
          <w:rFonts w:ascii="Tinos" w:hAnsi="Tinos"/>
          <w:sz w:val="24"/>
          <w:szCs w:val="24"/>
        </w:rPr>
      </w:pPr>
      <w:r>
        <w:rPr>
          <w:rFonts w:eastAsia="Times New Roman" w:cs="Times New Roman" w:ascii="Tinos" w:hAnsi="Tinos"/>
          <w:color w:val="000000"/>
          <w:sz w:val="24"/>
          <w:szCs w:val="24"/>
          <w:lang w:eastAsia="ru-RU"/>
        </w:rPr>
        <w:t xml:space="preserve">3.2.1. </w:t>
      </w:r>
      <w:r>
        <w:rPr>
          <w:rFonts w:eastAsia="Times New Roman" w:cs="Times New Roman" w:ascii="Tinos" w:hAnsi="Tinos"/>
          <w:color w:val="000000"/>
          <w:sz w:val="24"/>
          <w:szCs w:val="24"/>
          <w:lang w:eastAsia="ru-RU"/>
        </w:rPr>
        <w:t>Обязуется п</w:t>
      </w:r>
      <w:r>
        <w:rPr>
          <w:rFonts w:eastAsia="Times New Roman" w:cs="Times New Roman" w:ascii="Tinos" w:hAnsi="Tinos"/>
          <w:color w:val="000000"/>
          <w:sz w:val="24"/>
          <w:szCs w:val="24"/>
          <w:lang w:eastAsia="ru-RU"/>
        </w:rPr>
        <w:t>о запросу Исполнителя п</w:t>
      </w:r>
      <w:r>
        <w:rPr>
          <w:rFonts w:eastAsia="Times New Roman" w:cs="Times New Roman" w:ascii="Tinos" w:hAnsi="Tinos"/>
          <w:color w:val="000000"/>
          <w:sz w:val="24"/>
          <w:szCs w:val="24"/>
          <w:lang w:eastAsia="ru-RU"/>
        </w:rPr>
        <w:t>ереда</w:t>
      </w:r>
      <w:r>
        <w:rPr>
          <w:rFonts w:eastAsia="Times New Roman" w:cs="Times New Roman" w:ascii="Tinos" w:hAnsi="Tinos"/>
          <w:color w:val="000000"/>
          <w:sz w:val="24"/>
          <w:szCs w:val="24"/>
          <w:lang w:eastAsia="ru-RU"/>
        </w:rPr>
        <w:t>ть</w:t>
      </w:r>
      <w:r>
        <w:rPr>
          <w:rFonts w:eastAsia="Times New Roman" w:cs="Times New Roman" w:ascii="Tinos" w:hAnsi="Tinos"/>
          <w:color w:val="000000"/>
          <w:sz w:val="24"/>
          <w:szCs w:val="24"/>
          <w:lang w:eastAsia="ru-RU"/>
        </w:rPr>
        <w:t xml:space="preserve"> </w:t>
      </w:r>
      <w:r>
        <w:rPr>
          <w:rFonts w:eastAsia="Times New Roman" w:cs="Times New Roman" w:ascii="Tinos" w:hAnsi="Tinos"/>
          <w:color w:val="000000"/>
          <w:sz w:val="24"/>
          <w:szCs w:val="24"/>
          <w:lang w:eastAsia="ru-RU"/>
        </w:rPr>
        <w:t xml:space="preserve">последнему </w:t>
      </w:r>
      <w:r>
        <w:rPr>
          <w:rFonts w:eastAsia="Times New Roman" w:cs="Times New Roman" w:ascii="Tinos" w:hAnsi="Tinos"/>
          <w:color w:val="000000"/>
          <w:sz w:val="24"/>
          <w:szCs w:val="24"/>
          <w:lang w:eastAsia="ru-RU"/>
        </w:rPr>
        <w:t xml:space="preserve">необходимую техническую документацию </w:t>
      </w:r>
      <w:r>
        <w:rPr>
          <w:rFonts w:eastAsia="Times New Roman" w:cs="Times New Roman" w:ascii="Tinos" w:hAnsi="Tinos"/>
          <w:color w:val="000000"/>
          <w:sz w:val="24"/>
          <w:szCs w:val="24"/>
          <w:lang w:eastAsia="ru-RU"/>
        </w:rPr>
        <w:t>на оборудование.</w:t>
      </w:r>
    </w:p>
    <w:p>
      <w:pPr>
        <w:pStyle w:val="Normal"/>
        <w:spacing w:lineRule="auto" w:line="240" w:before="0" w:after="0"/>
        <w:ind w:firstLine="567"/>
        <w:jc w:val="both"/>
        <w:rPr>
          <w:rFonts w:ascii="Tinos" w:hAnsi="Tinos"/>
          <w:sz w:val="24"/>
          <w:szCs w:val="24"/>
        </w:rPr>
      </w:pPr>
      <w:r>
        <w:rPr>
          <w:rFonts w:eastAsia="Times New Roman" w:cs="Times New Roman" w:ascii="Tinos" w:hAnsi="Tinos"/>
          <w:color w:val="000000"/>
          <w:sz w:val="24"/>
          <w:szCs w:val="24"/>
          <w:lang w:eastAsia="ru-RU"/>
        </w:rPr>
        <w:t>3.2.2. Обязуется своевременно принять и оплатить оказанные услуги, выполненные Исполнителем.</w:t>
      </w:r>
    </w:p>
    <w:p>
      <w:pPr>
        <w:pStyle w:val="Normal"/>
        <w:widowControl w:val="false"/>
        <w:shd w:val="clear" w:color="auto" w:fill="FFFFFF"/>
        <w:spacing w:lineRule="auto" w:line="240" w:before="0" w:after="0"/>
        <w:ind w:firstLine="567"/>
        <w:contextualSpacing/>
        <w:jc w:val="both"/>
        <w:rPr>
          <w:rFonts w:ascii="Tinos" w:hAnsi="Tinos"/>
          <w:sz w:val="24"/>
          <w:szCs w:val="24"/>
        </w:rPr>
      </w:pPr>
      <w:r>
        <w:rPr>
          <w:rFonts w:eastAsia="Times New Roman" w:cs="Times New Roman" w:ascii="Tinos" w:hAnsi="Tinos"/>
          <w:color w:val="000000"/>
          <w:sz w:val="24"/>
          <w:szCs w:val="24"/>
          <w:lang w:eastAsia="ru-RU"/>
        </w:rPr>
        <w:t>3.2.3. Вправе т</w:t>
      </w:r>
      <w:r>
        <w:rPr>
          <w:rFonts w:cs="Times New Roman" w:ascii="Tinos" w:hAnsi="Tinos"/>
          <w:color w:val="000000"/>
          <w:sz w:val="24"/>
          <w:szCs w:val="24"/>
        </w:rPr>
        <w:t xml:space="preserve">ребовать от Исполнителя надлежащего качественного и своевременного исполнения обязательств в соответствии с Контрактом. </w:t>
      </w:r>
    </w:p>
    <w:p>
      <w:pPr>
        <w:pStyle w:val="Normal"/>
        <w:widowControl w:val="false"/>
        <w:shd w:val="clear" w:color="auto" w:fill="FFFFFF"/>
        <w:spacing w:lineRule="auto" w:line="240" w:before="0" w:after="0"/>
        <w:ind w:firstLine="567"/>
        <w:contextualSpacing/>
        <w:jc w:val="both"/>
        <w:rPr>
          <w:rFonts w:ascii="Tinos" w:hAnsi="Tinos"/>
          <w:sz w:val="24"/>
          <w:szCs w:val="24"/>
        </w:rPr>
      </w:pPr>
      <w:r>
        <w:rPr>
          <w:rFonts w:cs="Times New Roman" w:ascii="Tinos" w:hAnsi="Tinos"/>
          <w:color w:val="000000"/>
          <w:sz w:val="24"/>
          <w:szCs w:val="24"/>
        </w:rPr>
        <w:t xml:space="preserve">3.2.4. </w:t>
      </w:r>
      <w:r>
        <w:rPr>
          <w:rFonts w:cs="Times New Roman" w:ascii="Tinos" w:hAnsi="Tinos"/>
          <w:color w:val="000000"/>
          <w:sz w:val="24"/>
          <w:szCs w:val="24"/>
        </w:rPr>
        <w:t>Вправе в</w:t>
      </w:r>
      <w:r>
        <w:rPr>
          <w:rFonts w:cs="Times New Roman" w:ascii="Tinos" w:hAnsi="Tinos"/>
          <w:color w:val="000000"/>
          <w:sz w:val="24"/>
          <w:szCs w:val="24"/>
        </w:rPr>
        <w:t xml:space="preserve"> любое время проверять и контролировать ход, сроки и порядок оказания услуг по Контракту, не вмешиваясь при этом в хозяйственную деятельность Исполнителя, требовать своевременного устранения выявленных при проверке и приемке Услуг недостатков, устанавливать срок их устранения.</w:t>
      </w:r>
    </w:p>
    <w:p>
      <w:pPr>
        <w:pStyle w:val="Normal"/>
        <w:widowControl w:val="false"/>
        <w:shd w:val="clear" w:color="auto" w:fill="FFFFFF"/>
        <w:spacing w:lineRule="auto" w:line="240" w:before="0" w:after="0"/>
        <w:ind w:firstLine="567"/>
        <w:contextualSpacing/>
        <w:jc w:val="both"/>
        <w:rPr>
          <w:rFonts w:ascii="Tinos" w:hAnsi="Tinos"/>
          <w:sz w:val="24"/>
          <w:szCs w:val="24"/>
        </w:rPr>
      </w:pPr>
      <w:r>
        <w:rPr>
          <w:rFonts w:cs="Times New Roman" w:ascii="Tinos" w:hAnsi="Tinos"/>
          <w:color w:val="000000"/>
          <w:sz w:val="24"/>
          <w:szCs w:val="24"/>
        </w:rPr>
        <w:t xml:space="preserve">3.2.5. </w:t>
      </w:r>
      <w:r>
        <w:rPr>
          <w:rFonts w:cs="Times New Roman" w:ascii="Tinos" w:hAnsi="Tinos"/>
          <w:color w:val="000000"/>
          <w:sz w:val="24"/>
          <w:szCs w:val="24"/>
        </w:rPr>
        <w:t>Вправе з</w:t>
      </w:r>
      <w:r>
        <w:rPr>
          <w:rFonts w:cs="Times New Roman" w:ascii="Tinos" w:hAnsi="Tinos"/>
          <w:color w:val="000000"/>
          <w:sz w:val="24"/>
          <w:szCs w:val="24"/>
        </w:rPr>
        <w:t>апрашивать у Исполнителя информацию о ходе и состоянии оказываемых Услуг.</w:t>
      </w:r>
    </w:p>
    <w:p>
      <w:pPr>
        <w:pStyle w:val="Normal"/>
        <w:widowControl w:val="false"/>
        <w:shd w:val="clear" w:color="auto" w:fill="FFFFFF"/>
        <w:spacing w:lineRule="auto" w:line="240" w:before="0" w:after="0"/>
        <w:ind w:firstLine="567"/>
        <w:contextualSpacing/>
        <w:jc w:val="both"/>
        <w:rPr>
          <w:rFonts w:ascii="Tinos" w:hAnsi="Tinos"/>
          <w:sz w:val="24"/>
          <w:szCs w:val="24"/>
        </w:rPr>
      </w:pPr>
      <w:r>
        <w:rPr>
          <w:rFonts w:ascii="Tinos" w:hAnsi="Tinos"/>
          <w:sz w:val="24"/>
          <w:szCs w:val="24"/>
        </w:rPr>
        <w:t>3.3. 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может проводиться Заказчиком своими силами, а в случаях, предусмотренных Федеральным законом от 05.04.2013 № 44-ФЗ, к ее проведению могут привлекаться эксперты, экспертные организации на основании контрактов, заключенных в соответствии с данным законом.</w:t>
      </w:r>
    </w:p>
    <w:p>
      <w:pPr>
        <w:pStyle w:val="Normal"/>
        <w:spacing w:lineRule="auto" w:line="240" w:before="0" w:after="0"/>
        <w:ind w:left="-1701"/>
        <w:contextualSpacing/>
        <w:jc w:val="center"/>
        <w:rPr>
          <w:rFonts w:ascii="Tinos" w:hAnsi="Tinos"/>
          <w:sz w:val="24"/>
          <w:szCs w:val="24"/>
        </w:rPr>
      </w:pPr>
      <w:r>
        <w:rPr>
          <w:rFonts w:eastAsia="Arial Unicode MS" w:cs="Times New Roman" w:ascii="Tinos" w:hAnsi="Tinos"/>
          <w:color w:val="000000"/>
          <w:sz w:val="24"/>
          <w:szCs w:val="24"/>
        </w:rPr>
        <w:t xml:space="preserve">                              </w:t>
      </w:r>
      <w:r>
        <w:rPr>
          <w:rFonts w:cs="Times New Roman" w:ascii="Tinos" w:hAnsi="Tinos"/>
          <w:b/>
          <w:color w:val="000000"/>
          <w:sz w:val="24"/>
          <w:szCs w:val="24"/>
          <w:lang w:eastAsia="ru-RU"/>
        </w:rPr>
        <w:t xml:space="preserve">4. Порядок сдачи-приемки оказанных услуг </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4.1. Исполнитель в течение 5 (пяти) рабочих дней по результат</w:t>
      </w:r>
      <w:r>
        <w:rPr>
          <w:rFonts w:cs="Times New Roman" w:ascii="Tinos" w:hAnsi="Tinos"/>
          <w:color w:val="000000"/>
          <w:sz w:val="24"/>
          <w:szCs w:val="24"/>
        </w:rPr>
        <w:t>у</w:t>
      </w:r>
      <w:r>
        <w:rPr>
          <w:rFonts w:cs="Times New Roman" w:ascii="Tinos" w:hAnsi="Tinos"/>
          <w:color w:val="000000"/>
          <w:sz w:val="24"/>
          <w:szCs w:val="24"/>
        </w:rPr>
        <w:t xml:space="preserve"> оказания услуг предоставляет Заказчику акт оказанных услуг </w:t>
      </w:r>
      <w:r>
        <w:rPr>
          <w:rFonts w:cs="Times New Roman" w:ascii="Tinos" w:hAnsi="Tinos"/>
          <w:color w:val="000000"/>
          <w:sz w:val="24"/>
          <w:szCs w:val="24"/>
        </w:rPr>
        <w:t xml:space="preserve">или универсальный передаточный документ (УПД) </w:t>
      </w:r>
      <w:r>
        <w:rPr>
          <w:rFonts w:cs="Times New Roman" w:ascii="Tinos" w:hAnsi="Tinos"/>
          <w:color w:val="000000"/>
          <w:sz w:val="24"/>
          <w:szCs w:val="24"/>
        </w:rPr>
        <w:t xml:space="preserve">в двух экземплярах, подписанный со своей стороны, счет (счет-фактуру), заключение </w:t>
      </w:r>
      <w:r>
        <w:rPr>
          <w:rFonts w:cs="Times New Roman" w:ascii="Tinos" w:hAnsi="Tinos"/>
          <w:color w:val="000000"/>
          <w:sz w:val="24"/>
          <w:szCs w:val="24"/>
        </w:rPr>
        <w:t>(акт)</w:t>
      </w:r>
      <w:r>
        <w:rPr>
          <w:rFonts w:cs="Times New Roman" w:ascii="Tinos" w:hAnsi="Tinos"/>
          <w:color w:val="000000"/>
          <w:sz w:val="24"/>
          <w:szCs w:val="24"/>
        </w:rPr>
        <w:t xml:space="preserve"> по результатам обследования в количестве, определенном условиями настоящего Контракта.</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 xml:space="preserve">4.2. Оплата за оказанные услуги производится Заказчиком в порядке, предусмотренном п. 2.4. настоящего Контракта. </w:t>
      </w:r>
    </w:p>
    <w:p>
      <w:pPr>
        <w:pStyle w:val="Normal"/>
        <w:spacing w:lineRule="auto" w:line="240" w:before="0" w:after="0"/>
        <w:ind w:firstLine="567"/>
        <w:jc w:val="both"/>
        <w:rPr>
          <w:rFonts w:ascii="Tinos" w:hAnsi="Tinos"/>
          <w:sz w:val="24"/>
          <w:szCs w:val="24"/>
        </w:rPr>
      </w:pPr>
      <w:r>
        <w:rPr>
          <w:rFonts w:cs="Times New Roman" w:ascii="Tinos" w:hAnsi="Tinos"/>
          <w:color w:val="000000"/>
          <w:sz w:val="24"/>
          <w:szCs w:val="24"/>
        </w:rPr>
        <w:t>4.3. Заказчик в течение 5 (пяти) рабочих дней со дня получения документов, перечисленных в п. 4.1. настоящего Контракта, при отсутствии возражений подписывает указанные акты/</w:t>
      </w:r>
      <w:r>
        <w:rPr>
          <w:rFonts w:cs="Times New Roman" w:ascii="Tinos" w:hAnsi="Tinos"/>
          <w:color w:val="000000"/>
          <w:sz w:val="24"/>
          <w:szCs w:val="24"/>
        </w:rPr>
        <w:t>УПД</w:t>
      </w:r>
      <w:r>
        <w:rPr>
          <w:rFonts w:cs="Times New Roman" w:ascii="Tinos" w:hAnsi="Tinos"/>
          <w:color w:val="000000"/>
          <w:sz w:val="24"/>
          <w:szCs w:val="24"/>
        </w:rPr>
        <w:t xml:space="preserve"> и один экземпляр направляет Исполнителю. При </w:t>
      </w:r>
      <w:r>
        <w:rPr>
          <w:rFonts w:eastAsia="Arial Unicode MS" w:cs="Times New Roman" w:ascii="Tinos" w:hAnsi="Tinos"/>
          <w:color w:val="000000"/>
          <w:sz w:val="24"/>
          <w:szCs w:val="24"/>
          <w:lang w:eastAsia="ru-RU"/>
        </w:rPr>
        <w:t>наличи</w:t>
      </w:r>
      <w:r>
        <w:rPr>
          <w:rFonts w:eastAsia="Arial Unicode MS" w:cs="Times New Roman" w:ascii="Tinos" w:hAnsi="Tinos"/>
          <w:color w:val="000000"/>
          <w:sz w:val="24"/>
          <w:szCs w:val="24"/>
        </w:rPr>
        <w:t>и</w:t>
      </w:r>
      <w:r>
        <w:rPr>
          <w:rFonts w:eastAsia="Arial Unicode MS" w:cs="Times New Roman" w:ascii="Tinos" w:hAnsi="Tinos"/>
          <w:color w:val="000000"/>
          <w:sz w:val="24"/>
          <w:szCs w:val="24"/>
          <w:lang w:eastAsia="ru-RU"/>
        </w:rPr>
        <w:t xml:space="preserve"> возражений со стороны Заказчика, в адрес Исполнителя направляется мотивированный отказ от подписания акта об оказанных услугах/</w:t>
      </w:r>
      <w:r>
        <w:rPr>
          <w:rFonts w:eastAsia="Arial Unicode MS" w:cs="Times New Roman" w:ascii="Tinos" w:hAnsi="Tinos"/>
          <w:color w:val="000000"/>
          <w:sz w:val="24"/>
          <w:szCs w:val="24"/>
          <w:lang w:eastAsia="ru-RU"/>
        </w:rPr>
        <w:t>УПД</w:t>
      </w:r>
      <w:r>
        <w:rPr>
          <w:rFonts w:eastAsia="Arial Unicode MS" w:cs="Times New Roman" w:ascii="Tinos" w:hAnsi="Tinos"/>
          <w:color w:val="000000"/>
          <w:sz w:val="24"/>
          <w:szCs w:val="24"/>
          <w:lang w:eastAsia="ru-RU"/>
        </w:rPr>
        <w:t>.</w:t>
      </w:r>
      <w:r>
        <w:rPr>
          <w:rFonts w:cs="Times New Roman" w:ascii="Tinos" w:hAnsi="Tinos"/>
          <w:color w:val="000000"/>
          <w:sz w:val="24"/>
          <w:szCs w:val="24"/>
        </w:rPr>
        <w:t xml:space="preserve"> В случае ненадлежащего оказания услуг, Исполнитель обязан устранить выявленные недостатки без дополнительной оплаты в указанные Заказчиком сроки.</w:t>
      </w:r>
    </w:p>
    <w:p>
      <w:pPr>
        <w:pStyle w:val="Normal"/>
        <w:tabs>
          <w:tab w:val="clear" w:pos="708"/>
          <w:tab w:val="left" w:pos="150" w:leader="none"/>
          <w:tab w:val="left" w:pos="284" w:leader="none"/>
        </w:tabs>
        <w:spacing w:lineRule="auto" w:line="240" w:before="0" w:after="0"/>
        <w:ind w:firstLine="567"/>
        <w:jc w:val="both"/>
        <w:rPr>
          <w:rFonts w:ascii="Tinos" w:hAnsi="Tinos"/>
          <w:b w:val="false"/>
          <w:bCs w:val="false"/>
          <w:sz w:val="24"/>
          <w:szCs w:val="24"/>
        </w:rPr>
      </w:pPr>
      <w:r>
        <w:rPr>
          <w:rFonts w:eastAsia="Arial Unicode MS" w:cs="Times New Roman" w:ascii="Tinos" w:hAnsi="Tinos"/>
          <w:b w:val="false"/>
          <w:bCs w:val="false"/>
          <w:color w:val="000000"/>
          <w:sz w:val="24"/>
          <w:szCs w:val="24"/>
          <w:lang w:eastAsia="ru-RU"/>
        </w:rPr>
        <w:t>4.4. Услуги считаются оказанными после подписания акта оказанных услуг/</w:t>
      </w:r>
      <w:r>
        <w:rPr>
          <w:rFonts w:eastAsia="Arial Unicode MS" w:cs="Times New Roman" w:ascii="Tinos" w:hAnsi="Tinos"/>
          <w:b w:val="false"/>
          <w:bCs w:val="false"/>
          <w:color w:val="000000"/>
          <w:sz w:val="24"/>
          <w:szCs w:val="24"/>
          <w:lang w:eastAsia="ru-RU"/>
        </w:rPr>
        <w:t>УПД</w:t>
      </w:r>
      <w:r>
        <w:rPr>
          <w:rFonts w:eastAsia="Arial Unicode MS" w:cs="Times New Roman" w:ascii="Tinos" w:hAnsi="Tinos"/>
          <w:b w:val="false"/>
          <w:bCs w:val="false"/>
          <w:color w:val="000000"/>
          <w:sz w:val="24"/>
          <w:szCs w:val="24"/>
          <w:lang w:eastAsia="ru-RU"/>
        </w:rPr>
        <w:t xml:space="preserve"> обеими Сторонами Контракта.</w:t>
      </w:r>
    </w:p>
    <w:p>
      <w:pPr>
        <w:pStyle w:val="Normal"/>
        <w:widowControl w:val="false"/>
        <w:snapToGrid w:val="false"/>
        <w:spacing w:lineRule="auto" w:line="240" w:before="0" w:after="0"/>
        <w:jc w:val="center"/>
        <w:rPr>
          <w:rFonts w:ascii="Tinos" w:hAnsi="Tinos"/>
          <w:sz w:val="24"/>
          <w:szCs w:val="24"/>
        </w:rPr>
      </w:pPr>
      <w:r>
        <w:rPr>
          <w:rFonts w:eastAsia="Arial Unicode MS" w:cs="Times New Roman" w:ascii="Tinos" w:hAnsi="Tinos"/>
          <w:b/>
          <w:color w:val="000000"/>
          <w:sz w:val="24"/>
          <w:szCs w:val="24"/>
          <w:lang w:eastAsia="ar-SA"/>
        </w:rPr>
        <w:t>5. Ответственность Сторон</w:t>
      </w:r>
    </w:p>
    <w:p>
      <w:pPr>
        <w:pStyle w:val="Normal"/>
        <w:widowControl w:val="false"/>
        <w:numPr>
          <w:ilvl w:val="0"/>
          <w:numId w:val="60"/>
        </w:numPr>
        <w:tabs>
          <w:tab w:val="clear" w:pos="708"/>
          <w:tab w:val="left" w:pos="284" w:leader="none"/>
        </w:tabs>
        <w:snapToGrid w:val="false"/>
        <w:spacing w:lineRule="auto" w:line="240" w:before="0" w:after="0"/>
        <w:ind w:firstLine="567" w:left="0"/>
        <w:jc w:val="both"/>
        <w:rPr>
          <w:rFonts w:ascii="Tinos" w:hAnsi="Tinos"/>
          <w:sz w:val="24"/>
          <w:szCs w:val="24"/>
        </w:rPr>
      </w:pPr>
      <w:r>
        <w:rPr>
          <w:rFonts w:eastAsia="Calibri" w:cs="Times New Roman" w:ascii="Tinos" w:hAnsi="Tinos"/>
          <w:color w:val="000000"/>
          <w:kern w:val="2"/>
          <w:sz w:val="24"/>
          <w:szCs w:val="24"/>
          <w:lang w:eastAsia="zh-CN"/>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pPr>
        <w:pStyle w:val="Normal"/>
        <w:widowControl w:val="false"/>
        <w:numPr>
          <w:ilvl w:val="0"/>
          <w:numId w:val="61"/>
        </w:numPr>
        <w:tabs>
          <w:tab w:val="clear" w:pos="708"/>
          <w:tab w:val="left" w:pos="284" w:leader="none"/>
        </w:tabs>
        <w:snapToGrid w:val="false"/>
        <w:spacing w:lineRule="auto" w:line="240" w:before="0" w:after="0"/>
        <w:ind w:firstLine="567" w:left="0"/>
        <w:jc w:val="both"/>
        <w:rPr>
          <w:rFonts w:ascii="Tinos" w:hAnsi="Tinos"/>
          <w:sz w:val="24"/>
          <w:szCs w:val="24"/>
        </w:rPr>
      </w:pPr>
      <w:r>
        <w:rPr>
          <w:rFonts w:eastAsia="Arial Unicode MS" w:cs="Times New Roman" w:ascii="Tinos" w:hAnsi="Tinos"/>
          <w:color w:val="000000"/>
          <w:kern w:val="2"/>
          <w:sz w:val="24"/>
          <w:szCs w:val="24"/>
          <w:lang w:eastAsia="ru-RU"/>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widowControl w:val="false"/>
        <w:numPr>
          <w:ilvl w:val="0"/>
          <w:numId w:val="62"/>
        </w:numPr>
        <w:tabs>
          <w:tab w:val="clear" w:pos="708"/>
          <w:tab w:val="left" w:pos="284" w:leader="none"/>
        </w:tabs>
        <w:snapToGrid w:val="false"/>
        <w:spacing w:lineRule="auto" w:line="240" w:before="0" w:after="0"/>
        <w:ind w:firstLine="567" w:left="0"/>
        <w:jc w:val="both"/>
        <w:rPr/>
      </w:pPr>
      <w:r>
        <w:rPr>
          <w:rFonts w:ascii="Tinos" w:hAnsi="Tinos"/>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rStyle w:val="Hyperlink"/>
            <w:rFonts w:ascii="Tinos" w:hAnsi="Tinos"/>
            <w:color w:val="000000"/>
            <w:sz w:val="24"/>
            <w:szCs w:val="24"/>
            <w:u w:val="none"/>
          </w:rPr>
          <w:t>ключевой ставки</w:t>
        </w:r>
      </w:hyperlink>
      <w:r>
        <w:rPr>
          <w:rFonts w:ascii="Tinos" w:hAnsi="Tinos"/>
          <w:color w:val="000000"/>
          <w:sz w:val="24"/>
          <w:szCs w:val="24"/>
        </w:rPr>
        <w:t xml:space="preserve"> Центрального банка Российской Федерации от не уплаченной в срок суммы. </w:t>
      </w:r>
    </w:p>
    <w:p>
      <w:pPr>
        <w:pStyle w:val="Normal"/>
        <w:widowControl w:val="false"/>
        <w:numPr>
          <w:ilvl w:val="0"/>
          <w:numId w:val="63"/>
        </w:numPr>
        <w:tabs>
          <w:tab w:val="clear" w:pos="708"/>
          <w:tab w:val="left" w:pos="284" w:leader="none"/>
        </w:tabs>
        <w:snapToGrid w:val="false"/>
        <w:spacing w:lineRule="auto" w:line="240" w:before="0" w:after="0"/>
        <w:ind w:firstLine="567" w:left="0"/>
        <w:jc w:val="both"/>
        <w:rPr/>
      </w:pPr>
      <w:r>
        <w:rPr>
          <w:rFonts w:ascii="Tinos" w:hAnsi="Tinos"/>
          <w:color w:val="000000"/>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Hyperlink"/>
            <w:rFonts w:ascii="Tinos" w:hAnsi="Tinos"/>
            <w:color w:val="000000"/>
            <w:sz w:val="24"/>
            <w:szCs w:val="24"/>
            <w:u w:val="none"/>
          </w:rPr>
          <w:t>порядке</w:t>
        </w:r>
      </w:hyperlink>
      <w:r>
        <w:rPr>
          <w:rFonts w:ascii="Tinos" w:hAnsi="Tinos"/>
          <w:color w:val="000000"/>
          <w:sz w:val="24"/>
          <w:szCs w:val="24"/>
        </w:rPr>
        <w:t>, установленном Постановлением Правительства РФ от 30.08.2017 №1042.</w:t>
      </w:r>
    </w:p>
    <w:p>
      <w:pPr>
        <w:pStyle w:val="NormalWeb"/>
        <w:numPr>
          <w:ilvl w:val="0"/>
          <w:numId w:val="64"/>
        </w:numPr>
        <w:spacing w:lineRule="auto" w:line="240" w:beforeAutospacing="0" w:before="0" w:afterAutospacing="0" w:after="0"/>
        <w:ind w:firstLine="540"/>
        <w:jc w:val="both"/>
        <w:rPr>
          <w:rFonts w:ascii="Tinos" w:hAnsi="Tinos"/>
          <w:sz w:val="24"/>
          <w:szCs w:val="24"/>
        </w:rPr>
      </w:pPr>
      <w:r>
        <w:rPr>
          <w:rFonts w:ascii="Tinos" w:hAnsi="Tinos"/>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Web"/>
        <w:numPr>
          <w:ilvl w:val="0"/>
          <w:numId w:val="65"/>
        </w:numPr>
        <w:spacing w:lineRule="auto" w:line="240" w:beforeAutospacing="0" w:before="0" w:afterAutospacing="0" w:after="0"/>
        <w:ind w:firstLine="540"/>
        <w:jc w:val="both"/>
        <w:rPr>
          <w:rFonts w:ascii="Tinos" w:hAnsi="Tinos"/>
          <w:sz w:val="24"/>
          <w:szCs w:val="24"/>
        </w:rPr>
      </w:pPr>
      <w:r>
        <w:rPr>
          <w:rFonts w:ascii="Tinos" w:hAnsi="Tinos"/>
          <w:color w:val="000000"/>
          <w:sz w:val="24"/>
          <w:szCs w:val="24"/>
        </w:rPr>
        <w:t xml:space="preserve">а) 1000 рублей, если цена контракта не превышает 3 млн. рублей (включительно); </w:t>
      </w:r>
    </w:p>
    <w:p>
      <w:pPr>
        <w:pStyle w:val="NormalWeb"/>
        <w:numPr>
          <w:ilvl w:val="0"/>
          <w:numId w:val="66"/>
        </w:numPr>
        <w:spacing w:lineRule="auto" w:line="240" w:beforeAutospacing="0" w:before="0" w:afterAutospacing="0" w:after="0"/>
        <w:ind w:firstLine="540"/>
        <w:jc w:val="both"/>
        <w:rPr>
          <w:rFonts w:ascii="Tinos" w:hAnsi="Tinos"/>
          <w:sz w:val="24"/>
          <w:szCs w:val="24"/>
        </w:rPr>
      </w:pPr>
      <w:r>
        <w:rPr>
          <w:rFonts w:ascii="Tinos" w:hAnsi="Tinos"/>
          <w:color w:val="000000"/>
          <w:sz w:val="24"/>
          <w:szCs w:val="24"/>
        </w:rPr>
        <w:t xml:space="preserve">б) 5000 рублей, если цена контракта составляет от 3 млн. рублей до 50 млн. рублей (включительно); </w:t>
      </w:r>
    </w:p>
    <w:p>
      <w:pPr>
        <w:pStyle w:val="NormalWeb"/>
        <w:numPr>
          <w:ilvl w:val="0"/>
          <w:numId w:val="67"/>
        </w:numPr>
        <w:spacing w:lineRule="auto" w:line="240" w:beforeAutospacing="0" w:before="0" w:afterAutospacing="0" w:after="0"/>
        <w:ind w:firstLine="540"/>
        <w:jc w:val="both"/>
        <w:rPr>
          <w:rFonts w:ascii="Tinos" w:hAnsi="Tinos"/>
          <w:sz w:val="24"/>
          <w:szCs w:val="24"/>
        </w:rPr>
      </w:pPr>
      <w:r>
        <w:rPr>
          <w:rFonts w:ascii="Tinos" w:hAnsi="Tinos"/>
          <w:color w:val="000000"/>
          <w:sz w:val="24"/>
          <w:szCs w:val="24"/>
        </w:rPr>
        <w:t xml:space="preserve">в) 10000 рублей, если цена контракта составляет от 50 млн. рублей до 100 млн. рублей (включительно); </w:t>
      </w:r>
    </w:p>
    <w:p>
      <w:pPr>
        <w:pStyle w:val="NormalWeb"/>
        <w:numPr>
          <w:ilvl w:val="0"/>
          <w:numId w:val="68"/>
        </w:numPr>
        <w:spacing w:lineRule="auto" w:line="240" w:beforeAutospacing="0" w:before="0" w:afterAutospacing="0" w:after="0"/>
        <w:ind w:firstLine="540"/>
        <w:jc w:val="both"/>
        <w:rPr>
          <w:rFonts w:ascii="Tinos" w:hAnsi="Tinos"/>
          <w:sz w:val="24"/>
          <w:szCs w:val="24"/>
        </w:rPr>
      </w:pPr>
      <w:r>
        <w:rPr>
          <w:rFonts w:ascii="Tinos" w:hAnsi="Tinos"/>
          <w:color w:val="000000"/>
          <w:sz w:val="24"/>
          <w:szCs w:val="24"/>
        </w:rPr>
        <w:t xml:space="preserve">г) 100000 рублей, если цена контракта превышает 100 млн. рублей. </w:t>
      </w:r>
    </w:p>
    <w:p>
      <w:pPr>
        <w:pStyle w:val="NormalWeb"/>
        <w:numPr>
          <w:ilvl w:val="0"/>
          <w:numId w:val="69"/>
        </w:numPr>
        <w:spacing w:lineRule="auto" w:line="240" w:beforeAutospacing="0" w:before="0" w:afterAutospacing="0" w:after="0"/>
        <w:ind w:firstLine="567" w:left="0"/>
        <w:jc w:val="both"/>
        <w:rPr>
          <w:rFonts w:ascii="Tinos" w:hAnsi="Tinos"/>
          <w:sz w:val="24"/>
          <w:szCs w:val="24"/>
        </w:rPr>
      </w:pPr>
      <w:r>
        <w:rPr>
          <w:rFonts w:ascii="Tinos" w:hAnsi="Tinos"/>
          <w:color w:val="000000"/>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Web"/>
        <w:numPr>
          <w:ilvl w:val="0"/>
          <w:numId w:val="70"/>
        </w:numPr>
        <w:spacing w:lineRule="auto" w:line="240" w:beforeAutospacing="0" w:before="0" w:afterAutospacing="0" w:after="0"/>
        <w:ind w:firstLine="567" w:left="0"/>
        <w:jc w:val="both"/>
        <w:rPr>
          <w:rFonts w:ascii="Tinos" w:hAnsi="Tinos"/>
          <w:sz w:val="24"/>
          <w:szCs w:val="24"/>
        </w:rPr>
      </w:pPr>
      <w:r>
        <w:rPr>
          <w:rFonts w:ascii="Tinos" w:hAnsi="Tinos"/>
          <w:color w:val="000000"/>
          <w:sz w:val="24"/>
          <w:szCs w:val="24"/>
        </w:rPr>
        <w:t>5.4.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Web"/>
        <w:numPr>
          <w:ilvl w:val="0"/>
          <w:numId w:val="71"/>
        </w:numPr>
        <w:spacing w:lineRule="auto" w:line="240" w:beforeAutospacing="0" w:before="0" w:afterAutospacing="0" w:after="0"/>
        <w:ind w:firstLine="567" w:left="0"/>
        <w:jc w:val="both"/>
        <w:rPr>
          <w:rFonts w:ascii="Tinos" w:hAnsi="Tinos"/>
          <w:sz w:val="24"/>
          <w:szCs w:val="24"/>
        </w:rPr>
      </w:pPr>
      <w:r>
        <w:rPr>
          <w:rFonts w:ascii="Tinos" w:hAnsi="Tinos"/>
          <w:color w:val="000000"/>
          <w:sz w:val="24"/>
          <w:szCs w:val="24"/>
        </w:rPr>
        <w:t xml:space="preserve">5.5.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pPr>
        <w:pStyle w:val="NormalWeb"/>
        <w:numPr>
          <w:ilvl w:val="0"/>
          <w:numId w:val="72"/>
        </w:numPr>
        <w:spacing w:lineRule="auto" w:line="240" w:beforeAutospacing="0" w:before="0" w:afterAutospacing="0" w:after="0"/>
        <w:ind w:firstLine="567" w:left="0"/>
        <w:jc w:val="both"/>
        <w:rPr/>
      </w:pPr>
      <w:r>
        <w:rPr>
          <w:rFonts w:ascii="Tinos" w:hAnsi="Tinos"/>
          <w:color w:val="000000"/>
          <w:sz w:val="24"/>
          <w:szCs w:val="24"/>
        </w:rPr>
        <w:t xml:space="preserve">Размер штрафа устанавливается контрактом в </w:t>
      </w:r>
      <w:hyperlink r:id="rId4">
        <w:r>
          <w:rPr>
            <w:rStyle w:val="Hyperlink"/>
            <w:rFonts w:ascii="Tinos" w:hAnsi="Tinos"/>
            <w:color w:val="000000"/>
            <w:sz w:val="24"/>
            <w:szCs w:val="24"/>
            <w:u w:val="none"/>
          </w:rPr>
          <w:t>порядке</w:t>
        </w:r>
      </w:hyperlink>
      <w:r>
        <w:rPr>
          <w:rFonts w:ascii="Tinos" w:hAnsi="Tinos"/>
          <w:color w:val="000000"/>
          <w:sz w:val="24"/>
          <w:szCs w:val="24"/>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pPr>
        <w:pStyle w:val="NormalWeb"/>
        <w:numPr>
          <w:ilvl w:val="0"/>
          <w:numId w:val="73"/>
        </w:numPr>
        <w:spacing w:lineRule="auto" w:line="240" w:beforeAutospacing="0" w:before="0" w:afterAutospacing="0" w:after="0"/>
        <w:ind w:firstLine="567" w:left="0"/>
        <w:jc w:val="both"/>
        <w:rPr>
          <w:rFonts w:ascii="Tinos" w:hAnsi="Tinos"/>
          <w:sz w:val="24"/>
          <w:szCs w:val="24"/>
        </w:rPr>
      </w:pPr>
      <w:r>
        <w:rPr>
          <w:rFonts w:eastAsia="Calibri" w:cs="Calibri" w:ascii="Tinos" w:hAnsi="Tinos"/>
          <w:color w:val="000000"/>
          <w:sz w:val="24"/>
          <w:szCs w:val="24"/>
        </w:rPr>
        <w:t>5.6.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предусмотренных пунктами 5.7., 5.8., 5.9.):</w:t>
      </w:r>
    </w:p>
    <w:p>
      <w:pPr>
        <w:pStyle w:val="Normal"/>
        <w:widowControl w:val="false"/>
        <w:numPr>
          <w:ilvl w:val="0"/>
          <w:numId w:val="74"/>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а) 10 процентов цены контракта (этапа) в случае, если цена контракта (этапа) не превышает 3 млн. рублей;</w:t>
      </w:r>
    </w:p>
    <w:p>
      <w:pPr>
        <w:pStyle w:val="Normal"/>
        <w:widowControl w:val="false"/>
        <w:numPr>
          <w:ilvl w:val="0"/>
          <w:numId w:val="75"/>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numPr>
          <w:ilvl w:val="0"/>
          <w:numId w:val="76"/>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в) 1 процент цены контракта (этапа) в случае, если цена контракта (этапа) составляет от 50 млн. рублей до 100 млн. рублей (включительно);</w:t>
      </w:r>
    </w:p>
    <w:p>
      <w:pPr>
        <w:pStyle w:val="Normal"/>
        <w:widowControl w:val="false"/>
        <w:numPr>
          <w:ilvl w:val="0"/>
          <w:numId w:val="77"/>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г) 0,5 процента цены контракта (этапа) в случае, если цена контракта (этапа) составляет от 100 млн. рублей до 500 млн. рублей (включительно);</w:t>
      </w:r>
    </w:p>
    <w:p>
      <w:pPr>
        <w:pStyle w:val="Normal"/>
        <w:widowControl w:val="false"/>
        <w:numPr>
          <w:ilvl w:val="0"/>
          <w:numId w:val="78"/>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д) 0,4 процента цены контракта (этапа) в случае, если цена контракта (этапа) составляет от 500 млн. рублей до 1 млрд. рублей (включительно);</w:t>
      </w:r>
    </w:p>
    <w:p>
      <w:pPr>
        <w:pStyle w:val="Normal"/>
        <w:widowControl w:val="false"/>
        <w:numPr>
          <w:ilvl w:val="0"/>
          <w:numId w:val="79"/>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е) 0,3 процента цены контракта (этапа) в случае, если цена контракта (этапа) составляет от 1 млрд. рублей до 2 млрд. рублей (включительно);</w:t>
      </w:r>
    </w:p>
    <w:p>
      <w:pPr>
        <w:pStyle w:val="Normal"/>
        <w:widowControl w:val="false"/>
        <w:numPr>
          <w:ilvl w:val="0"/>
          <w:numId w:val="80"/>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ж) 0,25 процента цены контракта (этапа) в случае, если цена контракта (этапа) составляет от 2 млрд. рублей до 5 млрд. рублей (включительно);</w:t>
      </w:r>
    </w:p>
    <w:p>
      <w:pPr>
        <w:pStyle w:val="Normal"/>
        <w:widowControl w:val="false"/>
        <w:numPr>
          <w:ilvl w:val="0"/>
          <w:numId w:val="81"/>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з) 0,2 процента цены контракта (этапа) в случае, если цена контракта (этапа) составляет от 5 млрд. рублей до 10 млрд. рублей (включительно);</w:t>
      </w:r>
    </w:p>
    <w:p>
      <w:pPr>
        <w:pStyle w:val="Normal"/>
        <w:widowControl w:val="false"/>
        <w:numPr>
          <w:ilvl w:val="0"/>
          <w:numId w:val="82"/>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и) 0,1 процента цены контракта (этапа) в случае, если цена контракта (этапа) превышает 10 млрд. рублей).</w:t>
      </w:r>
    </w:p>
    <w:p>
      <w:pPr>
        <w:pStyle w:val="Normal"/>
        <w:widowControl w:val="false"/>
        <w:numPr>
          <w:ilvl w:val="0"/>
          <w:numId w:val="83"/>
        </w:numPr>
        <w:tabs>
          <w:tab w:val="clear" w:pos="708"/>
          <w:tab w:val="left" w:pos="0" w:leader="none"/>
        </w:tabs>
        <w:spacing w:lineRule="auto" w:line="240" w:before="0" w:after="0"/>
        <w:ind w:firstLine="510" w:left="0"/>
        <w:contextualSpacing/>
        <w:jc w:val="both"/>
        <w:textAlignment w:val="baseline"/>
        <w:rPr>
          <w:rFonts w:ascii="Tinos" w:hAnsi="Tinos"/>
          <w:sz w:val="24"/>
          <w:szCs w:val="24"/>
        </w:rPr>
      </w:pPr>
      <w:r>
        <w:rPr>
          <w:rFonts w:eastAsia="Calibri" w:cs="Calibri" w:ascii="Tinos" w:hAnsi="Tinos"/>
          <w:color w:val="000000"/>
          <w:sz w:val="24"/>
          <w:szCs w:val="24"/>
          <w:lang w:eastAsia="ru-RU"/>
        </w:rPr>
        <w:t xml:space="preserve"> </w:t>
      </w:r>
      <w:r>
        <w:rPr>
          <w:rFonts w:eastAsia="Calibri" w:cs="Calibri" w:ascii="Tinos" w:hAnsi="Tinos"/>
          <w:color w:val="000000"/>
          <w:sz w:val="24"/>
          <w:szCs w:val="24"/>
          <w:lang w:eastAsia="ru-RU"/>
        </w:rPr>
        <w:t>5.7. За каждый факт неисполнения или ненадлежащего исполнения Исполнителем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w:t>
      </w:r>
      <w:r>
        <w:rPr>
          <w:rFonts w:eastAsia="Calibri" w:cs="Calibri" w:ascii="Tinos" w:hAnsi="Tinos"/>
          <w:color w:val="000000"/>
          <w:sz w:val="24"/>
          <w:szCs w:val="24"/>
        </w:rPr>
        <w:t xml:space="preserve"> определяется в следующем порядке</w:t>
      </w:r>
      <w:r>
        <w:rPr>
          <w:rStyle w:val="FootnoteReference"/>
          <w:rFonts w:eastAsia="Calibri" w:cs="Calibri" w:ascii="Tinos" w:hAnsi="Tinos"/>
          <w:color w:val="000000"/>
          <w:sz w:val="24"/>
          <w:szCs w:val="24"/>
        </w:rPr>
        <w:footnoteReference w:id="2"/>
      </w:r>
      <w:r>
        <w:rPr>
          <w:rFonts w:eastAsia="Calibri" w:cs="Calibri" w:ascii="Tinos" w:hAnsi="Tinos"/>
          <w:color w:val="000000"/>
          <w:sz w:val="24"/>
          <w:szCs w:val="24"/>
        </w:rPr>
        <w:t>:</w:t>
      </w:r>
    </w:p>
    <w:p>
      <w:pPr>
        <w:pStyle w:val="Normal"/>
        <w:widowControl w:val="false"/>
        <w:numPr>
          <w:ilvl w:val="0"/>
          <w:numId w:val="84"/>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zh-CN" w:bidi="hi-IN"/>
        </w:rPr>
        <w:t>- в случае, если цена контракта не превышает начальную (максимальную) цену контракта:</w:t>
      </w:r>
    </w:p>
    <w:p>
      <w:pPr>
        <w:pStyle w:val="Normal"/>
        <w:widowControl w:val="false"/>
        <w:numPr>
          <w:ilvl w:val="0"/>
          <w:numId w:val="85"/>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а) 10 процентов начальной (максимальной) цены контракта в случае, если цена контракта не превышает 3 млн. рублей;</w:t>
      </w:r>
    </w:p>
    <w:p>
      <w:pPr>
        <w:pStyle w:val="Normal"/>
        <w:widowControl w:val="false"/>
        <w:numPr>
          <w:ilvl w:val="0"/>
          <w:numId w:val="86"/>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б) 5 процентов начальной (максимальной) цены контракта в случае, если цена контракта составляет от 3 млн. рублей до 50 млн. рублей (включительно);</w:t>
      </w:r>
    </w:p>
    <w:p>
      <w:pPr>
        <w:pStyle w:val="Normal"/>
        <w:widowControl w:val="false"/>
        <w:numPr>
          <w:ilvl w:val="0"/>
          <w:numId w:val="87"/>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в) 1 процент начальной (максимальной) цены контракта в случае, если контракта составляет от 50 млн. рублей до 100 млн. рублей (включительно).</w:t>
      </w:r>
    </w:p>
    <w:p>
      <w:pPr>
        <w:pStyle w:val="Normal"/>
        <w:widowControl w:val="false"/>
        <w:numPr>
          <w:ilvl w:val="0"/>
          <w:numId w:val="88"/>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 в случае, если цена контракта превышает начальную (максимальную) цену контракта:</w:t>
      </w:r>
    </w:p>
    <w:p>
      <w:pPr>
        <w:pStyle w:val="Normal"/>
        <w:widowControl w:val="false"/>
        <w:numPr>
          <w:ilvl w:val="0"/>
          <w:numId w:val="89"/>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а) 10 процентов цены контракта в случае, если цена контракта не превышает 3 млн. рублей;</w:t>
      </w:r>
    </w:p>
    <w:p>
      <w:pPr>
        <w:pStyle w:val="Normal"/>
        <w:widowControl w:val="false"/>
        <w:numPr>
          <w:ilvl w:val="0"/>
          <w:numId w:val="90"/>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б) 5 процентов цены контракта в случае, если цена контракта составляет от 3 млн. рублей до 50 млн. рублей (включительно);</w:t>
      </w:r>
    </w:p>
    <w:p>
      <w:pPr>
        <w:pStyle w:val="Normal"/>
        <w:widowControl w:val="false"/>
        <w:numPr>
          <w:ilvl w:val="0"/>
          <w:numId w:val="91"/>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в) 1 процент цены контракта в случае, если цена контракта составляет от 50 млн. рублей до 100 млн. рублей (включительно).</w:t>
      </w:r>
    </w:p>
    <w:p>
      <w:pPr>
        <w:pStyle w:val="Normal"/>
        <w:widowControl w:val="false"/>
        <w:numPr>
          <w:ilvl w:val="0"/>
          <w:numId w:val="92"/>
        </w:numPr>
        <w:spacing w:lineRule="auto" w:line="240" w:before="0" w:after="0"/>
        <w:ind w:firstLine="567" w:left="0"/>
        <w:contextualSpacing/>
        <w:jc w:val="both"/>
        <w:textAlignment w:val="baseline"/>
        <w:rPr>
          <w:rFonts w:ascii="Tinos" w:hAnsi="Tinos"/>
          <w:sz w:val="24"/>
          <w:szCs w:val="24"/>
        </w:rPr>
      </w:pPr>
      <w:r>
        <w:rPr>
          <w:rFonts w:eastAsia="Calibri" w:cs="Calibri" w:ascii="Tinos" w:hAnsi="Tinos"/>
          <w:color w:val="000000"/>
          <w:sz w:val="24"/>
          <w:szCs w:val="24"/>
          <w:lang w:eastAsia="ru-RU"/>
        </w:rPr>
        <w:t xml:space="preserve">5.8.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w:t>
      </w:r>
      <w:r>
        <w:rPr>
          <w:rFonts w:eastAsia="Calibri" w:cs="Calibri" w:ascii="Tinos" w:hAnsi="Tinos"/>
          <w:color w:val="000000"/>
          <w:sz w:val="24"/>
          <w:szCs w:val="24"/>
        </w:rPr>
        <w:t>в следующем порядке:</w:t>
      </w:r>
    </w:p>
    <w:p>
      <w:pPr>
        <w:pStyle w:val="Normal"/>
        <w:widowControl w:val="false"/>
        <w:numPr>
          <w:ilvl w:val="0"/>
          <w:numId w:val="93"/>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а) 1000 рублей, если цена контракта не превышает 3 млн. рублей;</w:t>
      </w:r>
    </w:p>
    <w:p>
      <w:pPr>
        <w:pStyle w:val="Normal"/>
        <w:widowControl w:val="false"/>
        <w:numPr>
          <w:ilvl w:val="0"/>
          <w:numId w:val="94"/>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б) 5000 рублей, если цена контракта составляет от 3 млн. рублей до 50 млн. рублей (включительно);</w:t>
      </w:r>
    </w:p>
    <w:p>
      <w:pPr>
        <w:pStyle w:val="Normal"/>
        <w:widowControl w:val="false"/>
        <w:numPr>
          <w:ilvl w:val="0"/>
          <w:numId w:val="95"/>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в) 10000 рублей, если цена контракта составляет от 50 млн. рублей до 100 млн. рублей (включительно);</w:t>
      </w:r>
    </w:p>
    <w:p>
      <w:pPr>
        <w:pStyle w:val="Normal"/>
        <w:widowControl w:val="false"/>
        <w:numPr>
          <w:ilvl w:val="0"/>
          <w:numId w:val="96"/>
        </w:numPr>
        <w:spacing w:lineRule="auto" w:line="240" w:before="0" w:after="0"/>
        <w:ind w:firstLine="709"/>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г) 100000 рублей, если цена контракта превышает 100 млн. рублей.</w:t>
      </w:r>
    </w:p>
    <w:p>
      <w:pPr>
        <w:pStyle w:val="Normal"/>
        <w:widowControl w:val="false"/>
        <w:numPr>
          <w:ilvl w:val="0"/>
          <w:numId w:val="97"/>
        </w:numPr>
        <w:spacing w:lineRule="auto" w:line="240" w:before="0" w:after="0"/>
        <w:ind w:firstLine="567" w:left="0"/>
        <w:jc w:val="both"/>
        <w:textAlignment w:val="baseline"/>
        <w:rPr>
          <w:rFonts w:ascii="Tinos" w:hAnsi="Tinos"/>
          <w:sz w:val="24"/>
          <w:szCs w:val="24"/>
        </w:rPr>
      </w:pPr>
      <w:r>
        <w:rPr>
          <w:rFonts w:eastAsia="NSimSun" w:cs="Times New Roman" w:ascii="Tinos" w:hAnsi="Tinos"/>
          <w:color w:val="000000"/>
          <w:kern w:val="2"/>
          <w:sz w:val="24"/>
          <w:szCs w:val="24"/>
          <w:lang w:eastAsia="ru-RU" w:bidi="hi-IN"/>
        </w:rPr>
        <w:t>5.9. 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Pr>
          <w:rStyle w:val="FootnoteReference"/>
          <w:rFonts w:eastAsia="NSimSun" w:cs="Times New Roman" w:ascii="Tinos" w:hAnsi="Tinos"/>
          <w:color w:val="000000"/>
          <w:kern w:val="2"/>
          <w:sz w:val="24"/>
          <w:szCs w:val="24"/>
          <w:lang w:eastAsia="ru-RU" w:bidi="hi-IN"/>
        </w:rPr>
        <w:footnoteReference w:id="3"/>
      </w:r>
      <w:r>
        <w:rPr>
          <w:rFonts w:eastAsia="NSimSun" w:cs="Times New Roman" w:ascii="Tinos" w:hAnsi="Tinos"/>
          <w:color w:val="000000"/>
          <w:kern w:val="2"/>
          <w:sz w:val="24"/>
          <w:szCs w:val="24"/>
          <w:lang w:eastAsia="ru-RU" w:bidi="hi-IN"/>
        </w:rPr>
        <w:t>.</w:t>
      </w:r>
    </w:p>
    <w:p>
      <w:pPr>
        <w:pStyle w:val="Normal"/>
        <w:widowControl w:val="false"/>
        <w:numPr>
          <w:ilvl w:val="0"/>
          <w:numId w:val="98"/>
        </w:numPr>
        <w:spacing w:lineRule="auto" w:line="240" w:before="0" w:after="0"/>
        <w:ind w:firstLine="567" w:left="0"/>
        <w:jc w:val="both"/>
        <w:textAlignment w:val="baseline"/>
        <w:rPr>
          <w:rFonts w:ascii="Tinos" w:hAnsi="Tinos"/>
          <w:sz w:val="24"/>
          <w:szCs w:val="24"/>
        </w:rPr>
      </w:pPr>
      <w:r>
        <w:rPr>
          <w:rFonts w:ascii="Tinos" w:hAnsi="Tinos"/>
          <w:color w:val="000000"/>
          <w:sz w:val="24"/>
          <w:szCs w:val="24"/>
        </w:rPr>
        <w:t xml:space="preserve">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widowControl w:val="false"/>
        <w:numPr>
          <w:ilvl w:val="0"/>
          <w:numId w:val="99"/>
        </w:numPr>
        <w:spacing w:lineRule="auto" w:line="240" w:before="0" w:after="0"/>
        <w:ind w:firstLine="567" w:left="0"/>
        <w:jc w:val="both"/>
        <w:textAlignment w:val="baseline"/>
        <w:rPr>
          <w:rFonts w:ascii="Tinos" w:hAnsi="Tinos"/>
          <w:sz w:val="24"/>
          <w:szCs w:val="24"/>
        </w:rPr>
      </w:pPr>
      <w:r>
        <w:rPr>
          <w:rFonts w:eastAsia="Arial Unicode MS" w:cs="Times New Roman" w:ascii="Tinos" w:hAnsi="Tinos"/>
          <w:color w:val="000000"/>
          <w:kern w:val="2"/>
          <w:sz w:val="24"/>
          <w:szCs w:val="24"/>
          <w:lang w:eastAsia="ru-RU"/>
        </w:rPr>
        <w:t>5.11. В случае нарушения Исполнителем обязательств по Контракту Заказчик вправе удержать начисленную за данное нарушение неустойку из суммы, подлежащей уплате Исполните</w:t>
      </w:r>
      <w:r>
        <w:rPr>
          <w:rFonts w:eastAsia="Arial Unicode MS" w:cs="Times New Roman" w:ascii="Tinos" w:hAnsi="Tinos"/>
          <w:color w:val="000000"/>
          <w:kern w:val="2"/>
          <w:sz w:val="24"/>
          <w:szCs w:val="24"/>
          <w:shd w:fill="FFFFFF" w:val="clear"/>
          <w:lang w:eastAsia="ru-RU"/>
        </w:rPr>
        <w:t xml:space="preserve">лю за оказанную услугу. </w:t>
      </w:r>
    </w:p>
    <w:p>
      <w:pPr>
        <w:pStyle w:val="Normal"/>
        <w:widowControl w:val="false"/>
        <w:numPr>
          <w:ilvl w:val="0"/>
          <w:numId w:val="100"/>
        </w:numPr>
        <w:spacing w:lineRule="auto" w:line="240" w:before="0" w:after="0"/>
        <w:ind w:firstLine="567" w:left="0"/>
        <w:jc w:val="both"/>
        <w:textAlignment w:val="baseline"/>
        <w:rPr>
          <w:rFonts w:ascii="Tinos" w:hAnsi="Tinos"/>
          <w:sz w:val="24"/>
          <w:szCs w:val="24"/>
        </w:rPr>
      </w:pPr>
      <w:r>
        <w:rPr>
          <w:rFonts w:eastAsia="Arial Unicode MS" w:cs="Times New Roman" w:ascii="Tinos" w:hAnsi="Tinos"/>
          <w:color w:val="000000"/>
          <w:kern w:val="2"/>
          <w:sz w:val="24"/>
          <w:szCs w:val="24"/>
          <w:lang w:eastAsia="ru-RU"/>
        </w:rPr>
        <w:t>5.12. Оплату неустойки (штрафа, пеней) Исполнитель производит путем внесения денежных средств на счет Заказчика по следующим реквизитам:</w:t>
      </w:r>
    </w:p>
    <w:p>
      <w:pPr>
        <w:pStyle w:val="Normal"/>
        <w:numPr>
          <w:ilvl w:val="0"/>
          <w:numId w:val="101"/>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 xml:space="preserve">ИНН 4027066976; КПП 402801001 </w:t>
      </w:r>
    </w:p>
    <w:p>
      <w:pPr>
        <w:pStyle w:val="Normal"/>
        <w:numPr>
          <w:ilvl w:val="0"/>
          <w:numId w:val="102"/>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УФК по Калужской области (ФКУ «ГБ МСЭ по Калужской области» Минтруда России л/с 04371А74020)</w:t>
      </w:r>
    </w:p>
    <w:p>
      <w:pPr>
        <w:pStyle w:val="Normal"/>
        <w:numPr>
          <w:ilvl w:val="0"/>
          <w:numId w:val="103"/>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ЕКС 40102810045370000030</w:t>
      </w:r>
    </w:p>
    <w:p>
      <w:pPr>
        <w:pStyle w:val="Normal"/>
        <w:numPr>
          <w:ilvl w:val="0"/>
          <w:numId w:val="104"/>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ОКЦ №9 ГУ Банка России по ЦФО//УФК по Калужской области г. Калуга</w:t>
      </w:r>
    </w:p>
    <w:p>
      <w:pPr>
        <w:pStyle w:val="Normal"/>
        <w:numPr>
          <w:ilvl w:val="0"/>
          <w:numId w:val="105"/>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БИК ТОФК 012908002</w:t>
      </w:r>
    </w:p>
    <w:p>
      <w:pPr>
        <w:pStyle w:val="Normal"/>
        <w:numPr>
          <w:ilvl w:val="0"/>
          <w:numId w:val="106"/>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Казначейский счет 03100643000000013700</w:t>
      </w:r>
    </w:p>
    <w:p>
      <w:pPr>
        <w:pStyle w:val="Normal"/>
        <w:numPr>
          <w:ilvl w:val="0"/>
          <w:numId w:val="107"/>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Обязательно указать код дохода:</w:t>
      </w:r>
    </w:p>
    <w:p>
      <w:pPr>
        <w:pStyle w:val="Normal"/>
        <w:numPr>
          <w:ilvl w:val="0"/>
          <w:numId w:val="108"/>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14911607010019000140- пени;</w:t>
      </w:r>
    </w:p>
    <w:p>
      <w:pPr>
        <w:pStyle w:val="Normal"/>
        <w:numPr>
          <w:ilvl w:val="0"/>
          <w:numId w:val="109"/>
        </w:numPr>
        <w:shd w:val="clear" w:color="auto" w:fill="FFFFFF"/>
        <w:spacing w:lineRule="auto" w:line="240" w:before="0" w:after="0"/>
        <w:ind w:firstLine="480"/>
        <w:jc w:val="both"/>
        <w:rPr>
          <w:rFonts w:ascii="Tinos" w:hAnsi="Tinos"/>
          <w:sz w:val="24"/>
          <w:szCs w:val="24"/>
        </w:rPr>
      </w:pPr>
      <w:r>
        <w:rPr>
          <w:rFonts w:eastAsia="Arial Unicode MS" w:cs="Times New Roman" w:ascii="Tinos" w:hAnsi="Tinos"/>
          <w:color w:val="000000"/>
          <w:kern w:val="2"/>
          <w:sz w:val="24"/>
          <w:szCs w:val="24"/>
          <w:shd w:fill="FFFFFF" w:val="clear"/>
          <w:lang w:eastAsia="ru-RU"/>
        </w:rPr>
        <w:t>14911607090019000140- штраф.</w:t>
      </w:r>
    </w:p>
    <w:p>
      <w:pPr>
        <w:pStyle w:val="Normal"/>
        <w:numPr>
          <w:ilvl w:val="0"/>
          <w:numId w:val="110"/>
        </w:numPr>
        <w:spacing w:lineRule="auto" w:line="240" w:before="0" w:after="0"/>
        <w:ind w:hanging="0" w:left="432"/>
        <w:jc w:val="both"/>
        <w:rPr>
          <w:rFonts w:ascii="Tinos" w:hAnsi="Tinos"/>
          <w:sz w:val="24"/>
          <w:szCs w:val="24"/>
        </w:rPr>
      </w:pPr>
      <w:bookmarkStart w:id="0" w:name="_GoBack_Копия_1"/>
      <w:bookmarkEnd w:id="0"/>
      <w:r>
        <w:rPr>
          <w:rFonts w:eastAsia="Calibri" w:cs="Times New Roman" w:ascii="Tinos" w:hAnsi="Tinos"/>
          <w:color w:val="000000"/>
          <w:kern w:val="2"/>
          <w:sz w:val="24"/>
          <w:szCs w:val="24"/>
          <w:shd w:fill="FFFFFF" w:val="clear"/>
          <w:lang w:eastAsia="ru-RU"/>
        </w:rPr>
        <w:t>Назначение платежа: перечисление штрафа/пени за неисполнение (ненадлежащее исполнение)/просрочку исполнения Государственного контракта (</w:t>
      </w:r>
      <w:r>
        <w:rPr>
          <w:rFonts w:eastAsia="Calibri" w:cs="Times New Roman" w:ascii="Tinos" w:hAnsi="Tinos"/>
          <w:i/>
          <w:iCs/>
          <w:color w:val="000000"/>
          <w:kern w:val="2"/>
          <w:sz w:val="24"/>
          <w:szCs w:val="24"/>
          <w:shd w:fill="FFFFFF" w:val="clear"/>
          <w:lang w:eastAsia="ru-RU"/>
        </w:rPr>
        <w:t>указать необходимое).</w:t>
      </w:r>
    </w:p>
    <w:p>
      <w:pPr>
        <w:pStyle w:val="Normal"/>
        <w:numPr>
          <w:ilvl w:val="0"/>
          <w:numId w:val="111"/>
        </w:numPr>
        <w:shd w:val="clear" w:color="auto" w:fill="FFFFFF"/>
        <w:spacing w:lineRule="auto" w:line="240" w:before="0" w:after="0"/>
        <w:jc w:val="both"/>
        <w:rPr>
          <w:rFonts w:ascii="Tinos" w:hAnsi="Tinos"/>
          <w:sz w:val="24"/>
          <w:szCs w:val="24"/>
        </w:rPr>
      </w:pPr>
      <w:r>
        <w:rPr>
          <w:rFonts w:eastAsia="Arial Unicode MS" w:cs="Times New Roman" w:ascii="Tinos" w:hAnsi="Tinos"/>
          <w:color w:val="000000"/>
          <w:kern w:val="2"/>
          <w:sz w:val="24"/>
          <w:szCs w:val="24"/>
          <w:shd w:fill="FFFFFF" w:val="clear"/>
          <w:lang w:eastAsia="ru-RU"/>
        </w:rPr>
        <w:t>При этом Исполнитель должен быть уведомлен о факте удержания, сумме и основаниях начисления неустойки.</w:t>
      </w:r>
    </w:p>
    <w:p>
      <w:pPr>
        <w:pStyle w:val="Normal"/>
        <w:numPr>
          <w:ilvl w:val="0"/>
          <w:numId w:val="112"/>
        </w:numPr>
        <w:shd w:val="clear" w:color="auto" w:fill="FFFFFF"/>
        <w:spacing w:lineRule="auto" w:line="240" w:before="0" w:after="0"/>
        <w:ind w:firstLine="510" w:left="-57"/>
        <w:jc w:val="both"/>
        <w:rPr>
          <w:rFonts w:ascii="Tinos" w:hAnsi="Tinos"/>
          <w:sz w:val="24"/>
          <w:szCs w:val="24"/>
        </w:rPr>
      </w:pPr>
      <w:r>
        <w:rPr>
          <w:rFonts w:eastAsia="Arial Unicode MS" w:cs="Times New Roman" w:ascii="Tinos" w:hAnsi="Tinos"/>
          <w:color w:val="000000"/>
          <w:kern w:val="2"/>
          <w:sz w:val="24"/>
          <w:szCs w:val="24"/>
          <w:lang w:eastAsia="ru-RU"/>
        </w:rPr>
        <w:t xml:space="preserve">5.13.  Штрафные санкции по Контракту начисляются при условии выставления письменного требования виновной Стороне. </w:t>
      </w:r>
    </w:p>
    <w:p>
      <w:pPr>
        <w:pStyle w:val="Normal"/>
        <w:numPr>
          <w:ilvl w:val="0"/>
          <w:numId w:val="113"/>
        </w:numPr>
        <w:tabs>
          <w:tab w:val="clear" w:pos="708"/>
          <w:tab w:val="left" w:pos="54" w:leader="none"/>
        </w:tabs>
        <w:spacing w:lineRule="auto" w:line="240" w:before="0" w:after="0"/>
        <w:ind w:firstLine="397" w:left="57"/>
        <w:jc w:val="both"/>
        <w:rPr>
          <w:rFonts w:ascii="Tinos" w:hAnsi="Tinos"/>
          <w:sz w:val="24"/>
          <w:szCs w:val="24"/>
        </w:rPr>
      </w:pPr>
      <w:r>
        <w:rPr>
          <w:rFonts w:eastAsia="Arial Unicode MS" w:cs="Times New Roman" w:ascii="Tinos" w:hAnsi="Tinos"/>
          <w:color w:val="000000"/>
          <w:kern w:val="2"/>
          <w:sz w:val="24"/>
          <w:szCs w:val="24"/>
          <w:lang w:eastAsia="ru-RU"/>
        </w:rPr>
        <w:t>5.14. Уплата неустойки не освобождает Сторону, нарушившую Контракт, от исполнения своих обязательств.</w:t>
      </w:r>
    </w:p>
    <w:p>
      <w:pPr>
        <w:pStyle w:val="Normal"/>
        <w:numPr>
          <w:ilvl w:val="0"/>
          <w:numId w:val="114"/>
        </w:numPr>
        <w:spacing w:lineRule="auto" w:line="240" w:before="0" w:after="0"/>
        <w:ind w:firstLine="454" w:left="0"/>
        <w:jc w:val="both"/>
        <w:rPr>
          <w:rFonts w:ascii="Tinos" w:hAnsi="Tinos"/>
          <w:sz w:val="24"/>
          <w:szCs w:val="24"/>
        </w:rPr>
      </w:pPr>
      <w:r>
        <w:rPr>
          <w:rFonts w:eastAsia="Arial Unicode MS" w:cs="Times New Roman" w:ascii="Tinos" w:hAnsi="Tinos"/>
          <w:color w:val="000000"/>
          <w:kern w:val="2"/>
          <w:sz w:val="24"/>
          <w:szCs w:val="24"/>
          <w:lang w:eastAsia="ru-RU"/>
        </w:rPr>
        <w:t>5.15.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numPr>
          <w:ilvl w:val="0"/>
          <w:numId w:val="115"/>
        </w:numPr>
        <w:spacing w:lineRule="auto" w:line="240" w:before="0" w:after="0"/>
        <w:ind w:firstLine="454" w:left="0"/>
        <w:jc w:val="both"/>
        <w:rPr>
          <w:rFonts w:ascii="Tinos" w:hAnsi="Tinos"/>
          <w:sz w:val="24"/>
          <w:szCs w:val="24"/>
        </w:rPr>
      </w:pPr>
      <w:r>
        <w:rPr>
          <w:rFonts w:eastAsia="Arial Unicode MS" w:cs="Times New Roman" w:ascii="Tinos" w:hAnsi="Tinos"/>
          <w:color w:val="000000"/>
          <w:kern w:val="2"/>
          <w:sz w:val="24"/>
          <w:szCs w:val="24"/>
          <w:lang w:eastAsia="ru-RU"/>
        </w:rPr>
        <w:t>5.16.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numPr>
          <w:ilvl w:val="0"/>
          <w:numId w:val="116"/>
        </w:numPr>
        <w:tabs>
          <w:tab w:val="clear" w:pos="708"/>
          <w:tab w:val="left" w:pos="0" w:leader="none"/>
        </w:tabs>
        <w:spacing w:lineRule="auto" w:line="240" w:before="0" w:after="0"/>
        <w:ind w:firstLine="454" w:left="0"/>
        <w:jc w:val="both"/>
        <w:rPr>
          <w:rFonts w:ascii="Tinos" w:hAnsi="Tinos"/>
          <w:sz w:val="24"/>
          <w:szCs w:val="24"/>
        </w:rPr>
      </w:pPr>
      <w:r>
        <w:rPr>
          <w:rFonts w:eastAsia="Calibri" w:cs="Times New Roman" w:ascii="Tinos" w:hAnsi="Tinos"/>
          <w:color w:val="000000"/>
          <w:kern w:val="2"/>
          <w:sz w:val="24"/>
          <w:szCs w:val="24"/>
          <w:lang w:eastAsia="zh-CN"/>
        </w:rPr>
        <w:t xml:space="preserve"> </w:t>
      </w:r>
      <w:r>
        <w:rPr>
          <w:rFonts w:eastAsia="Calibri" w:cs="Times New Roman" w:ascii="Tinos" w:hAnsi="Tinos"/>
          <w:color w:val="000000"/>
          <w:kern w:val="2"/>
          <w:sz w:val="24"/>
          <w:szCs w:val="24"/>
          <w:lang w:eastAsia="zh-CN"/>
        </w:rPr>
        <w:t xml:space="preserve">5.17.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w:t>
      </w:r>
      <w:r>
        <w:rPr>
          <w:rFonts w:eastAsia="Arial Unicode MS" w:cs="Times New Roman" w:ascii="Tinos" w:hAnsi="Tinos"/>
          <w:color w:val="000000"/>
          <w:kern w:val="2"/>
          <w:sz w:val="24"/>
          <w:szCs w:val="24"/>
          <w:lang w:eastAsia="ru-RU"/>
        </w:rPr>
        <w:t xml:space="preserve">Исполнителю </w:t>
      </w:r>
      <w:r>
        <w:rPr>
          <w:rFonts w:eastAsia="Calibri" w:cs="Times New Roman" w:ascii="Tinos" w:hAnsi="Tinos"/>
          <w:color w:val="000000"/>
          <w:kern w:val="2"/>
          <w:sz w:val="24"/>
          <w:szCs w:val="24"/>
          <w:lang w:eastAsia="zh-CN"/>
        </w:rPr>
        <w:t>суммы, уменьшенной на сумму неустойки.</w:t>
      </w:r>
    </w:p>
    <w:p>
      <w:pPr>
        <w:pStyle w:val="Normal"/>
        <w:numPr>
          <w:ilvl w:val="0"/>
          <w:numId w:val="117"/>
        </w:numPr>
        <w:tabs>
          <w:tab w:val="clear" w:pos="708"/>
          <w:tab w:val="left" w:pos="284" w:leader="none"/>
        </w:tabs>
        <w:spacing w:lineRule="auto" w:line="240" w:before="0" w:after="0"/>
        <w:ind w:firstLine="454" w:left="0"/>
        <w:jc w:val="both"/>
        <w:rPr>
          <w:rFonts w:ascii="Tinos" w:hAnsi="Tinos"/>
          <w:sz w:val="24"/>
          <w:szCs w:val="24"/>
        </w:rPr>
      </w:pPr>
      <w:r>
        <w:rPr>
          <w:rFonts w:eastAsia="Calibri" w:cs="Times New Roman" w:ascii="Tinos" w:hAnsi="Tinos"/>
          <w:color w:val="000000"/>
          <w:kern w:val="2"/>
          <w:sz w:val="24"/>
          <w:szCs w:val="24"/>
          <w:lang w:eastAsia="ar-SA"/>
        </w:rPr>
        <w:t>5.18.  Окончание срока действия настоящего Контракта не освобождает Стороны от ответственности за нарушение его условий в период его действия.</w:t>
      </w:r>
    </w:p>
    <w:p>
      <w:pPr>
        <w:pStyle w:val="ConsPlusNormal1"/>
        <w:tabs>
          <w:tab w:val="clear" w:pos="708"/>
          <w:tab w:val="left" w:pos="3945" w:leader="none"/>
        </w:tabs>
        <w:spacing w:lineRule="auto" w:line="240"/>
        <w:ind w:firstLine="539"/>
        <w:jc w:val="both"/>
        <w:rPr>
          <w:rFonts w:ascii="Tinos" w:hAnsi="Tinos"/>
          <w:sz w:val="24"/>
          <w:szCs w:val="24"/>
        </w:rPr>
      </w:pPr>
      <w:r>
        <w:rPr>
          <w:rFonts w:ascii="Tinos" w:hAnsi="Tinos"/>
          <w:sz w:val="24"/>
          <w:szCs w:val="24"/>
        </w:rPr>
        <w:tab/>
      </w:r>
    </w:p>
    <w:p>
      <w:pPr>
        <w:pStyle w:val="ConsPlusNormal1"/>
        <w:numPr>
          <w:ilvl w:val="0"/>
          <w:numId w:val="0"/>
        </w:numPr>
        <w:spacing w:lineRule="auto" w:line="240"/>
        <w:ind w:firstLine="709" w:left="0"/>
        <w:jc w:val="center"/>
        <w:outlineLvl w:val="1"/>
        <w:rPr>
          <w:rFonts w:ascii="Tinos" w:hAnsi="Tinos"/>
          <w:sz w:val="24"/>
          <w:szCs w:val="24"/>
        </w:rPr>
      </w:pPr>
      <w:r>
        <w:rPr>
          <w:rFonts w:ascii="Tinos" w:hAnsi="Tinos"/>
          <w:b/>
          <w:sz w:val="24"/>
          <w:szCs w:val="24"/>
        </w:rPr>
        <w:t>6</w:t>
      </w:r>
      <w:r>
        <w:rPr>
          <w:rFonts w:ascii="Tinos" w:hAnsi="Tinos"/>
          <w:b/>
          <w:sz w:val="24"/>
          <w:szCs w:val="24"/>
        </w:rPr>
        <w:t xml:space="preserve">. ОБСТОЯТЕЛЬСТВА НЕПРЕОДОЛИМОЙ СИЛЫ </w:t>
      </w:r>
    </w:p>
    <w:p>
      <w:pPr>
        <w:pStyle w:val="Normal"/>
        <w:spacing w:lineRule="auto" w:line="240"/>
        <w:ind w:firstLine="540"/>
        <w:rPr>
          <w:rFonts w:ascii="Tinos" w:hAnsi="Tinos"/>
          <w:sz w:val="24"/>
          <w:szCs w:val="24"/>
        </w:rPr>
      </w:pPr>
      <w:r>
        <w:rPr>
          <w:rFonts w:ascii="Tinos" w:hAnsi="Tinos"/>
          <w:color w:val="000000"/>
          <w:sz w:val="24"/>
          <w:szCs w:val="24"/>
        </w:rPr>
        <w:t>6</w:t>
      </w:r>
      <w:r>
        <w:rPr>
          <w:rFonts w:ascii="Tinos" w:hAnsi="Tinos"/>
          <w:color w:val="00000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lineRule="auto" w:line="240"/>
        <w:ind w:firstLine="540"/>
        <w:rPr>
          <w:rFonts w:ascii="Tinos" w:hAnsi="Tinos"/>
          <w:sz w:val="24"/>
          <w:szCs w:val="24"/>
        </w:rPr>
      </w:pPr>
      <w:r>
        <w:rPr>
          <w:rFonts w:ascii="Tinos" w:hAnsi="Tinos"/>
          <w:color w:val="000000"/>
          <w:sz w:val="24"/>
          <w:szCs w:val="24"/>
        </w:rPr>
        <w:t>6</w:t>
      </w:r>
      <w:r>
        <w:rPr>
          <w:rFonts w:ascii="Tinos" w:hAnsi="Tinos"/>
          <w:color w:val="000000"/>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40"/>
        <w:ind w:firstLine="540"/>
        <w:rPr>
          <w:rFonts w:ascii="Tinos" w:hAnsi="Tinos"/>
          <w:sz w:val="24"/>
          <w:szCs w:val="24"/>
        </w:rPr>
      </w:pPr>
      <w:r>
        <w:rPr>
          <w:rFonts w:ascii="Tinos" w:hAnsi="Tinos"/>
          <w:color w:val="000000"/>
          <w:sz w:val="24"/>
          <w:szCs w:val="24"/>
        </w:rPr>
        <w:t>6</w:t>
      </w:r>
      <w:r>
        <w:rPr>
          <w:rFonts w:ascii="Tinos" w:hAnsi="Tinos"/>
          <w:color w:val="000000"/>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lineRule="auto" w:line="240"/>
        <w:ind w:firstLine="540"/>
        <w:rPr>
          <w:rFonts w:ascii="Tinos" w:hAnsi="Tinos"/>
          <w:sz w:val="24"/>
          <w:szCs w:val="24"/>
        </w:rPr>
      </w:pPr>
      <w:r>
        <w:rPr>
          <w:rFonts w:ascii="Tinos" w:hAnsi="Tinos"/>
          <w:color w:val="000000"/>
          <w:sz w:val="24"/>
          <w:szCs w:val="24"/>
        </w:rPr>
        <w:t>6</w:t>
      </w:r>
      <w:r>
        <w:rPr>
          <w:rFonts w:ascii="Tinos" w:hAnsi="Tinos"/>
          <w:color w:val="000000"/>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spacing w:lineRule="auto" w:line="240"/>
        <w:ind w:firstLine="709"/>
        <w:jc w:val="both"/>
        <w:rPr>
          <w:rFonts w:ascii="Tinos" w:hAnsi="Tinos"/>
          <w:sz w:val="24"/>
          <w:szCs w:val="24"/>
        </w:rPr>
      </w:pPr>
      <w:r>
        <w:rPr>
          <w:rFonts w:ascii="Tinos" w:hAnsi="Tinos"/>
          <w:sz w:val="24"/>
          <w:szCs w:val="24"/>
        </w:rPr>
      </w:r>
    </w:p>
    <w:p>
      <w:pPr>
        <w:pStyle w:val="ConsPlusNormal1"/>
        <w:numPr>
          <w:ilvl w:val="0"/>
          <w:numId w:val="0"/>
        </w:numPr>
        <w:spacing w:lineRule="auto" w:line="240"/>
        <w:ind w:firstLine="709" w:left="0"/>
        <w:jc w:val="center"/>
        <w:outlineLvl w:val="1"/>
        <w:rPr>
          <w:rFonts w:ascii="Tinos" w:hAnsi="Tinos"/>
          <w:sz w:val="24"/>
          <w:szCs w:val="24"/>
        </w:rPr>
      </w:pPr>
      <w:r>
        <w:rPr>
          <w:rFonts w:ascii="Tinos" w:hAnsi="Tinos"/>
          <w:b/>
          <w:sz w:val="24"/>
          <w:szCs w:val="24"/>
          <w:lang w:val="en-US"/>
        </w:rPr>
        <w:t>7</w:t>
      </w:r>
      <w:r>
        <w:rPr>
          <w:rFonts w:ascii="Tinos" w:hAnsi="Tinos"/>
          <w:b/>
          <w:sz w:val="24"/>
          <w:szCs w:val="24"/>
        </w:rPr>
        <w:t xml:space="preserve">. РАССМОТРЕНИЕ И РАЗРЕШЕНИЕ СПОРОВ </w:t>
      </w:r>
    </w:p>
    <w:p>
      <w:pPr>
        <w:pStyle w:val="Normal"/>
        <w:spacing w:lineRule="auto" w:line="240"/>
        <w:ind w:firstLine="540"/>
        <w:rPr>
          <w:rFonts w:ascii="Tinos" w:hAnsi="Tinos"/>
          <w:sz w:val="24"/>
          <w:szCs w:val="24"/>
        </w:rPr>
      </w:pPr>
      <w:r>
        <w:rPr>
          <w:rFonts w:ascii="Tinos" w:hAnsi="Tinos"/>
          <w:color w:val="000000"/>
          <w:sz w:val="24"/>
          <w:szCs w:val="24"/>
        </w:rPr>
        <w:t>7</w:t>
      </w:r>
      <w:r>
        <w:rPr>
          <w:rFonts w:ascii="Tinos" w:hAnsi="Tinos"/>
          <w:color w:val="000000"/>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lineRule="auto" w:line="240"/>
        <w:ind w:firstLine="540"/>
        <w:rPr>
          <w:rFonts w:ascii="Tinos" w:hAnsi="Tinos"/>
          <w:sz w:val="24"/>
          <w:szCs w:val="24"/>
        </w:rPr>
      </w:pPr>
      <w:r>
        <w:rPr>
          <w:rFonts w:ascii="Tinos" w:hAnsi="Tinos"/>
          <w:color w:val="000000"/>
          <w:sz w:val="24"/>
          <w:szCs w:val="24"/>
        </w:rPr>
        <w:t>7</w:t>
      </w:r>
      <w:r>
        <w:rPr>
          <w:rFonts w:ascii="Tinos" w:hAnsi="Tinos"/>
          <w:color w:val="000000"/>
          <w:sz w:val="24"/>
          <w:szCs w:val="24"/>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ind w:firstLine="540"/>
        <w:rPr>
          <w:rFonts w:ascii="Tinos" w:hAnsi="Tinos"/>
          <w:sz w:val="24"/>
          <w:szCs w:val="24"/>
        </w:rPr>
      </w:pPr>
      <w:r>
        <w:rPr>
          <w:rFonts w:ascii="Tinos" w:hAnsi="Tinos"/>
          <w:color w:val="000000"/>
          <w:sz w:val="24"/>
          <w:szCs w:val="24"/>
        </w:rPr>
        <w:t>7</w:t>
      </w:r>
      <w:r>
        <w:rPr>
          <w:rFonts w:ascii="Tinos" w:hAnsi="Tinos"/>
          <w:color w:val="000000"/>
          <w:sz w:val="24"/>
          <w:szCs w:val="24"/>
        </w:rPr>
        <w:t>.3. </w:t>
      </w:r>
      <w:r>
        <w:rPr>
          <w:rFonts w:cs="Times New Roman" w:ascii="Tinos" w:hAnsi="Tinos"/>
          <w:color w:val="000000"/>
          <w:kern w:val="2"/>
          <w:sz w:val="24"/>
          <w:szCs w:val="24"/>
          <w:lang w:eastAsia="ar-SA"/>
        </w:rPr>
        <w:t xml:space="preserve">Срок рассмотрения писем, уведомлений или претензий не может превышать </w:t>
      </w:r>
      <w:r>
        <w:rPr>
          <w:rFonts w:cs="Times New Roman" w:ascii="Tinos" w:hAnsi="Tinos"/>
          <w:color w:val="000000"/>
          <w:kern w:val="2"/>
          <w:sz w:val="24"/>
          <w:szCs w:val="24"/>
          <w:lang w:eastAsia="ar-SA"/>
        </w:rPr>
        <w:t>5</w:t>
      </w:r>
      <w:r>
        <w:rPr>
          <w:rFonts w:cs="Times New Roman" w:ascii="Tinos" w:hAnsi="Tinos"/>
          <w:color w:val="000000"/>
          <w:kern w:val="2"/>
          <w:sz w:val="24"/>
          <w:szCs w:val="24"/>
          <w:lang w:eastAsia="ar-SA"/>
        </w:rPr>
        <w:t xml:space="preserve"> (</w:t>
      </w:r>
      <w:r>
        <w:rPr>
          <w:rFonts w:cs="Times New Roman" w:ascii="Tinos" w:hAnsi="Tinos"/>
          <w:color w:val="000000"/>
          <w:kern w:val="2"/>
          <w:sz w:val="24"/>
          <w:szCs w:val="24"/>
          <w:lang w:eastAsia="ar-SA"/>
        </w:rPr>
        <w:t>пяти</w:t>
      </w:r>
      <w:r>
        <w:rPr>
          <w:rFonts w:cs="Times New Roman" w:ascii="Tinos" w:hAnsi="Tinos"/>
          <w:color w:val="000000"/>
          <w:kern w:val="2"/>
          <w:sz w:val="24"/>
          <w:szCs w:val="24"/>
          <w:lang w:eastAsia="ar-SA"/>
        </w:rPr>
        <w:t>) рабочих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pPr>
        <w:pStyle w:val="Normal"/>
        <w:spacing w:lineRule="auto" w:line="240"/>
        <w:ind w:firstLine="540"/>
        <w:rPr>
          <w:rFonts w:ascii="Tinos" w:hAnsi="Tinos"/>
          <w:sz w:val="24"/>
          <w:szCs w:val="24"/>
        </w:rPr>
      </w:pPr>
      <w:r>
        <w:rPr>
          <w:rFonts w:ascii="Tinos" w:hAnsi="Tinos"/>
          <w:color w:val="000000"/>
          <w:sz w:val="24"/>
          <w:szCs w:val="24"/>
        </w:rPr>
        <w:t>7</w:t>
      </w:r>
      <w:r>
        <w:rPr>
          <w:rFonts w:ascii="Tinos" w:hAnsi="Tinos"/>
          <w:color w:val="000000"/>
          <w:sz w:val="24"/>
          <w:szCs w:val="24"/>
        </w:rPr>
        <w:t xml:space="preserve">.4. При неурегулировании Сторонами спора в досудебном порядке, спор разрешается в судебном порядке в Арбитражном суде </w:t>
      </w:r>
      <w:r>
        <w:rPr>
          <w:rFonts w:ascii="Tinos" w:hAnsi="Tinos"/>
          <w:color w:val="000000"/>
          <w:sz w:val="24"/>
          <w:szCs w:val="24"/>
        </w:rPr>
        <w:t>Калужской</w:t>
      </w:r>
      <w:r>
        <w:rPr>
          <w:rFonts w:ascii="Tinos" w:hAnsi="Tinos"/>
          <w:color w:val="000000"/>
          <w:sz w:val="24"/>
          <w:szCs w:val="24"/>
        </w:rPr>
        <w:t xml:space="preserve"> области.</w:t>
      </w:r>
    </w:p>
    <w:p>
      <w:pPr>
        <w:pStyle w:val="ConsNonformat"/>
        <w:widowControl/>
        <w:spacing w:lineRule="auto" w:line="240"/>
        <w:jc w:val="both"/>
        <w:rPr>
          <w:rFonts w:ascii="Tinos" w:hAnsi="Tinos"/>
          <w:sz w:val="24"/>
          <w:szCs w:val="24"/>
        </w:rPr>
      </w:pPr>
      <w:r>
        <w:rPr>
          <w:rFonts w:ascii="Tinos" w:hAnsi="Tinos"/>
          <w:sz w:val="24"/>
          <w:szCs w:val="24"/>
        </w:rPr>
      </w:r>
    </w:p>
    <w:p>
      <w:pPr>
        <w:pStyle w:val="ConsPlusNormal1"/>
        <w:numPr>
          <w:ilvl w:val="0"/>
          <w:numId w:val="0"/>
        </w:numPr>
        <w:spacing w:lineRule="auto" w:line="240"/>
        <w:ind w:hanging="0" w:left="0"/>
        <w:jc w:val="center"/>
        <w:outlineLvl w:val="1"/>
        <w:rPr>
          <w:rFonts w:ascii="Tinos" w:hAnsi="Tinos"/>
          <w:sz w:val="24"/>
          <w:szCs w:val="24"/>
        </w:rPr>
      </w:pPr>
      <w:r>
        <w:rPr>
          <w:rFonts w:ascii="Tinos" w:hAnsi="Tinos"/>
          <w:b/>
          <w:sz w:val="24"/>
          <w:szCs w:val="24"/>
        </w:rPr>
        <w:t>8</w:t>
      </w:r>
      <w:r>
        <w:rPr>
          <w:rFonts w:ascii="Tinos" w:hAnsi="Tinos"/>
          <w:b/>
          <w:sz w:val="24"/>
          <w:szCs w:val="24"/>
        </w:rPr>
        <w:t xml:space="preserve">. СРОК ДЕЙСТВИЯ И ПОРЯДОК </w:t>
      </w:r>
      <w:r>
        <w:rPr>
          <w:rFonts w:ascii="Tinos" w:hAnsi="Tinos"/>
          <w:b/>
          <w:sz w:val="24"/>
          <w:szCs w:val="24"/>
        </w:rPr>
        <w:t xml:space="preserve">ИЗМЕНЕНИЯ, </w:t>
      </w:r>
      <w:r>
        <w:rPr>
          <w:rFonts w:ascii="Tinos" w:hAnsi="Tinos"/>
          <w:b/>
          <w:sz w:val="24"/>
          <w:szCs w:val="24"/>
        </w:rPr>
        <w:t xml:space="preserve">РАСТОРЖЕНИЯ КОНТРАКТА </w:t>
      </w:r>
    </w:p>
    <w:p>
      <w:pPr>
        <w:pStyle w:val="Normal"/>
        <w:spacing w:lineRule="auto" w:line="240"/>
        <w:ind w:firstLine="540"/>
        <w:rPr>
          <w:rFonts w:ascii="Tinos" w:hAnsi="Tinos"/>
          <w:sz w:val="24"/>
          <w:szCs w:val="24"/>
        </w:rPr>
      </w:pPr>
      <w:r>
        <w:rPr>
          <w:rFonts w:ascii="Tinos" w:hAnsi="Tinos"/>
          <w:color w:val="000000"/>
          <w:sz w:val="24"/>
          <w:szCs w:val="24"/>
        </w:rPr>
        <w:t>8</w:t>
      </w:r>
      <w:r>
        <w:rPr>
          <w:rFonts w:ascii="Tinos" w:hAnsi="Tinos"/>
          <w:color w:val="000000"/>
          <w:sz w:val="24"/>
          <w:szCs w:val="24"/>
        </w:rPr>
        <w:t xml:space="preserve">.1. Контракт вступает в силу с момента его подписания обеими Сторонами и </w:t>
      </w:r>
      <w:r>
        <w:rPr>
          <w:rFonts w:ascii="Tinos" w:hAnsi="Tinos"/>
          <w:b/>
          <w:bCs/>
          <w:color w:val="000000"/>
          <w:sz w:val="24"/>
          <w:szCs w:val="24"/>
        </w:rPr>
        <w:t xml:space="preserve">действует по </w:t>
      </w:r>
      <w:r>
        <w:rPr>
          <w:rFonts w:ascii="Tinos" w:hAnsi="Tinos"/>
          <w:b/>
          <w:bCs/>
          <w:color w:val="000000"/>
          <w:sz w:val="24"/>
          <w:szCs w:val="24"/>
        </w:rPr>
        <w:t>30</w:t>
      </w:r>
      <w:r>
        <w:rPr>
          <w:rFonts w:ascii="Tinos" w:hAnsi="Tinos"/>
          <w:b/>
          <w:bCs/>
          <w:color w:val="000000"/>
          <w:sz w:val="24"/>
          <w:szCs w:val="24"/>
        </w:rPr>
        <w:t xml:space="preserve"> декабря 202</w:t>
      </w:r>
      <w:r>
        <w:rPr>
          <w:rFonts w:ascii="Tinos" w:hAnsi="Tinos"/>
          <w:b/>
          <w:bCs/>
          <w:color w:val="000000"/>
          <w:sz w:val="24"/>
          <w:szCs w:val="24"/>
        </w:rPr>
        <w:t>6</w:t>
      </w:r>
      <w:r>
        <w:rPr>
          <w:rFonts w:ascii="Tinos" w:hAnsi="Tinos"/>
          <w:b/>
          <w:bCs/>
          <w:color w:val="000000"/>
          <w:sz w:val="24"/>
          <w:szCs w:val="24"/>
        </w:rPr>
        <w:t xml:space="preserve"> года</w:t>
      </w:r>
      <w:r>
        <w:rPr>
          <w:rFonts w:ascii="Tinos" w:hAnsi="Tinos"/>
          <w:color w:val="000000"/>
          <w:sz w:val="24"/>
          <w:szCs w:val="24"/>
        </w:rPr>
        <w:t>. Окончание срока действия Контракта не влечет прекращения неисполненных обязательств Сторон по Контракту.</w:t>
      </w:r>
    </w:p>
    <w:p>
      <w:pPr>
        <w:pStyle w:val="Normal"/>
        <w:widowControl w:val="false"/>
        <w:shd w:val="clear" w:color="auto" w:fill="FFFFFF"/>
        <w:tabs>
          <w:tab w:val="clear" w:pos="708"/>
          <w:tab w:val="left" w:pos="1325" w:leader="none"/>
        </w:tabs>
        <w:spacing w:lineRule="auto" w:line="240" w:before="0" w:after="0"/>
        <w:ind w:firstLine="567"/>
        <w:jc w:val="both"/>
        <w:rPr>
          <w:rFonts w:ascii="Tinos" w:hAnsi="Tinos"/>
          <w:sz w:val="24"/>
          <w:szCs w:val="24"/>
        </w:rPr>
      </w:pPr>
      <w:r>
        <w:rPr>
          <w:rFonts w:eastAsia="Arial Unicode MS" w:cs="Times New Roman" w:ascii="Tinos" w:hAnsi="Tinos"/>
          <w:color w:val="000000"/>
          <w:spacing w:val="-2"/>
          <w:kern w:val="2"/>
          <w:sz w:val="24"/>
          <w:szCs w:val="24"/>
        </w:rPr>
        <w:t xml:space="preserve">8.2. </w:t>
      </w:r>
      <w:r>
        <w:rPr>
          <w:rFonts w:eastAsia="Arial Unicode MS" w:cs="Times New Roman" w:ascii="Tinos" w:hAnsi="Tinos"/>
          <w:color w:val="000000"/>
          <w:spacing w:val="-2"/>
          <w:kern w:val="2"/>
          <w:sz w:val="24"/>
          <w:szCs w:val="24"/>
        </w:rPr>
        <w:t>Любые изменения и дополнения к настоящему Контракту действительны при условии, если они совершены в письменной форме и подписаны Сторонами.</w:t>
      </w:r>
    </w:p>
    <w:p>
      <w:pPr>
        <w:pStyle w:val="Normal"/>
        <w:spacing w:lineRule="auto" w:line="240" w:before="0" w:after="0"/>
        <w:ind w:firstLine="567"/>
        <w:jc w:val="both"/>
        <w:rPr>
          <w:rFonts w:ascii="Tinos" w:hAnsi="Tinos"/>
          <w:sz w:val="24"/>
          <w:szCs w:val="24"/>
        </w:rPr>
      </w:pPr>
      <w:r>
        <w:rPr>
          <w:rFonts w:cs="Times New Roman" w:ascii="Tinos" w:hAnsi="Tinos"/>
          <w:color w:val="000000"/>
          <w:kern w:val="2"/>
          <w:sz w:val="24"/>
          <w:szCs w:val="24"/>
          <w:lang w:eastAsia="ar-SA"/>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pPr>
        <w:pStyle w:val="Normal"/>
        <w:widowControl w:val="false"/>
        <w:spacing w:lineRule="auto" w:line="240" w:before="0" w:after="0"/>
        <w:ind w:firstLine="540"/>
        <w:jc w:val="both"/>
        <w:rPr>
          <w:rFonts w:ascii="Tinos" w:hAnsi="Tinos"/>
          <w:sz w:val="24"/>
          <w:szCs w:val="24"/>
        </w:rPr>
      </w:pPr>
      <w:r>
        <w:rPr>
          <w:rFonts w:cs="Times New Roman" w:ascii="Tinos" w:hAnsi="Tinos"/>
          <w:color w:val="000000"/>
          <w:kern w:val="2"/>
          <w:sz w:val="24"/>
          <w:szCs w:val="24"/>
          <w:lang w:eastAsia="ar-SA"/>
        </w:rPr>
        <w:t xml:space="preserve">8.4. </w:t>
      </w:r>
      <w:r>
        <w:rPr>
          <w:rFonts w:cs="Times New Roman" w:ascii="Tinos" w:hAnsi="Tinos"/>
          <w:color w:val="000000"/>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Normal"/>
        <w:spacing w:lineRule="auto" w:line="240" w:before="0" w:after="0"/>
        <w:ind w:firstLine="567"/>
        <w:jc w:val="both"/>
        <w:rPr>
          <w:rFonts w:ascii="Tinos" w:hAnsi="Tinos" w:cs="Times New Roman"/>
          <w:color w:val="000000"/>
          <w:kern w:val="2"/>
          <w:sz w:val="24"/>
          <w:szCs w:val="24"/>
          <w:lang w:eastAsia="ar-SA"/>
        </w:rPr>
      </w:pPr>
      <w:r>
        <w:rPr>
          <w:rFonts w:cs="Times New Roman" w:ascii="Tinos" w:hAnsi="Tinos"/>
          <w:color w:val="000000"/>
          <w:kern w:val="2"/>
          <w:sz w:val="24"/>
          <w:szCs w:val="24"/>
          <w:lang w:eastAsia="ar-SA"/>
        </w:rPr>
        <w:t>8.5. Все приложения к настоящему Контракту являются неотъемлемой его частью.</w:t>
      </w:r>
    </w:p>
    <w:p>
      <w:pPr>
        <w:pStyle w:val="Normal"/>
        <w:shd w:val="clear" w:color="auto" w:fill="FFFFFF"/>
        <w:spacing w:lineRule="auto" w:line="240" w:before="0" w:after="0"/>
        <w:ind w:firstLine="567"/>
        <w:rPr>
          <w:rFonts w:ascii="Tinos" w:hAnsi="Tinos"/>
          <w:sz w:val="24"/>
          <w:szCs w:val="24"/>
        </w:rPr>
      </w:pPr>
      <w:r>
        <w:rPr>
          <w:rFonts w:ascii="Tinos" w:hAnsi="Tinos"/>
          <w:sz w:val="24"/>
          <w:szCs w:val="24"/>
        </w:rPr>
        <w:t>8.5.</w:t>
      </w:r>
      <w:r>
        <w:rPr>
          <w:rFonts w:ascii="Tinos" w:hAnsi="Tinos"/>
          <w:sz w:val="24"/>
          <w:szCs w:val="24"/>
        </w:rPr>
        <w:t>1</w:t>
      </w:r>
      <w:r>
        <w:rPr>
          <w:rFonts w:ascii="Tinos" w:hAnsi="Tinos"/>
          <w:sz w:val="24"/>
          <w:szCs w:val="24"/>
        </w:rPr>
        <w:t xml:space="preserve">. Приложение № </w:t>
      </w:r>
      <w:r>
        <w:rPr>
          <w:rFonts w:ascii="Tinos" w:hAnsi="Tinos"/>
          <w:sz w:val="24"/>
          <w:szCs w:val="24"/>
        </w:rPr>
        <w:t>1 —</w:t>
      </w:r>
      <w:r>
        <w:rPr>
          <w:rFonts w:ascii="Tinos" w:hAnsi="Tinos"/>
          <w:sz w:val="24"/>
          <w:szCs w:val="24"/>
        </w:rPr>
        <w:t xml:space="preserve"> </w:t>
      </w:r>
      <w:r>
        <w:rPr>
          <w:rFonts w:ascii="Tinos" w:hAnsi="Tinos"/>
          <w:sz w:val="24"/>
          <w:szCs w:val="24"/>
        </w:rPr>
        <w:t>Спецификация.</w:t>
      </w:r>
    </w:p>
    <w:p>
      <w:pPr>
        <w:pStyle w:val="Normal"/>
        <w:shd w:val="clear" w:color="auto" w:fill="FFFFFF"/>
        <w:spacing w:lineRule="auto" w:line="240" w:before="0" w:after="0"/>
        <w:ind w:firstLine="567"/>
        <w:rPr>
          <w:rFonts w:ascii="Tinos" w:hAnsi="Tinos"/>
          <w:sz w:val="24"/>
          <w:szCs w:val="24"/>
        </w:rPr>
      </w:pPr>
      <w:r>
        <w:rPr>
          <w:rFonts w:cs="Times New Roman" w:ascii="Tinos" w:hAnsi="Tinos"/>
          <w:color w:val="000000"/>
          <w:sz w:val="24"/>
          <w:szCs w:val="24"/>
          <w:lang w:eastAsia="ar-SA"/>
        </w:rPr>
        <w:t>8.5.</w:t>
      </w:r>
      <w:r>
        <w:rPr>
          <w:rFonts w:cs="Times New Roman" w:ascii="Tinos" w:hAnsi="Tinos"/>
          <w:color w:val="000000"/>
          <w:sz w:val="24"/>
          <w:szCs w:val="24"/>
          <w:lang w:eastAsia="ar-SA"/>
        </w:rPr>
        <w:t>2</w:t>
      </w:r>
      <w:r>
        <w:rPr>
          <w:rFonts w:cs="Times New Roman" w:ascii="Tinos" w:hAnsi="Tinos"/>
          <w:color w:val="000000"/>
          <w:sz w:val="24"/>
          <w:szCs w:val="24"/>
          <w:lang w:eastAsia="ar-SA"/>
        </w:rPr>
        <w:t xml:space="preserve">. Приложение № </w:t>
      </w:r>
      <w:r>
        <w:rPr>
          <w:rFonts w:cs="Times New Roman" w:ascii="Tinos" w:hAnsi="Tinos"/>
          <w:color w:val="000000"/>
          <w:sz w:val="24"/>
          <w:szCs w:val="24"/>
          <w:lang w:eastAsia="ar-SA"/>
        </w:rPr>
        <w:t>2</w:t>
      </w:r>
      <w:r>
        <w:rPr>
          <w:rFonts w:cs="Times New Roman" w:ascii="Tinos" w:hAnsi="Tinos"/>
          <w:color w:val="000000"/>
          <w:sz w:val="24"/>
          <w:szCs w:val="24"/>
          <w:lang w:eastAsia="ar-SA"/>
        </w:rPr>
        <w:t xml:space="preserve"> - Описание объекта закупки.</w:t>
      </w:r>
    </w:p>
    <w:p>
      <w:pPr>
        <w:pStyle w:val="Normal"/>
        <w:spacing w:lineRule="auto" w:line="240" w:before="0" w:after="0"/>
        <w:ind w:firstLine="567"/>
        <w:jc w:val="both"/>
        <w:rPr>
          <w:rFonts w:ascii="Tinos" w:hAnsi="Tinos"/>
          <w:sz w:val="24"/>
          <w:szCs w:val="24"/>
        </w:rPr>
      </w:pPr>
      <w:r>
        <w:rPr>
          <w:rFonts w:cs="Times New Roman" w:ascii="Tinos" w:hAnsi="Tinos"/>
          <w:color w:val="000000"/>
          <w:kern w:val="2"/>
          <w:sz w:val="24"/>
          <w:szCs w:val="24"/>
          <w:lang w:eastAsia="ar-SA"/>
        </w:rPr>
        <w:t xml:space="preserve">8.6. </w:t>
      </w:r>
      <w:r>
        <w:rPr>
          <w:rFonts w:eastAsia="Arial Unicode MS" w:cs="Times New Roman" w:ascii="Tinos" w:hAnsi="Tinos"/>
          <w:color w:val="000000"/>
          <w:kern w:val="2"/>
          <w:sz w:val="24"/>
          <w:szCs w:val="24"/>
        </w:rPr>
        <w:t>Настоящий Контракт составлен в двух экземплярах, имеющих равную юридическую силу, по одному для каждой из Сторон.</w:t>
      </w:r>
    </w:p>
    <w:p>
      <w:pPr>
        <w:pStyle w:val="Normal"/>
        <w:widowControl w:val="false"/>
        <w:tabs>
          <w:tab w:val="clear" w:pos="708"/>
          <w:tab w:val="left" w:pos="900" w:leader="none"/>
        </w:tabs>
        <w:spacing w:lineRule="auto" w:line="240" w:before="0" w:after="0"/>
        <w:ind w:firstLine="567"/>
        <w:jc w:val="both"/>
        <w:rPr>
          <w:rFonts w:ascii="Tinos" w:hAnsi="Tinos"/>
          <w:sz w:val="24"/>
          <w:szCs w:val="24"/>
        </w:rPr>
      </w:pPr>
      <w:r>
        <w:rPr>
          <w:rFonts w:eastAsia="Arial Unicode MS" w:cs="Times New Roman" w:ascii="Tinos" w:hAnsi="Tinos"/>
          <w:color w:val="000000"/>
          <w:kern w:val="2"/>
          <w:sz w:val="24"/>
          <w:szCs w:val="24"/>
        </w:rPr>
        <w:t>8.7. Вопросы, не урегулированные Контрактом, разрешаются в соответствии с действующим законодательством Российской Федерации.</w:t>
      </w:r>
    </w:p>
    <w:p>
      <w:pPr>
        <w:pStyle w:val="Normal"/>
        <w:widowControl w:val="false"/>
        <w:tabs>
          <w:tab w:val="clear" w:pos="708"/>
          <w:tab w:val="left" w:pos="900" w:leader="none"/>
        </w:tabs>
        <w:spacing w:lineRule="auto" w:line="240" w:before="0" w:after="0"/>
        <w:ind w:firstLine="567"/>
        <w:jc w:val="both"/>
        <w:rPr>
          <w:rFonts w:ascii="Tinos" w:hAnsi="Tinos" w:eastAsia="Arial Unicode MS" w:cs="Times New Roman"/>
          <w:color w:val="000000"/>
          <w:kern w:val="2"/>
          <w:sz w:val="24"/>
          <w:szCs w:val="24"/>
        </w:rPr>
      </w:pPr>
      <w:r>
        <w:rPr>
          <w:rFonts w:eastAsia="Arial Unicode MS" w:cs="Times New Roman" w:ascii="Tinos" w:hAnsi="Tinos"/>
          <w:color w:val="000000"/>
          <w:kern w:val="2"/>
          <w:sz w:val="24"/>
          <w:szCs w:val="24"/>
        </w:rPr>
      </w:r>
    </w:p>
    <w:p>
      <w:pPr>
        <w:pStyle w:val="Normal"/>
        <w:spacing w:lineRule="auto" w:line="240" w:before="0" w:after="0"/>
        <w:ind w:hanging="360"/>
        <w:jc w:val="center"/>
        <w:rPr>
          <w:rFonts w:ascii="Tinos" w:hAnsi="Tinos"/>
          <w:sz w:val="24"/>
          <w:szCs w:val="24"/>
        </w:rPr>
      </w:pPr>
      <w:r>
        <w:rPr>
          <w:rFonts w:eastAsia="Times New Roman" w:cs="Times New Roman" w:ascii="Tinos" w:hAnsi="Tinos"/>
          <w:b/>
          <w:color w:val="000000"/>
          <w:sz w:val="24"/>
          <w:szCs w:val="24"/>
          <w:lang w:eastAsia="ru-RU"/>
        </w:rPr>
        <w:t>9. Адреса и реквизиты сторон</w:t>
      </w:r>
    </w:p>
    <w:tbl>
      <w:tblPr>
        <w:tblW w:w="9674" w:type="dxa"/>
        <w:jc w:val="left"/>
        <w:tblInd w:w="-176" w:type="dxa"/>
        <w:tblLayout w:type="fixed"/>
        <w:tblCellMar>
          <w:top w:w="0" w:type="dxa"/>
          <w:left w:w="108" w:type="dxa"/>
          <w:bottom w:w="0" w:type="dxa"/>
          <w:right w:w="108" w:type="dxa"/>
        </w:tblCellMar>
        <w:tblLook w:val="0000" w:noHBand="0" w:noVBand="0" w:firstColumn="0" w:lastRow="0" w:lastColumn="0" w:firstRow="0"/>
      </w:tblPr>
      <w:tblGrid>
        <w:gridCol w:w="5137"/>
        <w:gridCol w:w="4536"/>
      </w:tblGrid>
      <w:tr>
        <w:trPr>
          <w:trHeight w:val="100" w:hRule="atLeast"/>
        </w:trPr>
        <w:tc>
          <w:tcPr>
            <w:tcW w:w="5137" w:type="dxa"/>
            <w:tcBorders/>
          </w:tcPr>
          <w:p>
            <w:pPr>
              <w:pStyle w:val="NoSpacing"/>
              <w:spacing w:lineRule="auto" w:line="240"/>
              <w:rPr>
                <w:rFonts w:ascii="Tinos" w:hAnsi="Tinos"/>
                <w:sz w:val="24"/>
                <w:szCs w:val="24"/>
              </w:rPr>
            </w:pPr>
            <w:r>
              <w:rPr>
                <w:rFonts w:cs="Times New Roman" w:ascii="Tinos" w:hAnsi="Tinos"/>
                <w:color w:val="000000"/>
                <w:sz w:val="24"/>
                <w:szCs w:val="24"/>
              </w:rPr>
              <w:t>«Заказчик»</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u w:val="single"/>
                <w:shd w:fill="FFFFFF" w:val="clear"/>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(ФКУ «ГБ МСЭ по Калужской области» Минтруда России</w:t>
            </w:r>
            <w:r>
              <w:rPr>
                <w:rFonts w:eastAsia="Times New Roman" w:cs="Tinos" w:ascii="Tinos" w:hAnsi="Tinos"/>
                <w:color w:val="000000"/>
                <w:sz w:val="24"/>
                <w:szCs w:val="24"/>
                <w:u w:val="single"/>
                <w:shd w:fill="FFFFFF" w:val="clear"/>
              </w:rPr>
              <w:t>)</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248017, г. Калуга, ул.  Московская, 290.</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Тел. 8 (4842)55-02-95, факс 55-05-23</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Адрес электронной почты: msekaluga@yandex.ru</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Тел. 8 (4842)55-02-95, факс 55-05-23</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ИНН 4027066976, КПП 402801001</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УФК по Калужской области (ФКУ «ГБ МСЭ по Калужской области» Минтруда России л/с 03371А74020)</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Номер казначейского счета: 03211643000000013209</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Наименование Банка: ОКЦ №1 ВВГУ Банка России//УФК по Нижегородской области, г. Нижний Новгород</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ЕКС: 40102810745370000024</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БИК ТОФК: 012202102</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ОГРН 1044004427180</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ОКПО 75472395</w:t>
            </w:r>
          </w:p>
          <w:p>
            <w:pPr>
              <w:pStyle w:val="13"/>
              <w:tabs>
                <w:tab w:val="left" w:pos="708" w:leader="none"/>
              </w:tabs>
              <w:spacing w:lineRule="auto" w:line="240" w:before="0" w:after="0"/>
              <w:ind w:hanging="0"/>
              <w:jc w:val="both"/>
              <w:rPr>
                <w:rFonts w:ascii="Tinos" w:hAnsi="Tinos"/>
                <w:sz w:val="24"/>
                <w:szCs w:val="24"/>
              </w:rPr>
            </w:pPr>
            <w:r>
              <w:rPr>
                <w:rFonts w:eastAsia="Times New Roman" w:cs="Tinos" w:ascii="Tinos" w:hAnsi="Tinos"/>
                <w:color w:val="000000"/>
                <w:sz w:val="24"/>
                <w:szCs w:val="24"/>
                <w:shd w:fill="FFFFFF" w:val="clear"/>
              </w:rPr>
              <w:t>ОКТМО 29701000001</w:t>
            </w:r>
          </w:p>
          <w:p>
            <w:pPr>
              <w:pStyle w:val="13"/>
              <w:spacing w:lineRule="auto" w:line="240" w:before="0" w:after="0"/>
              <w:ind w:hanging="0"/>
              <w:jc w:val="both"/>
              <w:rPr>
                <w:rFonts w:ascii="Tinos" w:hAnsi="Tinos"/>
                <w:sz w:val="24"/>
                <w:szCs w:val="24"/>
              </w:rPr>
            </w:pPr>
            <w:r>
              <w:rPr>
                <w:rFonts w:eastAsia="Times New Roman" w:ascii="Tinos" w:hAnsi="Tinos"/>
                <w:color w:val="000000"/>
                <w:sz w:val="24"/>
                <w:szCs w:val="24"/>
                <w:u w:val="none"/>
                <w:shd w:fill="FFFFFF" w:val="clear"/>
              </w:rPr>
              <w:t>ОКВЭД 88.10</w:t>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olor w:val="000000"/>
                <w:sz w:val="24"/>
                <w:szCs w:val="24"/>
              </w:rPr>
            </w:pPr>
            <w:r>
              <w:rPr>
                <w:rFonts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sz w:val="24"/>
                <w:szCs w:val="24"/>
              </w:rPr>
            </w:pPr>
            <w:r>
              <w:rPr>
                <w:rFonts w:cs="Times New Roman" w:ascii="Tinos" w:hAnsi="Tinos"/>
                <w:color w:val="000000"/>
                <w:sz w:val="24"/>
                <w:szCs w:val="24"/>
              </w:rPr>
              <w:t xml:space="preserve">____________ </w:t>
            </w:r>
            <w:r>
              <w:rPr>
                <w:rFonts w:cs="Times New Roman" w:ascii="Tinos" w:hAnsi="Tinos"/>
                <w:b/>
                <w:color w:val="000000"/>
                <w:sz w:val="24"/>
                <w:szCs w:val="24"/>
              </w:rPr>
              <w:t>/____________/</w:t>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t xml:space="preserve"> </w:t>
            </w:r>
            <w:r>
              <w:rPr>
                <w:rFonts w:cs="Times New Roman" w:ascii="Tinos" w:hAnsi="Tinos"/>
                <w:color w:val="000000"/>
                <w:sz w:val="24"/>
                <w:szCs w:val="24"/>
              </w:rPr>
              <w:t>МП</w:t>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t>«</w:t>
            </w:r>
            <w:r>
              <w:rPr>
                <w:rFonts w:cs="Times New Roman" w:ascii="Tinos" w:hAnsi="Tinos"/>
                <w:color w:val="000000"/>
                <w:sz w:val="24"/>
                <w:szCs w:val="24"/>
              </w:rPr>
              <w:t>___»_____________ 2026</w:t>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tc>
        <w:tc>
          <w:tcPr>
            <w:tcW w:w="4536" w:type="dxa"/>
            <w:tcBorders/>
          </w:tcPr>
          <w:p>
            <w:pPr>
              <w:pStyle w:val="NoSpacing"/>
              <w:spacing w:lineRule="auto" w:line="240"/>
              <w:rPr>
                <w:rFonts w:ascii="Tinos" w:hAnsi="Tinos"/>
                <w:sz w:val="24"/>
                <w:szCs w:val="24"/>
              </w:rPr>
            </w:pPr>
            <w:r>
              <w:rPr>
                <w:rFonts w:cs="Times New Roman" w:ascii="Tinos" w:hAnsi="Tinos"/>
                <w:color w:val="000000"/>
                <w:sz w:val="24"/>
                <w:szCs w:val="24"/>
              </w:rPr>
              <w:t>«Исполнитель»</w:t>
            </w:r>
          </w:p>
          <w:p>
            <w:pPr>
              <w:pStyle w:val="NoSpacing"/>
              <w:spacing w:lineRule="auto" w:line="240"/>
              <w:rPr>
                <w:rFonts w:ascii="Tinos" w:hAnsi="Tinos"/>
                <w:color w:val="000000"/>
                <w:sz w:val="24"/>
                <w:szCs w:val="24"/>
              </w:rPr>
            </w:pPr>
            <w:r>
              <w:rPr>
                <w:rFonts w:ascii="Tinos" w:hAnsi="Tinos"/>
                <w:color w:val="000000"/>
                <w:sz w:val="24"/>
                <w:szCs w:val="24"/>
              </w:rPr>
            </w:r>
          </w:p>
          <w:p>
            <w:pPr>
              <w:pStyle w:val="NoSpacing"/>
              <w:spacing w:lineRule="auto" w:line="240"/>
              <w:rPr>
                <w:rFonts w:ascii="Tinos" w:hAnsi="Tinos" w:eastAsia="Times New Roman" w:cs="Times New Roman"/>
                <w:color w:val="000000"/>
                <w:sz w:val="24"/>
                <w:szCs w:val="24"/>
                <w:u w:val="none"/>
                <w:lang w:eastAsia="ru-RU"/>
              </w:rPr>
            </w:pPr>
            <w:r>
              <w:rPr>
                <w:rFonts w:eastAsia="Times New Roman" w:cs="Times New Roman" w:ascii="Tinos" w:hAnsi="Tinos"/>
                <w:color w:val="000000"/>
                <w:sz w:val="24"/>
                <w:szCs w:val="24"/>
                <w:u w:val="non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eastAsia="Times New Roman" w:cs="Times New Roman"/>
                <w:color w:val="000000"/>
                <w:sz w:val="24"/>
                <w:szCs w:val="24"/>
                <w:u w:val="single"/>
                <w:lang w:eastAsia="ru-RU"/>
              </w:rPr>
            </w:pPr>
            <w:r>
              <w:rPr>
                <w:rFonts w:eastAsia="Times New Roman" w:cs="Times New Roman" w:ascii="Tinos" w:hAnsi="Tinos"/>
                <w:color w:val="000000"/>
                <w:sz w:val="24"/>
                <w:szCs w:val="24"/>
                <w:u w:val="single"/>
                <w:lang w:eastAsia="ru-RU"/>
              </w:rPr>
            </w:r>
          </w:p>
          <w:p>
            <w:pPr>
              <w:pStyle w:val="NoSpacing"/>
              <w:spacing w:lineRule="auto" w:line="240"/>
              <w:rPr>
                <w:rFonts w:ascii="Tinos" w:hAnsi="Tinos" w:cs="Times New Roman"/>
                <w:color w:val="000000"/>
                <w:sz w:val="24"/>
                <w:szCs w:val="24"/>
              </w:rPr>
            </w:pPr>
            <w:r>
              <w:rPr>
                <w:rFonts w:cs="Times New Roman" w:ascii="Tinos" w:hAnsi="Tinos"/>
                <w:color w:val="000000"/>
                <w:sz w:val="24"/>
                <w:szCs w:val="24"/>
              </w:rPr>
            </w:r>
          </w:p>
          <w:p>
            <w:pPr>
              <w:pStyle w:val="NoSpacing"/>
              <w:spacing w:lineRule="auto" w:line="240"/>
              <w:rPr>
                <w:rFonts w:ascii="Tinos" w:hAnsi="Tinos" w:cs="Times New Roman"/>
                <w:color w:val="000000"/>
                <w:sz w:val="24"/>
                <w:szCs w:val="24"/>
              </w:rPr>
            </w:pPr>
            <w:r>
              <w:rPr>
                <w:rFonts w:cs="Times New Roman" w:ascii="Tinos" w:hAnsi="Tinos"/>
                <w:color w:val="000000"/>
                <w:sz w:val="24"/>
                <w:szCs w:val="24"/>
              </w:rPr>
            </w:r>
          </w:p>
          <w:p>
            <w:pPr>
              <w:pStyle w:val="NoSpacing"/>
              <w:spacing w:lineRule="auto" w:line="240"/>
              <w:rPr>
                <w:rFonts w:ascii="Tinos" w:hAnsi="Tinos"/>
                <w:color w:val="000000"/>
                <w:sz w:val="24"/>
                <w:szCs w:val="24"/>
              </w:rPr>
            </w:pPr>
            <w:r>
              <w:rPr>
                <w:rFonts w:ascii="Tinos" w:hAnsi="Tino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cs="Times New Roman"/>
                <w:b/>
                <w:bCs/>
                <w:color w:val="000000"/>
                <w:sz w:val="24"/>
                <w:szCs w:val="24"/>
              </w:rPr>
            </w:pPr>
            <w:r>
              <w:rPr>
                <w:rFonts w:cs="Times New Roman" w:ascii="Tinos" w:hAnsi="Tinos"/>
                <w:b/>
                <w:bCs/>
                <w:color w:val="000000"/>
                <w:sz w:val="24"/>
                <w:szCs w:val="24"/>
              </w:rPr>
            </w:r>
          </w:p>
          <w:p>
            <w:pPr>
              <w:pStyle w:val="NoSpacing"/>
              <w:spacing w:lineRule="auto" w:line="240"/>
              <w:rPr>
                <w:rFonts w:ascii="Tinos" w:hAnsi="Tinos"/>
                <w:sz w:val="24"/>
                <w:szCs w:val="24"/>
              </w:rPr>
            </w:pPr>
            <w:r>
              <w:rPr>
                <w:rFonts w:cs="Times New Roman" w:ascii="Tinos" w:hAnsi="Tinos"/>
                <w:b/>
                <w:bCs/>
                <w:color w:val="000000"/>
                <w:sz w:val="24"/>
                <w:szCs w:val="24"/>
              </w:rPr>
              <w:t>____________/______________/</w:t>
            </w:r>
          </w:p>
          <w:p>
            <w:pPr>
              <w:pStyle w:val="NoSpacing"/>
              <w:spacing w:lineRule="auto" w:line="240"/>
              <w:rPr>
                <w:rFonts w:ascii="Tinos" w:hAnsi="Tinos"/>
                <w:sz w:val="24"/>
                <w:szCs w:val="24"/>
              </w:rPr>
            </w:pPr>
            <w:r>
              <w:rPr>
                <w:rFonts w:cs="Times New Roman" w:ascii="Tinos" w:hAnsi="Tinos"/>
                <w:color w:val="000000"/>
                <w:sz w:val="24"/>
                <w:szCs w:val="24"/>
              </w:rPr>
              <w:t>МП</w:t>
            </w:r>
          </w:p>
          <w:p>
            <w:pPr>
              <w:pStyle w:val="NoSpacing"/>
              <w:spacing w:lineRule="auto" w:line="240"/>
              <w:rPr>
                <w:rFonts w:ascii="Tinos" w:hAnsi="Tinos"/>
                <w:color w:val="000000"/>
                <w:sz w:val="24"/>
                <w:szCs w:val="24"/>
              </w:rPr>
            </w:pPr>
            <w:r>
              <w:rPr>
                <w:rFonts w:ascii="Tinos" w:hAnsi="Tinos"/>
                <w:color w:val="000000"/>
                <w:sz w:val="24"/>
                <w:szCs w:val="24"/>
              </w:rPr>
              <w:t>«</w:t>
            </w:r>
            <w:r>
              <w:rPr>
                <w:rFonts w:ascii="Tinos" w:hAnsi="Tinos"/>
                <w:color w:val="000000"/>
                <w:sz w:val="24"/>
                <w:szCs w:val="24"/>
              </w:rPr>
              <w:t>___»____________ 2026</w:t>
            </w:r>
          </w:p>
        </w:tc>
      </w:tr>
    </w:tbl>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Normal"/>
        <w:spacing w:lineRule="auto" w:line="240" w:before="0" w:after="0"/>
        <w:rPr>
          <w:rFonts w:ascii="Tinos" w:hAnsi="Tinos" w:cs="Times New Roman"/>
          <w:color w:val="000000"/>
          <w:sz w:val="24"/>
          <w:szCs w:val="24"/>
        </w:rPr>
      </w:pPr>
      <w:r>
        <w:rPr>
          <w:rFonts w:cs="Times New Roman" w:ascii="Tinos" w:hAnsi="Tinos"/>
          <w:color w:val="000000"/>
          <w:sz w:val="24"/>
          <w:szCs w:val="24"/>
        </w:rPr>
      </w:r>
    </w:p>
    <w:p>
      <w:pPr>
        <w:pStyle w:val="ConsPlusNormal1"/>
        <w:spacing w:lineRule="auto" w:line="240"/>
        <w:ind w:firstLine="709"/>
        <w:jc w:val="both"/>
        <w:rPr>
          <w:rFonts w:ascii="Tinos" w:hAnsi="Tinos"/>
          <w:sz w:val="24"/>
          <w:szCs w:val="24"/>
        </w:rPr>
      </w:pPr>
      <w:r>
        <w:rPr>
          <w:rFonts w:ascii="Tinos" w:hAnsi="Tinos"/>
          <w:sz w:val="24"/>
          <w:szCs w:val="24"/>
        </w:rPr>
      </w:r>
    </w:p>
    <w:p>
      <w:pPr>
        <w:pStyle w:val="ConsPlusNormal1"/>
        <w:numPr>
          <w:ilvl w:val="0"/>
          <w:numId w:val="0"/>
        </w:numPr>
        <w:spacing w:lineRule="auto" w:line="240"/>
        <w:ind w:firstLine="709" w:left="0"/>
        <w:jc w:val="center"/>
        <w:outlineLvl w:val="1"/>
        <w:rPr>
          <w:rFonts w:ascii="Tinos" w:hAnsi="Tinos"/>
          <w:b/>
          <w:sz w:val="24"/>
          <w:szCs w:val="24"/>
          <w:lang w:val="en-US"/>
        </w:rPr>
      </w:pPr>
      <w:r>
        <w:rPr>
          <w:rFonts w:ascii="Tinos" w:hAnsi="Tinos"/>
          <w:b/>
          <w:sz w:val="24"/>
          <w:szCs w:val="24"/>
          <w:lang w:val="en-US"/>
        </w:rPr>
      </w:r>
    </w:p>
    <w:p>
      <w:pPr>
        <w:pStyle w:val="ConsPlusNormal1"/>
        <w:spacing w:lineRule="auto" w:line="240"/>
        <w:ind w:firstLine="709"/>
        <w:jc w:val="both"/>
        <w:rPr>
          <w:rFonts w:ascii="Tinos" w:hAnsi="Tinos"/>
          <w:sz w:val="24"/>
          <w:szCs w:val="24"/>
        </w:rPr>
      </w:pPr>
      <w:r>
        <w:rPr>
          <w:rFonts w:ascii="Tinos" w:hAnsi="Tinos"/>
          <w:sz w:val="24"/>
          <w:szCs w:val="24"/>
        </w:rPr>
      </w:r>
    </w:p>
    <w:p>
      <w:pPr>
        <w:pStyle w:val="Normal"/>
        <w:spacing w:lineRule="auto" w:line="240"/>
        <w:rPr>
          <w:rFonts w:ascii="Tinos" w:hAnsi="Tinos" w:cs="Times New Roman"/>
          <w:sz w:val="24"/>
          <w:szCs w:val="24"/>
        </w:rPr>
      </w:pPr>
      <w:r>
        <w:rPr>
          <w:rFonts w:cs="Times New Roman"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r>
    </w:p>
    <w:p>
      <w:pPr>
        <w:pStyle w:val="Normal"/>
        <w:shd w:val="clear" w:color="auto" w:fill="FFFFFF"/>
        <w:spacing w:lineRule="auto" w:line="240"/>
        <w:jc w:val="right"/>
        <w:rPr>
          <w:rFonts w:ascii="Tinos" w:hAnsi="Tinos"/>
          <w:sz w:val="24"/>
          <w:szCs w:val="24"/>
        </w:rPr>
      </w:pPr>
      <w:r>
        <w:rPr>
          <w:rFonts w:ascii="Tinos" w:hAnsi="Tinos"/>
          <w:sz w:val="24"/>
          <w:szCs w:val="24"/>
        </w:rPr>
        <w:t>Приложение №1</w:t>
      </w:r>
    </w:p>
    <w:p>
      <w:pPr>
        <w:pStyle w:val="Normal"/>
        <w:shd w:val="clear" w:color="auto" w:fill="FFFFFF"/>
        <w:spacing w:lineRule="auto" w:line="240"/>
        <w:jc w:val="right"/>
        <w:rPr>
          <w:rFonts w:ascii="Tinos" w:hAnsi="Tinos"/>
          <w:sz w:val="24"/>
          <w:szCs w:val="24"/>
        </w:rPr>
      </w:pPr>
      <w:r>
        <w:rPr>
          <w:rFonts w:ascii="Tinos" w:hAnsi="Tinos"/>
          <w:sz w:val="24"/>
          <w:szCs w:val="24"/>
        </w:rPr>
        <w:t>к государственному контракту</w:t>
      </w:r>
    </w:p>
    <w:p>
      <w:pPr>
        <w:pStyle w:val="Normal"/>
        <w:shd w:val="clear" w:color="auto" w:fill="FFFFFF"/>
        <w:spacing w:lineRule="auto" w:line="240"/>
        <w:jc w:val="right"/>
        <w:rPr>
          <w:rFonts w:ascii="Tinos" w:hAnsi="Tinos"/>
          <w:sz w:val="24"/>
          <w:szCs w:val="24"/>
        </w:rPr>
      </w:pPr>
      <w:r>
        <w:rPr>
          <w:rFonts w:ascii="Tinos" w:hAnsi="Tinos"/>
          <w:sz w:val="24"/>
          <w:szCs w:val="24"/>
        </w:rPr>
        <w:t xml:space="preserve">№ </w:t>
      </w:r>
      <w:r>
        <w:rPr>
          <w:rFonts w:ascii="Tinos" w:hAnsi="Tinos"/>
          <w:sz w:val="24"/>
          <w:szCs w:val="24"/>
        </w:rPr>
        <w:t>__________________</w:t>
      </w:r>
    </w:p>
    <w:p>
      <w:pPr>
        <w:pStyle w:val="Normal"/>
        <w:shd w:val="clear" w:color="auto" w:fill="FFFFFF"/>
        <w:spacing w:lineRule="auto" w:line="240"/>
        <w:jc w:val="right"/>
        <w:rPr>
          <w:rFonts w:ascii="Tinos" w:hAnsi="Tinos"/>
          <w:sz w:val="24"/>
          <w:szCs w:val="24"/>
        </w:rPr>
      </w:pPr>
      <w:r>
        <w:rPr>
          <w:rFonts w:ascii="Tinos" w:hAnsi="Tinos"/>
          <w:sz w:val="24"/>
          <w:szCs w:val="24"/>
        </w:rPr>
        <w:t xml:space="preserve"> </w:t>
      </w:r>
      <w:r>
        <w:rPr>
          <w:rFonts w:ascii="Tinos" w:hAnsi="Tinos"/>
          <w:sz w:val="24"/>
          <w:szCs w:val="24"/>
        </w:rPr>
        <w:t>от «  »___________ 202</w:t>
      </w:r>
      <w:r>
        <w:rPr>
          <w:rFonts w:ascii="Tinos" w:hAnsi="Tinos"/>
          <w:sz w:val="24"/>
          <w:szCs w:val="24"/>
        </w:rPr>
        <w:t>6</w:t>
      </w:r>
      <w:r>
        <w:rPr>
          <w:rFonts w:ascii="Tinos" w:hAnsi="Tinos"/>
          <w:sz w:val="24"/>
          <w:szCs w:val="24"/>
        </w:rPr>
        <w:t xml:space="preserve"> г. </w:t>
      </w:r>
    </w:p>
    <w:p>
      <w:pPr>
        <w:pStyle w:val="Normal"/>
        <w:shd w:val="clear" w:color="auto" w:fill="FFFFFF"/>
        <w:spacing w:lineRule="auto" w:line="240"/>
        <w:rPr>
          <w:rFonts w:ascii="Tinos" w:hAnsi="Tinos"/>
          <w:sz w:val="24"/>
          <w:szCs w:val="24"/>
        </w:rPr>
      </w:pPr>
      <w:r>
        <w:rPr>
          <w:rFonts w:ascii="Tinos" w:hAnsi="Tinos"/>
          <w:sz w:val="24"/>
          <w:szCs w:val="24"/>
        </w:rPr>
      </w:r>
    </w:p>
    <w:p>
      <w:pPr>
        <w:pStyle w:val="Normal"/>
        <w:shd w:val="clear" w:color="auto" w:fill="FFFFFF"/>
        <w:spacing w:lineRule="auto" w:line="240"/>
        <w:jc w:val="center"/>
        <w:rPr>
          <w:rFonts w:ascii="Tinos" w:hAnsi="Tinos"/>
          <w:sz w:val="24"/>
          <w:szCs w:val="24"/>
        </w:rPr>
      </w:pPr>
      <w:r>
        <w:rPr>
          <w:rFonts w:ascii="Tinos" w:hAnsi="Tinos"/>
          <w:sz w:val="24"/>
          <w:szCs w:val="24"/>
        </w:rPr>
      </w:r>
    </w:p>
    <w:p>
      <w:pPr>
        <w:pStyle w:val="Normal"/>
        <w:shd w:val="clear" w:color="auto" w:fill="FFFFFF"/>
        <w:spacing w:lineRule="auto" w:line="240"/>
        <w:jc w:val="center"/>
        <w:rPr>
          <w:rFonts w:ascii="Tinos" w:hAnsi="Tinos"/>
          <w:b/>
          <w:bCs/>
          <w:sz w:val="24"/>
          <w:szCs w:val="24"/>
        </w:rPr>
      </w:pPr>
      <w:r>
        <w:rPr>
          <w:rFonts w:ascii="Tinos" w:hAnsi="Tinos"/>
          <w:b/>
          <w:bCs/>
          <w:sz w:val="24"/>
          <w:szCs w:val="24"/>
        </w:rPr>
        <w:t>СПЕЦИФИКАЦИЯ</w:t>
      </w:r>
    </w:p>
    <w:p>
      <w:pPr>
        <w:pStyle w:val="Normal"/>
        <w:spacing w:lineRule="auto" w:line="240"/>
        <w:jc w:val="center"/>
        <w:rPr>
          <w:rFonts w:ascii="Tinos" w:hAnsi="Tinos"/>
          <w:b/>
          <w:bCs/>
          <w:sz w:val="24"/>
          <w:szCs w:val="24"/>
        </w:rPr>
      </w:pPr>
      <w:r>
        <w:rPr>
          <w:rFonts w:cs="Times New Roman" w:ascii="Tinos" w:hAnsi="Tinos"/>
          <w:b/>
          <w:bCs/>
          <w:sz w:val="24"/>
          <w:szCs w:val="24"/>
        </w:rPr>
        <w:t xml:space="preserve">на оказание </w:t>
      </w:r>
      <w:r>
        <w:rPr>
          <w:rFonts w:cs="Times New Roman" w:ascii="Tinos" w:hAnsi="Tinos"/>
          <w:b/>
          <w:bCs/>
          <w:sz w:val="24"/>
          <w:szCs w:val="24"/>
          <w:lang w:val="ru-RU"/>
        </w:rPr>
        <w:t>услуг по проведению обследования технического состояния объектов нефинансовых активов (оборудования), относящихся к сфере ИКТ</w:t>
      </w:r>
    </w:p>
    <w:p>
      <w:pPr>
        <w:pStyle w:val="Normal"/>
        <w:spacing w:lineRule="auto" w:line="240"/>
        <w:jc w:val="center"/>
        <w:rPr>
          <w:rFonts w:ascii="Tinos" w:hAnsi="Tinos" w:cs="Times New Roman"/>
          <w:sz w:val="24"/>
          <w:szCs w:val="24"/>
        </w:rPr>
      </w:pPr>
      <w:r>
        <w:rPr>
          <w:rFonts w:cs="Times New Roman" w:ascii="Tinos" w:hAnsi="Tinos"/>
          <w:sz w:val="24"/>
          <w:szCs w:val="24"/>
        </w:rPr>
      </w:r>
    </w:p>
    <w:tbl>
      <w:tblPr>
        <w:tblStyle w:val="941"/>
        <w:tblW w:w="101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5"/>
        <w:gridCol w:w="4960"/>
        <w:gridCol w:w="993"/>
        <w:gridCol w:w="991"/>
        <w:gridCol w:w="1278"/>
        <w:gridCol w:w="1240"/>
      </w:tblGrid>
      <w:tr>
        <w:trPr/>
        <w:tc>
          <w:tcPr>
            <w:tcW w:w="675" w:type="dxa"/>
            <w:tcBorders/>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 xml:space="preserve">№ </w:t>
            </w:r>
            <w:r>
              <w:rPr>
                <w:rFonts w:cs="Times New Roman" w:ascii="Tinos" w:hAnsi="Tinos"/>
                <w:kern w:val="0"/>
                <w:sz w:val="24"/>
                <w:szCs w:val="24"/>
                <w:lang w:val="ru-RU" w:bidi="ar-SA"/>
              </w:rPr>
              <w:t>п/п</w:t>
            </w:r>
          </w:p>
        </w:tc>
        <w:tc>
          <w:tcPr>
            <w:tcW w:w="4960" w:type="dxa"/>
            <w:tcBorders/>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Наименование</w:t>
            </w:r>
          </w:p>
        </w:tc>
        <w:tc>
          <w:tcPr>
            <w:tcW w:w="993" w:type="dxa"/>
            <w:tcBorders/>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Ед.из.</w:t>
            </w:r>
          </w:p>
        </w:tc>
        <w:tc>
          <w:tcPr>
            <w:tcW w:w="991" w:type="dxa"/>
            <w:tcBorders/>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Кол-во</w:t>
            </w:r>
          </w:p>
        </w:tc>
        <w:tc>
          <w:tcPr>
            <w:tcW w:w="1278" w:type="dxa"/>
            <w:tcBorders/>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 xml:space="preserve">Цена </w:t>
            </w:r>
            <w:r>
              <w:rPr>
                <w:rFonts w:cs="Times New Roman" w:ascii="Tinos" w:hAnsi="Tinos"/>
                <w:kern w:val="0"/>
                <w:sz w:val="24"/>
                <w:szCs w:val="24"/>
                <w:lang w:val="ru-RU" w:bidi="ar-SA"/>
              </w:rPr>
              <w:t>с НДС/НДС не облагается</w:t>
            </w:r>
            <w:r>
              <w:rPr>
                <w:rFonts w:cs="Times New Roman" w:ascii="Tinos" w:hAnsi="Tinos"/>
                <w:kern w:val="0"/>
                <w:sz w:val="24"/>
                <w:szCs w:val="24"/>
                <w:lang w:val="ru-RU" w:bidi="ar-SA"/>
              </w:rPr>
              <w:t>, руб.</w:t>
            </w:r>
          </w:p>
        </w:tc>
        <w:tc>
          <w:tcPr>
            <w:tcW w:w="1240" w:type="dxa"/>
            <w:tcBorders/>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 xml:space="preserve">Сумма </w:t>
            </w:r>
            <w:r>
              <w:rPr>
                <w:rFonts w:cs="Times New Roman" w:ascii="Tinos" w:hAnsi="Tinos"/>
                <w:kern w:val="0"/>
                <w:sz w:val="24"/>
                <w:szCs w:val="24"/>
                <w:lang w:val="ru-RU" w:bidi="ar-SA"/>
              </w:rPr>
              <w:t>с НДС/НДС не облагается</w:t>
            </w:r>
            <w:r>
              <w:rPr>
                <w:rFonts w:cs="Times New Roman" w:ascii="Tinos" w:hAnsi="Tinos"/>
                <w:kern w:val="0"/>
                <w:sz w:val="24"/>
                <w:szCs w:val="24"/>
                <w:lang w:val="ru-RU" w:bidi="ar-SA"/>
              </w:rPr>
              <w:t>, руб.</w:t>
            </w:r>
          </w:p>
        </w:tc>
      </w:tr>
      <w:tr>
        <w:trPr/>
        <w:tc>
          <w:tcPr>
            <w:tcW w:w="675" w:type="dxa"/>
            <w:tcBorders/>
          </w:tcPr>
          <w:p>
            <w:pPr>
              <w:pStyle w:val="Normal"/>
              <w:suppressAutoHyphens w:val="true"/>
              <w:spacing w:lineRule="auto" w:line="240" w:before="0" w:after="0"/>
              <w:jc w:val="both"/>
              <w:rPr>
                <w:rFonts w:ascii="Tinos" w:hAnsi="Tinos" w:cs="Times New Roman"/>
                <w:sz w:val="24"/>
                <w:szCs w:val="24"/>
              </w:rPr>
            </w:pPr>
            <w:r>
              <w:rPr>
                <w:rFonts w:cs="Times New Roman" w:ascii="Tinos" w:hAnsi="Tinos"/>
                <w:sz w:val="24"/>
                <w:szCs w:val="24"/>
              </w:rPr>
            </w:r>
          </w:p>
        </w:tc>
        <w:tc>
          <w:tcPr>
            <w:tcW w:w="4960" w:type="dxa"/>
            <w:tcBorders/>
          </w:tcPr>
          <w:p>
            <w:pPr>
              <w:pStyle w:val="Normal"/>
              <w:suppressAutoHyphens w:val="true"/>
              <w:spacing w:lineRule="auto" w:line="240" w:before="0" w:after="0"/>
              <w:jc w:val="both"/>
              <w:rPr>
                <w:rFonts w:ascii="Tinos" w:hAnsi="Tinos"/>
                <w:sz w:val="24"/>
                <w:szCs w:val="24"/>
              </w:rPr>
            </w:pPr>
            <w:r>
              <w:rPr>
                <w:rFonts w:cs="Times New Roman" w:ascii="Tinos" w:hAnsi="Tinos"/>
                <w:kern w:val="0"/>
                <w:sz w:val="24"/>
                <w:szCs w:val="24"/>
                <w:lang w:val="ru-RU" w:bidi="ar-SA"/>
              </w:rPr>
              <w:t>Оказание услуг по проведению обследования технического состояния объектов нефинансовых активов (оборудования), относящихся к сфере ИКТ</w:t>
            </w:r>
          </w:p>
        </w:tc>
        <w:tc>
          <w:tcPr>
            <w:tcW w:w="993" w:type="dxa"/>
            <w:tcBorders/>
            <w:vAlign w:val="center"/>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Усл.ед.</w:t>
            </w:r>
          </w:p>
        </w:tc>
        <w:tc>
          <w:tcPr>
            <w:tcW w:w="991" w:type="dxa"/>
            <w:tcBorders/>
            <w:vAlign w:val="center"/>
          </w:tcPr>
          <w:p>
            <w:pPr>
              <w:pStyle w:val="Normal"/>
              <w:suppressAutoHyphens w:val="true"/>
              <w:spacing w:lineRule="auto" w:line="240" w:before="0" w:after="0"/>
              <w:jc w:val="center"/>
              <w:rPr>
                <w:rFonts w:ascii="Tinos" w:hAnsi="Tinos"/>
                <w:sz w:val="24"/>
                <w:szCs w:val="24"/>
              </w:rPr>
            </w:pPr>
            <w:r>
              <w:rPr>
                <w:rFonts w:cs="Times New Roman" w:ascii="Tinos" w:hAnsi="Tinos"/>
                <w:kern w:val="0"/>
                <w:sz w:val="24"/>
                <w:szCs w:val="24"/>
                <w:lang w:val="ru-RU" w:bidi="ar-SA"/>
              </w:rPr>
              <w:t>1</w:t>
            </w:r>
          </w:p>
        </w:tc>
        <w:tc>
          <w:tcPr>
            <w:tcW w:w="1278" w:type="dxa"/>
            <w:tcBorders/>
            <w:vAlign w:val="center"/>
          </w:tcPr>
          <w:p>
            <w:pPr>
              <w:pStyle w:val="Normal"/>
              <w:suppressAutoHyphens w:val="true"/>
              <w:spacing w:lineRule="auto" w:line="240" w:before="0" w:after="0"/>
              <w:jc w:val="center"/>
              <w:rPr>
                <w:rFonts w:ascii="Tinos" w:hAnsi="Tinos" w:cs="Times New Roman"/>
                <w:sz w:val="24"/>
                <w:szCs w:val="24"/>
              </w:rPr>
            </w:pPr>
            <w:r>
              <w:rPr>
                <w:rFonts w:cs="Times New Roman" w:ascii="Tinos" w:hAnsi="Tinos"/>
                <w:sz w:val="24"/>
                <w:szCs w:val="24"/>
              </w:rPr>
            </w:r>
          </w:p>
        </w:tc>
        <w:tc>
          <w:tcPr>
            <w:tcW w:w="1240" w:type="dxa"/>
            <w:tcBorders/>
            <w:vAlign w:val="center"/>
          </w:tcPr>
          <w:p>
            <w:pPr>
              <w:pStyle w:val="Normal"/>
              <w:suppressAutoHyphens w:val="true"/>
              <w:spacing w:lineRule="auto" w:line="240" w:before="0" w:after="0"/>
              <w:jc w:val="center"/>
              <w:rPr>
                <w:rFonts w:ascii="Tinos" w:hAnsi="Tinos" w:cs="Times New Roman"/>
                <w:sz w:val="24"/>
                <w:szCs w:val="24"/>
              </w:rPr>
            </w:pPr>
            <w:r>
              <w:rPr>
                <w:rFonts w:cs="Times New Roman" w:ascii="Tinos" w:hAnsi="Tinos"/>
                <w:sz w:val="24"/>
                <w:szCs w:val="24"/>
              </w:rPr>
            </w:r>
          </w:p>
        </w:tc>
      </w:tr>
      <w:tr>
        <w:trPr/>
        <w:tc>
          <w:tcPr>
            <w:tcW w:w="8897" w:type="dxa"/>
            <w:gridSpan w:val="5"/>
            <w:tcBorders/>
          </w:tcPr>
          <w:p>
            <w:pPr>
              <w:pStyle w:val="Normal"/>
              <w:suppressAutoHyphens w:val="true"/>
              <w:spacing w:lineRule="auto" w:line="240" w:before="0" w:after="0"/>
              <w:jc w:val="both"/>
              <w:rPr>
                <w:rFonts w:ascii="Tinos" w:hAnsi="Tinos"/>
                <w:sz w:val="24"/>
                <w:szCs w:val="24"/>
              </w:rPr>
            </w:pPr>
            <w:r>
              <w:rPr>
                <w:rFonts w:cs="Times New Roman" w:ascii="Tinos" w:hAnsi="Tinos"/>
                <w:kern w:val="0"/>
                <w:sz w:val="24"/>
                <w:szCs w:val="24"/>
                <w:lang w:val="ru-RU" w:bidi="ar-SA"/>
              </w:rPr>
              <w:t>ИТОГО</w:t>
            </w:r>
          </w:p>
        </w:tc>
        <w:tc>
          <w:tcPr>
            <w:tcW w:w="1240" w:type="dxa"/>
            <w:tcBorders/>
          </w:tcPr>
          <w:p>
            <w:pPr>
              <w:pStyle w:val="Normal"/>
              <w:suppressAutoHyphens w:val="true"/>
              <w:spacing w:lineRule="auto" w:line="240" w:before="0" w:after="0"/>
              <w:jc w:val="both"/>
              <w:rPr>
                <w:rFonts w:ascii="Tinos" w:hAnsi="Tinos" w:cs="Times New Roman"/>
                <w:sz w:val="24"/>
                <w:szCs w:val="24"/>
              </w:rPr>
            </w:pPr>
            <w:r>
              <w:rPr>
                <w:rFonts w:cs="Times New Roman" w:ascii="Tinos" w:hAnsi="Tinos"/>
                <w:sz w:val="24"/>
                <w:szCs w:val="24"/>
              </w:rPr>
            </w:r>
          </w:p>
        </w:tc>
      </w:tr>
    </w:tbl>
    <w:p>
      <w:pPr>
        <w:pStyle w:val="Normal"/>
        <w:spacing w:lineRule="auto" w:line="240"/>
        <w:jc w:val="both"/>
        <w:rPr>
          <w:rFonts w:ascii="Tinos" w:hAnsi="Tinos" w:cs="Times New Roman"/>
          <w:sz w:val="24"/>
          <w:szCs w:val="24"/>
        </w:rPr>
      </w:pPr>
      <w:r>
        <w:rPr>
          <w:rFonts w:cs="Times New Roman" w:ascii="Tinos" w:hAnsi="Tinos"/>
          <w:sz w:val="24"/>
          <w:szCs w:val="24"/>
        </w:rPr>
      </w:r>
    </w:p>
    <w:p>
      <w:pPr>
        <w:pStyle w:val="Normal"/>
        <w:spacing w:lineRule="auto" w:line="240"/>
        <w:jc w:val="center"/>
        <w:rPr>
          <w:rFonts w:ascii="Tinos" w:hAnsi="Tinos" w:cs="Times New Roman"/>
          <w:sz w:val="24"/>
          <w:szCs w:val="24"/>
        </w:rPr>
      </w:pPr>
      <w:r>
        <w:rPr>
          <w:rFonts w:cs="Times New Roman" w:ascii="Tinos" w:hAnsi="Tinos"/>
          <w:sz w:val="24"/>
          <w:szCs w:val="24"/>
        </w:rPr>
      </w:r>
    </w:p>
    <w:p>
      <w:pPr>
        <w:pStyle w:val="Normal"/>
        <w:spacing w:lineRule="auto" w:line="240"/>
        <w:rPr>
          <w:rFonts w:ascii="Tinos" w:hAnsi="Tinos" w:cs="Times New Roman"/>
          <w:sz w:val="24"/>
          <w:szCs w:val="24"/>
        </w:rPr>
      </w:pPr>
      <w:r>
        <w:rPr>
          <w:rFonts w:cs="Times New Roman" w:ascii="Tinos" w:hAnsi="Tinos"/>
          <w:sz w:val="24"/>
          <w:szCs w:val="24"/>
        </w:rPr>
      </w:r>
    </w:p>
    <w:tbl>
      <w:tblPr>
        <w:tblW w:w="1001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06"/>
        <w:gridCol w:w="5006"/>
      </w:tblGrid>
      <w:tr>
        <w:trPr/>
        <w:tc>
          <w:tcPr>
            <w:tcW w:w="5006" w:type="dxa"/>
            <w:tcBorders/>
          </w:tcPr>
          <w:p>
            <w:pPr>
              <w:pStyle w:val="Normal"/>
              <w:shd w:val="clear" w:color="auto" w:fill="FFFFFF"/>
              <w:spacing w:lineRule="auto" w:line="240"/>
              <w:jc w:val="center"/>
              <w:rPr>
                <w:rFonts w:ascii="Tinos" w:hAnsi="Tinos" w:cs="Times New Roman"/>
                <w:sz w:val="24"/>
                <w:szCs w:val="24"/>
              </w:rPr>
            </w:pPr>
            <w:r>
              <w:rPr>
                <w:rFonts w:cs="Times New Roman" w:ascii="Tinos" w:hAnsi="Tinos"/>
                <w:sz w:val="24"/>
                <w:szCs w:val="24"/>
              </w:rPr>
            </w:r>
          </w:p>
        </w:tc>
        <w:tc>
          <w:tcPr>
            <w:tcW w:w="5006" w:type="dxa"/>
            <w:tcBorders/>
          </w:tcPr>
          <w:p>
            <w:pPr>
              <w:pStyle w:val="Normal"/>
              <w:shd w:val="clear" w:color="auto" w:fill="FFFFFF"/>
              <w:spacing w:lineRule="auto" w:line="240"/>
              <w:jc w:val="center"/>
              <w:rPr>
                <w:rFonts w:ascii="Tinos" w:hAnsi="Tinos" w:cs="Times New Roman"/>
                <w:sz w:val="24"/>
                <w:szCs w:val="24"/>
              </w:rPr>
            </w:pPr>
            <w:r>
              <w:rPr>
                <w:rFonts w:cs="Times New Roman" w:ascii="Tinos" w:hAnsi="Tinos"/>
                <w:sz w:val="24"/>
                <w:szCs w:val="24"/>
              </w:rPr>
            </w:r>
          </w:p>
        </w:tc>
      </w:tr>
      <w:tr>
        <w:trPr/>
        <w:tc>
          <w:tcPr>
            <w:tcW w:w="5006" w:type="dxa"/>
            <w:tcBorders/>
          </w:tcPr>
          <w:p>
            <w:pPr>
              <w:pStyle w:val="Normal"/>
              <w:spacing w:lineRule="auto" w:line="240"/>
              <w:rPr>
                <w:rFonts w:ascii="Tinos" w:hAnsi="Tinos" w:cs="Times New Roman"/>
                <w:sz w:val="24"/>
                <w:szCs w:val="24"/>
              </w:rPr>
            </w:pPr>
            <w:r>
              <w:rPr>
                <w:rFonts w:cs="Times New Roman" w:ascii="Tinos" w:hAnsi="Tinos"/>
                <w:sz w:val="24"/>
                <w:szCs w:val="24"/>
              </w:rPr>
            </w:r>
          </w:p>
        </w:tc>
        <w:tc>
          <w:tcPr>
            <w:tcW w:w="5006" w:type="dxa"/>
            <w:tcBorders/>
          </w:tcPr>
          <w:p>
            <w:pPr>
              <w:pStyle w:val="Normal"/>
              <w:spacing w:lineRule="auto" w:line="240"/>
              <w:rPr>
                <w:rFonts w:ascii="Tinos" w:hAnsi="Tinos" w:cs="Times New Roman"/>
                <w:sz w:val="24"/>
                <w:szCs w:val="24"/>
              </w:rPr>
            </w:pPr>
            <w:r>
              <w:rPr>
                <w:rFonts w:cs="Times New Roman" w:ascii="Tinos" w:hAnsi="Tinos"/>
                <w:sz w:val="24"/>
                <w:szCs w:val="24"/>
              </w:rPr>
            </w:r>
          </w:p>
        </w:tc>
      </w:tr>
    </w:tbl>
    <w:p>
      <w:pPr>
        <w:pStyle w:val="Normal"/>
        <w:spacing w:lineRule="auto" w:line="240"/>
        <w:rPr>
          <w:rFonts w:ascii="Tinos" w:hAnsi="Tinos" w:cs="Times New Roman"/>
          <w:sz w:val="24"/>
          <w:szCs w:val="24"/>
        </w:rPr>
      </w:pPr>
      <w:r>
        <w:rPr>
          <w:rFonts w:cs="Times New Roman" w:ascii="Tinos" w:hAnsi="Tinos"/>
          <w:sz w:val="24"/>
          <w:szCs w:val="24"/>
        </w:rPr>
      </w:r>
    </w:p>
    <w:tbl>
      <w:tblPr>
        <w:tblW w:w="9923"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820"/>
        <w:gridCol w:w="5102"/>
      </w:tblGrid>
      <w:tr>
        <w:trPr/>
        <w:tc>
          <w:tcPr>
            <w:tcW w:w="4820" w:type="dxa"/>
            <w:tcBorders/>
          </w:tcPr>
          <w:p>
            <w:pPr>
              <w:pStyle w:val="Normal"/>
              <w:tabs>
                <w:tab w:val="clear" w:pos="708"/>
                <w:tab w:val="left" w:pos="242" w:leader="none"/>
              </w:tabs>
              <w:spacing w:lineRule="auto" w:line="240"/>
              <w:rPr>
                <w:rFonts w:ascii="Tinos" w:hAnsi="Tinos"/>
                <w:sz w:val="24"/>
                <w:szCs w:val="24"/>
              </w:rPr>
            </w:pPr>
            <w:r>
              <w:rPr>
                <w:rFonts w:cs="Times New Roman" w:ascii="Tinos" w:hAnsi="Tinos"/>
                <w:sz w:val="24"/>
                <w:szCs w:val="24"/>
              </w:rPr>
              <w:t>Заказчик:</w:t>
            </w:r>
          </w:p>
          <w:p>
            <w:pPr>
              <w:pStyle w:val="Normal"/>
              <w:tabs>
                <w:tab w:val="clear" w:pos="708"/>
                <w:tab w:val="left" w:pos="242" w:leader="none"/>
              </w:tabs>
              <w:spacing w:lineRule="auto" w:line="240"/>
              <w:rPr>
                <w:rFonts w:ascii="Tinos" w:hAnsi="Tinos" w:cs="Times New Roman"/>
                <w:sz w:val="24"/>
                <w:szCs w:val="24"/>
              </w:rPr>
            </w:pPr>
            <w:r>
              <w:rPr>
                <w:rFonts w:cs="Times New Roman" w:ascii="Tinos" w:hAnsi="Tinos"/>
                <w:sz w:val="24"/>
                <w:szCs w:val="24"/>
              </w:rPr>
            </w:r>
          </w:p>
          <w:p>
            <w:pPr>
              <w:pStyle w:val="Normal"/>
              <w:spacing w:lineRule="auto" w:line="240"/>
              <w:ind w:left="34"/>
              <w:rPr>
                <w:rFonts w:ascii="Tinos" w:hAnsi="Tinos" w:cs="Times New Roman"/>
                <w:sz w:val="24"/>
                <w:szCs w:val="24"/>
              </w:rPr>
            </w:pPr>
            <w:r>
              <w:rPr>
                <w:rFonts w:cs="Times New Roman" w:ascii="Tinos" w:hAnsi="Tinos"/>
                <w:sz w:val="24"/>
                <w:szCs w:val="24"/>
              </w:rPr>
            </w:r>
          </w:p>
          <w:p>
            <w:pPr>
              <w:pStyle w:val="Normal"/>
              <w:spacing w:lineRule="auto" w:line="240"/>
              <w:rPr>
                <w:rFonts w:ascii="Tinos" w:hAnsi="Tinos"/>
                <w:sz w:val="24"/>
                <w:szCs w:val="24"/>
              </w:rPr>
            </w:pPr>
            <w:r>
              <w:rPr>
                <w:rFonts w:cs="Times New Roman" w:ascii="Tinos" w:hAnsi="Tinos"/>
                <w:sz w:val="24"/>
                <w:szCs w:val="24"/>
              </w:rPr>
              <w:t>_____________________ /</w:t>
            </w:r>
            <w:r>
              <w:rPr>
                <w:rFonts w:cs="Times New Roman" w:ascii="Tinos" w:hAnsi="Tinos"/>
                <w:sz w:val="24"/>
                <w:szCs w:val="24"/>
              </w:rPr>
              <w:t>______________/</w:t>
            </w:r>
          </w:p>
          <w:p>
            <w:pPr>
              <w:pStyle w:val="Normal"/>
              <w:spacing w:lineRule="auto" w:line="240"/>
              <w:rPr>
                <w:rFonts w:ascii="Tinos" w:hAnsi="Tinos"/>
                <w:sz w:val="24"/>
                <w:szCs w:val="24"/>
              </w:rPr>
            </w:pPr>
            <w:r>
              <w:rPr>
                <w:rFonts w:cs="Times New Roman" w:ascii="Tinos" w:hAnsi="Tinos"/>
                <w:sz w:val="24"/>
                <w:szCs w:val="24"/>
              </w:rPr>
              <w:t>м.п.</w:t>
            </w:r>
          </w:p>
        </w:tc>
        <w:tc>
          <w:tcPr>
            <w:tcW w:w="5102" w:type="dxa"/>
            <w:tcBorders/>
          </w:tcPr>
          <w:p>
            <w:pPr>
              <w:pStyle w:val="Normal"/>
              <w:spacing w:lineRule="auto" w:line="240"/>
              <w:rPr>
                <w:rFonts w:ascii="Tinos" w:hAnsi="Tinos"/>
                <w:sz w:val="24"/>
                <w:szCs w:val="24"/>
              </w:rPr>
            </w:pPr>
            <w:r>
              <w:rPr>
                <w:rFonts w:cs="Times New Roman" w:ascii="Tinos" w:hAnsi="Tinos"/>
                <w:sz w:val="24"/>
                <w:szCs w:val="24"/>
              </w:rPr>
              <w:t>Исполнитель:</w:t>
            </w:r>
          </w:p>
          <w:p>
            <w:pPr>
              <w:pStyle w:val="Normal"/>
              <w:spacing w:lineRule="auto" w:line="240"/>
              <w:ind w:right="345"/>
              <w:rPr>
                <w:rFonts w:ascii="Tinos" w:hAnsi="Tinos" w:cs="Times New Roman"/>
                <w:sz w:val="24"/>
                <w:szCs w:val="24"/>
              </w:rPr>
            </w:pPr>
            <w:r>
              <w:rPr>
                <w:rFonts w:cs="Times New Roman" w:ascii="Tinos" w:hAnsi="Tinos"/>
                <w:sz w:val="24"/>
                <w:szCs w:val="24"/>
              </w:rPr>
            </w:r>
          </w:p>
          <w:p>
            <w:pPr>
              <w:pStyle w:val="Normal"/>
              <w:spacing w:lineRule="auto" w:line="240"/>
              <w:ind w:right="345"/>
              <w:rPr>
                <w:rFonts w:ascii="Tinos" w:hAnsi="Tinos" w:cs="Times New Roman"/>
                <w:sz w:val="24"/>
                <w:szCs w:val="24"/>
              </w:rPr>
            </w:pPr>
            <w:r>
              <w:rPr>
                <w:rFonts w:cs="Times New Roman" w:ascii="Tinos" w:hAnsi="Tinos"/>
                <w:sz w:val="24"/>
                <w:szCs w:val="24"/>
              </w:rPr>
            </w:r>
          </w:p>
          <w:p>
            <w:pPr>
              <w:pStyle w:val="Normal"/>
              <w:spacing w:lineRule="auto" w:line="240"/>
              <w:ind w:right="345"/>
              <w:rPr>
                <w:rFonts w:ascii="Tinos" w:hAnsi="Tinos"/>
                <w:sz w:val="24"/>
                <w:szCs w:val="24"/>
              </w:rPr>
            </w:pPr>
            <w:r>
              <w:rPr>
                <w:rFonts w:cs="Times New Roman" w:ascii="Tinos" w:hAnsi="Tinos"/>
                <w:sz w:val="24"/>
                <w:szCs w:val="24"/>
              </w:rPr>
              <w:t>__________________  /</w:t>
            </w:r>
            <w:r>
              <w:rPr>
                <w:rFonts w:cs="Times New Roman" w:ascii="Tinos" w:hAnsi="Tinos"/>
                <w:sz w:val="24"/>
                <w:szCs w:val="24"/>
              </w:rPr>
              <w:t>_________________/</w:t>
            </w:r>
          </w:p>
          <w:p>
            <w:pPr>
              <w:pStyle w:val="Normal"/>
              <w:spacing w:lineRule="auto" w:line="240"/>
              <w:rPr>
                <w:rFonts w:ascii="Tinos" w:hAnsi="Tinos"/>
                <w:sz w:val="24"/>
                <w:szCs w:val="24"/>
              </w:rPr>
            </w:pPr>
            <w:r>
              <w:rPr>
                <w:rFonts w:cs="Times New Roman" w:ascii="Tinos" w:hAnsi="Tinos"/>
                <w:sz w:val="24"/>
                <w:szCs w:val="24"/>
              </w:rPr>
              <w:t>м.п.</w:t>
            </w:r>
          </w:p>
        </w:tc>
      </w:tr>
    </w:tbl>
    <w:p>
      <w:pPr>
        <w:pStyle w:val="Normal"/>
        <w:shd w:val="clear" w:color="auto" w:fill="FFFFFF"/>
        <w:spacing w:lineRule="auto" w:line="240"/>
        <w:jc w:val="right"/>
        <w:rPr>
          <w:rFonts w:ascii="Tinos" w:hAnsi="Tinos"/>
          <w:sz w:val="24"/>
          <w:szCs w:val="24"/>
        </w:rPr>
      </w:pPr>
      <w:r>
        <w:rPr>
          <w:rFonts w:ascii="Tinos" w:hAnsi="Tinos"/>
          <w:sz w:val="24"/>
          <w:szCs w:val="24"/>
        </w:rPr>
      </w:r>
      <w:r>
        <w:br w:type="page"/>
      </w:r>
    </w:p>
    <w:tbl>
      <w:tblPr>
        <w:tblW w:w="1017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8"/>
        <w:gridCol w:w="4394"/>
      </w:tblGrid>
      <w:tr>
        <w:trPr/>
        <w:tc>
          <w:tcPr>
            <w:tcW w:w="5778" w:type="dxa"/>
            <w:tcBorders/>
          </w:tcPr>
          <w:p>
            <w:pPr>
              <w:pStyle w:val="64"/>
              <w:pageBreakBefore/>
              <w:shd w:val="clear" w:color="auto" w:fill="auto"/>
              <w:spacing w:lineRule="auto" w:line="240" w:before="0" w:after="0"/>
              <w:ind w:right="680"/>
              <w:rPr>
                <w:rFonts w:ascii="Tinos" w:hAnsi="Tinos" w:cs="Calibri"/>
                <w:color w:val="auto"/>
                <w:sz w:val="24"/>
                <w:szCs w:val="24"/>
                <w:lang w:eastAsia="zh-CN"/>
              </w:rPr>
            </w:pPr>
            <w:r>
              <w:rPr>
                <w:rFonts w:cs="Calibri" w:ascii="Tinos" w:hAnsi="Tinos"/>
                <w:color w:val="auto"/>
                <w:sz w:val="24"/>
                <w:szCs w:val="24"/>
                <w:lang w:eastAsia="zh-CN"/>
              </w:rPr>
            </w:r>
          </w:p>
        </w:tc>
        <w:tc>
          <w:tcPr>
            <w:tcW w:w="4394" w:type="dxa"/>
            <w:tcBorders/>
          </w:tcPr>
          <w:p>
            <w:pPr>
              <w:pStyle w:val="Normal"/>
              <w:shd w:val="clear" w:color="auto" w:fill="FFFFFF"/>
              <w:spacing w:lineRule="auto" w:line="240"/>
              <w:jc w:val="right"/>
              <w:rPr>
                <w:rFonts w:ascii="Tinos" w:hAnsi="Tinos"/>
                <w:sz w:val="24"/>
                <w:szCs w:val="24"/>
              </w:rPr>
            </w:pPr>
            <w:r>
              <w:rPr>
                <w:rFonts w:ascii="Tinos" w:hAnsi="Tinos"/>
                <w:sz w:val="24"/>
                <w:szCs w:val="24"/>
              </w:rPr>
              <w:t>Приложение №2</w:t>
            </w:r>
          </w:p>
          <w:p>
            <w:pPr>
              <w:pStyle w:val="Normal"/>
              <w:shd w:val="clear" w:color="auto" w:fill="FFFFFF"/>
              <w:spacing w:lineRule="auto" w:line="240"/>
              <w:jc w:val="right"/>
              <w:rPr>
                <w:rFonts w:ascii="Tinos" w:hAnsi="Tinos"/>
                <w:sz w:val="24"/>
                <w:szCs w:val="24"/>
              </w:rPr>
            </w:pPr>
            <w:r>
              <w:rPr>
                <w:rFonts w:ascii="Tinos" w:hAnsi="Tinos"/>
                <w:sz w:val="24"/>
                <w:szCs w:val="24"/>
              </w:rPr>
              <w:t>к государственному контракту</w:t>
            </w:r>
          </w:p>
          <w:p>
            <w:pPr>
              <w:pStyle w:val="Normal"/>
              <w:shd w:val="clear" w:color="auto" w:fill="FFFFFF"/>
              <w:spacing w:lineRule="auto" w:line="240"/>
              <w:jc w:val="right"/>
              <w:rPr>
                <w:rFonts w:ascii="Tinos" w:hAnsi="Tinos"/>
                <w:sz w:val="24"/>
                <w:szCs w:val="24"/>
              </w:rPr>
            </w:pPr>
            <w:r>
              <w:rPr>
                <w:rFonts w:ascii="Tinos" w:hAnsi="Tinos"/>
                <w:sz w:val="24"/>
                <w:szCs w:val="24"/>
              </w:rPr>
              <w:t xml:space="preserve">№ </w:t>
            </w:r>
            <w:r>
              <w:rPr>
                <w:rFonts w:ascii="Tinos" w:hAnsi="Tinos"/>
                <w:sz w:val="24"/>
                <w:szCs w:val="24"/>
              </w:rPr>
              <w:t>______________2026</w:t>
            </w:r>
          </w:p>
          <w:p>
            <w:pPr>
              <w:pStyle w:val="Normal"/>
              <w:shd w:val="clear" w:color="auto" w:fill="FFFFFF"/>
              <w:spacing w:lineRule="auto" w:line="240"/>
              <w:jc w:val="right"/>
              <w:rPr>
                <w:rFonts w:ascii="Tinos" w:hAnsi="Tinos"/>
                <w:sz w:val="24"/>
                <w:szCs w:val="24"/>
              </w:rPr>
            </w:pPr>
            <w:r>
              <w:rPr>
                <w:rFonts w:ascii="Tinos" w:hAnsi="Tinos"/>
                <w:sz w:val="24"/>
                <w:szCs w:val="24"/>
              </w:rPr>
              <w:t xml:space="preserve"> </w:t>
            </w:r>
            <w:r>
              <w:rPr>
                <w:rFonts w:ascii="Tinos" w:hAnsi="Tinos"/>
                <w:sz w:val="24"/>
                <w:szCs w:val="24"/>
              </w:rPr>
              <w:t>от «   »___________ 202</w:t>
            </w:r>
            <w:r>
              <w:rPr>
                <w:rFonts w:ascii="Tinos" w:hAnsi="Tinos"/>
                <w:sz w:val="24"/>
                <w:szCs w:val="24"/>
              </w:rPr>
              <w:t>6</w:t>
            </w:r>
            <w:r>
              <w:rPr>
                <w:rFonts w:ascii="Tinos" w:hAnsi="Tinos"/>
                <w:sz w:val="24"/>
                <w:szCs w:val="24"/>
              </w:rPr>
              <w:t xml:space="preserve"> г.</w:t>
            </w:r>
          </w:p>
          <w:p>
            <w:pPr>
              <w:pStyle w:val="64"/>
              <w:shd w:val="clear" w:color="auto" w:fill="auto"/>
              <w:spacing w:lineRule="auto" w:line="240" w:before="0" w:after="0"/>
              <w:ind w:right="680"/>
              <w:jc w:val="both"/>
              <w:rPr>
                <w:rFonts w:ascii="Tinos" w:hAnsi="Tinos" w:cs="Calibri"/>
                <w:color w:val="auto"/>
                <w:sz w:val="24"/>
                <w:szCs w:val="24"/>
                <w:lang w:eastAsia="zh-CN"/>
              </w:rPr>
            </w:pPr>
            <w:r>
              <w:rPr>
                <w:rFonts w:cs="Calibri" w:ascii="Tinos" w:hAnsi="Tinos"/>
                <w:color w:val="auto"/>
                <w:sz w:val="24"/>
                <w:szCs w:val="24"/>
                <w:lang w:eastAsia="zh-CN"/>
              </w:rPr>
            </w:r>
          </w:p>
        </w:tc>
      </w:tr>
    </w:tbl>
    <w:p>
      <w:pPr>
        <w:pStyle w:val="Normal"/>
        <w:widowControl w:val="false"/>
        <w:tabs>
          <w:tab w:val="clear" w:pos="708"/>
          <w:tab w:val="left" w:pos="0" w:leader="none"/>
        </w:tabs>
        <w:spacing w:lineRule="auto" w:line="240"/>
        <w:jc w:val="center"/>
        <w:rPr>
          <w:rFonts w:ascii="Tinos" w:hAnsi="Tinos"/>
          <w:sz w:val="24"/>
          <w:szCs w:val="24"/>
        </w:rPr>
      </w:pPr>
      <w:r>
        <w:rPr>
          <w:rFonts w:ascii="Tinos" w:hAnsi="Tinos"/>
          <w:b/>
          <w:color w:val="000000"/>
          <w:sz w:val="24"/>
          <w:szCs w:val="24"/>
          <w:lang w:eastAsia="ru-RU"/>
        </w:rPr>
        <w:t>Описание объекта закупки</w:t>
      </w:r>
    </w:p>
    <w:p>
      <w:pPr>
        <w:pStyle w:val="Normal"/>
        <w:shd w:val="clear" w:color="auto" w:fill="FFFFFF"/>
        <w:spacing w:lineRule="auto" w:line="240"/>
        <w:jc w:val="center"/>
        <w:textAlignment w:val="baseline"/>
        <w:rPr>
          <w:rFonts w:ascii="Tinos" w:hAnsi="Tinos"/>
          <w:b/>
          <w:bCs/>
          <w:sz w:val="24"/>
          <w:szCs w:val="24"/>
        </w:rPr>
      </w:pPr>
      <w:r>
        <w:rPr>
          <w:rFonts w:ascii="Tinos" w:hAnsi="Tinos"/>
          <w:b/>
          <w:bCs/>
          <w:color w:val="000000"/>
          <w:sz w:val="24"/>
          <w:szCs w:val="24"/>
          <w:lang w:eastAsia="ru-RU"/>
        </w:rPr>
        <w:t>Оказание услуг по проведению обследования технического состояния объектов нефинансовых активов (оборудования), относящихся к сфере ИКТ</w:t>
      </w:r>
    </w:p>
    <w:p>
      <w:pPr>
        <w:pStyle w:val="Normal"/>
        <w:shd w:val="clear" w:color="auto" w:fill="FFFFFF"/>
        <w:spacing w:lineRule="auto" w:line="240"/>
        <w:jc w:val="center"/>
        <w:textAlignment w:val="baseline"/>
        <w:rPr>
          <w:rFonts w:ascii="Tinos" w:hAnsi="Tinos"/>
          <w:sz w:val="24"/>
          <w:szCs w:val="24"/>
        </w:rPr>
      </w:pPr>
      <w:r>
        <w:rPr>
          <w:rFonts w:ascii="Tinos" w:hAnsi="Tinos"/>
          <w:sz w:val="24"/>
          <w:szCs w:val="24"/>
        </w:rPr>
      </w:r>
    </w:p>
    <w:p>
      <w:pPr>
        <w:pStyle w:val="Normal"/>
        <w:spacing w:lineRule="auto" w:line="240"/>
        <w:jc w:val="both"/>
        <w:rPr>
          <w:rFonts w:ascii="Tinos" w:hAnsi="Tinos"/>
          <w:sz w:val="24"/>
          <w:szCs w:val="24"/>
        </w:rPr>
      </w:pPr>
      <w:r>
        <w:rPr>
          <w:rFonts w:ascii="Tinos" w:hAnsi="Tinos"/>
          <w:b/>
          <w:sz w:val="24"/>
          <w:szCs w:val="24"/>
        </w:rPr>
        <w:t>1. Общие сведения:</w:t>
      </w:r>
    </w:p>
    <w:p>
      <w:pPr>
        <w:pStyle w:val="Normal"/>
        <w:spacing w:lineRule="auto" w:line="240"/>
        <w:jc w:val="both"/>
        <w:rPr>
          <w:rFonts w:ascii="Tinos" w:hAnsi="Tinos"/>
          <w:sz w:val="24"/>
          <w:szCs w:val="24"/>
        </w:rPr>
      </w:pPr>
      <w:r>
        <w:rPr>
          <w:rFonts w:ascii="Tinos" w:hAnsi="Tinos"/>
          <w:b/>
          <w:sz w:val="24"/>
          <w:szCs w:val="24"/>
        </w:rPr>
        <w:t>Наименование Заказчика:</w:t>
      </w:r>
      <w:r>
        <w:rPr>
          <w:rFonts w:ascii="Tinos" w:hAnsi="Tinos"/>
          <w:sz w:val="24"/>
          <w:szCs w:val="24"/>
        </w:rPr>
        <w:t xml:space="preserve">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(далее – ФКУ «ГБ МСЭ по Калужской области Минтруда России)</w:t>
      </w:r>
    </w:p>
    <w:p>
      <w:pPr>
        <w:pStyle w:val="Normal"/>
        <w:shd w:val="clear" w:color="auto" w:fill="FFFFFF"/>
        <w:spacing w:lineRule="auto" w:line="240"/>
        <w:jc w:val="both"/>
        <w:textAlignment w:val="baseline"/>
        <w:rPr>
          <w:rFonts w:ascii="Tinos" w:hAnsi="Tinos"/>
          <w:sz w:val="24"/>
          <w:szCs w:val="24"/>
        </w:rPr>
      </w:pPr>
      <w:r>
        <w:rPr>
          <w:rFonts w:ascii="Tinos" w:hAnsi="Tinos"/>
          <w:b/>
          <w:bCs/>
          <w:color w:val="000000"/>
          <w:sz w:val="24"/>
          <w:szCs w:val="24"/>
          <w:lang w:eastAsia="ru-RU"/>
        </w:rPr>
        <w:t>Срок оказания услуг: </w:t>
      </w:r>
      <w:r>
        <w:rPr>
          <w:rFonts w:ascii="Tinos" w:hAnsi="Tinos"/>
          <w:color w:val="000000"/>
          <w:sz w:val="24"/>
          <w:szCs w:val="24"/>
          <w:lang w:eastAsia="ru-RU"/>
        </w:rPr>
        <w:t>в течение 10 (десяти) рабочих дней с момента заключения государственного контракта.</w:t>
      </w:r>
      <w:bookmarkStart w:id="1" w:name="sub_4011"/>
    </w:p>
    <w:p>
      <w:pPr>
        <w:pStyle w:val="Normal"/>
        <w:spacing w:lineRule="auto" w:line="240"/>
        <w:jc w:val="both"/>
        <w:rPr>
          <w:rFonts w:ascii="Tinos" w:hAnsi="Tinos"/>
          <w:sz w:val="24"/>
          <w:szCs w:val="24"/>
        </w:rPr>
      </w:pPr>
      <w:r>
        <w:rPr>
          <w:rFonts w:ascii="Tinos" w:hAnsi="Tinos"/>
          <w:b/>
          <w:sz w:val="24"/>
          <w:szCs w:val="24"/>
        </w:rPr>
        <w:t xml:space="preserve">Источник финансирования: </w:t>
      </w:r>
      <w:r>
        <w:rPr>
          <w:rFonts w:ascii="Tinos" w:hAnsi="Tinos"/>
          <w:sz w:val="24"/>
          <w:szCs w:val="24"/>
        </w:rPr>
        <w:t>федеральный бюджет.</w:t>
      </w:r>
      <w:bookmarkEnd w:id="1"/>
    </w:p>
    <w:p>
      <w:pPr>
        <w:pStyle w:val="Normal"/>
        <w:tabs>
          <w:tab w:val="clear" w:pos="708"/>
          <w:tab w:val="left" w:pos="0" w:leader="none"/>
        </w:tabs>
        <w:spacing w:lineRule="auto" w:line="240"/>
        <w:rPr>
          <w:rFonts w:ascii="Tinos" w:hAnsi="Tinos"/>
          <w:sz w:val="24"/>
          <w:szCs w:val="24"/>
        </w:rPr>
      </w:pPr>
      <w:r>
        <w:rPr>
          <w:rFonts w:ascii="Tinos" w:hAnsi="Tinos"/>
          <w:b/>
          <w:sz w:val="24"/>
          <w:szCs w:val="24"/>
        </w:rPr>
        <w:t>Объект закупки</w:t>
      </w:r>
    </w:p>
    <w:tbl>
      <w:tblPr>
        <w:tblW w:w="9770" w:type="dxa"/>
        <w:jc w:val="left"/>
        <w:tblInd w:w="-10" w:type="dxa"/>
        <w:tblLayout w:type="fixed"/>
        <w:tblCellMar>
          <w:top w:w="0" w:type="dxa"/>
          <w:left w:w="108" w:type="dxa"/>
          <w:bottom w:w="0" w:type="dxa"/>
          <w:right w:w="108" w:type="dxa"/>
        </w:tblCellMar>
        <w:tblLook w:val="04a0" w:noHBand="0" w:noVBand="1" w:firstColumn="1" w:lastRow="0" w:lastColumn="0" w:firstRow="1"/>
      </w:tblPr>
      <w:tblGrid>
        <w:gridCol w:w="727"/>
        <w:gridCol w:w="4494"/>
        <w:gridCol w:w="1488"/>
        <w:gridCol w:w="1381"/>
        <w:gridCol w:w="1680"/>
      </w:tblGrid>
      <w:tr>
        <w:trPr/>
        <w:tc>
          <w:tcPr>
            <w:tcW w:w="7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rPr>
                <w:rFonts w:ascii="Tinos" w:hAnsi="Tinos"/>
                <w:sz w:val="24"/>
                <w:szCs w:val="24"/>
              </w:rPr>
            </w:pPr>
            <w:r>
              <w:rPr>
                <w:rFonts w:ascii="Tinos" w:hAnsi="Tinos"/>
                <w:b/>
                <w:sz w:val="24"/>
                <w:szCs w:val="24"/>
              </w:rPr>
              <w:t>п/п №</w:t>
            </w:r>
          </w:p>
        </w:tc>
        <w:tc>
          <w:tcPr>
            <w:tcW w:w="449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jc w:val="center"/>
              <w:rPr>
                <w:rFonts w:ascii="Tinos" w:hAnsi="Tinos"/>
                <w:sz w:val="24"/>
                <w:szCs w:val="24"/>
              </w:rPr>
            </w:pPr>
            <w:r>
              <w:rPr>
                <w:rFonts w:ascii="Tinos" w:hAnsi="Tinos"/>
                <w:sz w:val="24"/>
                <w:szCs w:val="24"/>
              </w:rPr>
              <w:t>Наименование</w:t>
            </w:r>
          </w:p>
        </w:tc>
        <w:tc>
          <w:tcPr>
            <w:tcW w:w="148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jc w:val="center"/>
              <w:rPr>
                <w:rFonts w:ascii="Tinos" w:hAnsi="Tinos"/>
                <w:sz w:val="24"/>
                <w:szCs w:val="24"/>
              </w:rPr>
            </w:pPr>
            <w:r>
              <w:rPr>
                <w:rFonts w:ascii="Tinos" w:hAnsi="Tinos"/>
                <w:sz w:val="24"/>
                <w:szCs w:val="24"/>
              </w:rPr>
              <w:t>Ед . измерение</w:t>
            </w:r>
          </w:p>
        </w:tc>
        <w:tc>
          <w:tcPr>
            <w:tcW w:w="13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jc w:val="center"/>
              <w:rPr>
                <w:rFonts w:ascii="Tinos" w:hAnsi="Tinos"/>
                <w:sz w:val="24"/>
                <w:szCs w:val="24"/>
              </w:rPr>
            </w:pPr>
            <w:r>
              <w:rPr>
                <w:rFonts w:ascii="Tinos" w:hAnsi="Tinos"/>
                <w:sz w:val="24"/>
                <w:szCs w:val="24"/>
              </w:rPr>
              <w:t>Кол - во</w:t>
            </w:r>
          </w:p>
        </w:tc>
        <w:tc>
          <w:tcPr>
            <w:tcW w:w="16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jc w:val="center"/>
              <w:rPr>
                <w:rFonts w:ascii="Tinos" w:hAnsi="Tinos"/>
                <w:sz w:val="24"/>
                <w:szCs w:val="24"/>
              </w:rPr>
            </w:pPr>
            <w:r>
              <w:rPr>
                <w:rFonts w:ascii="Tinos" w:hAnsi="Tinos"/>
                <w:sz w:val="24"/>
                <w:szCs w:val="24"/>
              </w:rPr>
              <w:t>ОКПД2</w:t>
            </w:r>
          </w:p>
        </w:tc>
      </w:tr>
      <w:tr>
        <w:trPr/>
        <w:tc>
          <w:tcPr>
            <w:tcW w:w="7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rPr>
                <w:rFonts w:ascii="Tinos" w:hAnsi="Tinos"/>
                <w:sz w:val="24"/>
                <w:szCs w:val="24"/>
              </w:rPr>
            </w:pPr>
            <w:r>
              <w:rPr>
                <w:rFonts w:ascii="Tinos" w:hAnsi="Tinos"/>
                <w:b/>
                <w:sz w:val="24"/>
                <w:szCs w:val="24"/>
              </w:rPr>
              <w:t>1</w:t>
            </w:r>
          </w:p>
        </w:tc>
        <w:tc>
          <w:tcPr>
            <w:tcW w:w="4494"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color="auto" w:fill="FFFFFF"/>
              <w:spacing w:lineRule="auto" w:line="240"/>
              <w:jc w:val="center"/>
              <w:textAlignment w:val="baseline"/>
              <w:rPr>
                <w:rFonts w:ascii="Tinos" w:hAnsi="Tinos"/>
                <w:sz w:val="24"/>
                <w:szCs w:val="24"/>
              </w:rPr>
            </w:pPr>
            <w:r>
              <w:rPr>
                <w:rFonts w:ascii="Tinos" w:hAnsi="Tinos"/>
                <w:color w:val="000000"/>
                <w:sz w:val="24"/>
                <w:szCs w:val="24"/>
                <w:lang w:eastAsia="ru-RU"/>
              </w:rPr>
              <w:t>Оказание услуг по проведению обследования технического состояния объектов нефинансовых активов (оборудования), относящихся к сфере ИКТ</w:t>
            </w:r>
          </w:p>
        </w:tc>
        <w:tc>
          <w:tcPr>
            <w:tcW w:w="148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jc w:val="center"/>
              <w:rPr>
                <w:rFonts w:ascii="Tinos" w:hAnsi="Tinos"/>
                <w:sz w:val="24"/>
                <w:szCs w:val="24"/>
              </w:rPr>
            </w:pPr>
            <w:r>
              <w:rPr>
                <w:rFonts w:ascii="Tinos" w:hAnsi="Tinos"/>
                <w:sz w:val="24"/>
                <w:szCs w:val="24"/>
              </w:rPr>
              <w:t>усл. ед.</w:t>
            </w:r>
          </w:p>
        </w:tc>
        <w:tc>
          <w:tcPr>
            <w:tcW w:w="13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8"/>
                <w:tab w:val="left" w:pos="0" w:leader="none"/>
              </w:tabs>
              <w:spacing w:lineRule="auto" w:line="240"/>
              <w:jc w:val="center"/>
              <w:rPr>
                <w:rFonts w:ascii="Tinos" w:hAnsi="Tinos"/>
                <w:sz w:val="24"/>
                <w:szCs w:val="24"/>
              </w:rPr>
            </w:pPr>
            <w:r>
              <w:rPr>
                <w:rFonts w:ascii="Tinos" w:hAnsi="Tinos"/>
                <w:sz w:val="24"/>
                <w:szCs w:val="24"/>
              </w:rPr>
              <w:t>1</w:t>
            </w:r>
          </w:p>
        </w:tc>
        <w:tc>
          <w:tcPr>
            <w:tcW w:w="16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jc w:val="both"/>
              <w:rPr>
                <w:rFonts w:ascii="Tinos" w:hAnsi="Tinos"/>
                <w:sz w:val="24"/>
                <w:szCs w:val="24"/>
              </w:rPr>
            </w:pPr>
            <w:r>
              <w:rPr>
                <w:rFonts w:eastAsia="Calibri" w:cs="Times New Roman" w:ascii="Tinos" w:hAnsi="Tinos" w:eastAsiaTheme="minorHAnsi"/>
                <w:b w:val="false"/>
                <w:bCs w:val="false"/>
                <w:color w:val="auto"/>
                <w:kern w:val="0"/>
                <w:sz w:val="24"/>
                <w:szCs w:val="24"/>
                <w:lang w:val="ru-RU" w:eastAsia="en-US" w:bidi="ar-SA"/>
              </w:rPr>
              <w:t>71.20.19.190</w:t>
            </w:r>
          </w:p>
        </w:tc>
      </w:tr>
    </w:tbl>
    <w:p>
      <w:pPr>
        <w:pStyle w:val="Normal"/>
        <w:tabs>
          <w:tab w:val="clear" w:pos="708"/>
          <w:tab w:val="left" w:pos="0" w:leader="none"/>
        </w:tabs>
        <w:spacing w:lineRule="auto" w:line="240"/>
        <w:rPr>
          <w:rFonts w:ascii="Tinos" w:hAnsi="Tinos"/>
          <w:sz w:val="24"/>
          <w:szCs w:val="24"/>
        </w:rPr>
      </w:pPr>
      <w:r>
        <w:rPr>
          <w:rFonts w:ascii="Tinos" w:hAnsi="Tinos"/>
          <w:b/>
          <w:sz w:val="24"/>
          <w:szCs w:val="24"/>
        </w:rPr>
        <w:t xml:space="preserve">   </w:t>
      </w:r>
    </w:p>
    <w:p>
      <w:pPr>
        <w:pStyle w:val="Normal"/>
        <w:tabs>
          <w:tab w:val="clear" w:pos="708"/>
          <w:tab w:val="left" w:pos="0" w:leader="none"/>
        </w:tabs>
        <w:spacing w:lineRule="auto" w:line="240"/>
        <w:rPr>
          <w:rFonts w:ascii="Tinos" w:hAnsi="Tinos"/>
          <w:sz w:val="24"/>
          <w:szCs w:val="24"/>
        </w:rPr>
      </w:pPr>
      <w:r>
        <w:rPr>
          <w:rFonts w:ascii="Tinos" w:hAnsi="Tinos"/>
          <w:b/>
          <w:bCs/>
          <w:sz w:val="24"/>
          <w:szCs w:val="24"/>
          <w:u w:val="single"/>
        </w:rPr>
        <w:t>Перечень</w:t>
      </w:r>
      <w:r>
        <w:rPr>
          <w:rFonts w:ascii="Tinos" w:hAnsi="Tinos"/>
          <w:b w:val="false"/>
          <w:bCs w:val="false"/>
          <w:sz w:val="24"/>
          <w:szCs w:val="24"/>
        </w:rPr>
        <w:t xml:space="preserve"> оборудования подлежащего осмотру:</w:t>
      </w:r>
    </w:p>
    <w:p>
      <w:pPr>
        <w:pStyle w:val="Normal"/>
        <w:tabs>
          <w:tab w:val="clear" w:pos="708"/>
          <w:tab w:val="left" w:pos="0" w:leader="none"/>
        </w:tabs>
        <w:spacing w:lineRule="auto" w:line="240"/>
        <w:rPr>
          <w:rFonts w:ascii="Tinos" w:hAnsi="Tinos"/>
          <w:b w:val="false"/>
          <w:bCs w:val="false"/>
          <w:sz w:val="24"/>
          <w:szCs w:val="24"/>
        </w:rPr>
      </w:pPr>
      <w:r>
        <w:rPr>
          <w:rFonts w:ascii="Tinos" w:hAnsi="Tinos"/>
          <w:b w:val="false"/>
          <w:bCs w:val="false"/>
          <w:sz w:val="24"/>
          <w:szCs w:val="24"/>
        </w:rPr>
      </w:r>
    </w:p>
    <w:tbl>
      <w:tblPr>
        <w:tblW w:w="9750" w:type="dxa"/>
        <w:jc w:val="left"/>
        <w:tblInd w:w="6" w:type="dxa"/>
        <w:tblLayout w:type="fixed"/>
        <w:tblCellMar>
          <w:top w:w="0" w:type="dxa"/>
          <w:left w:w="108" w:type="dxa"/>
          <w:bottom w:w="0" w:type="dxa"/>
          <w:right w:w="108" w:type="dxa"/>
        </w:tblCellMar>
        <w:tblLook w:val="04a0" w:noHBand="0" w:noVBand="1" w:firstColumn="1" w:lastRow="0" w:lastColumn="0" w:firstRow="1"/>
      </w:tblPr>
      <w:tblGrid>
        <w:gridCol w:w="452"/>
        <w:gridCol w:w="4114"/>
        <w:gridCol w:w="3037"/>
        <w:gridCol w:w="2146"/>
      </w:tblGrid>
      <w:tr>
        <w:trPr>
          <w:trHeight w:val="180" w:hRule="atLeast"/>
        </w:trPr>
        <w:tc>
          <w:tcPr>
            <w:tcW w:w="45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bookmarkStart w:id="2" w:name="_GoBack"/>
            <w:bookmarkEnd w:id="2"/>
            <w:r>
              <w:rPr>
                <w:rFonts w:cs="Times New Roman" w:ascii="Tinos" w:hAnsi="Tinos"/>
                <w:b/>
                <w:bCs/>
                <w:color w:val="000000"/>
                <w:sz w:val="24"/>
                <w:szCs w:val="24"/>
              </w:rPr>
              <w:t>№</w:t>
            </w:r>
          </w:p>
        </w:tc>
        <w:tc>
          <w:tcPr>
            <w:tcW w:w="4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160"/>
              <w:jc w:val="center"/>
              <w:rPr>
                <w:rFonts w:ascii="Tinos" w:hAnsi="Tinos"/>
                <w:sz w:val="24"/>
                <w:szCs w:val="24"/>
              </w:rPr>
            </w:pPr>
            <w:r>
              <w:rPr>
                <w:rFonts w:cs="Times New Roman" w:ascii="Tinos" w:hAnsi="Tinos"/>
                <w:b/>
                <w:bCs/>
                <w:color w:val="000000"/>
                <w:sz w:val="24"/>
                <w:szCs w:val="24"/>
              </w:rPr>
              <w:t>Наименование объекта</w:t>
            </w:r>
          </w:p>
        </w:tc>
        <w:tc>
          <w:tcPr>
            <w:tcW w:w="3037" w:type="dxa"/>
            <w:tcBorders>
              <w:top w:val="single" w:sz="4" w:space="0" w:color="000000"/>
              <w:left w:val="single" w:sz="4" w:space="0" w:color="000000"/>
              <w:bottom w:val="single" w:sz="4" w:space="0" w:color="000000"/>
            </w:tcBorders>
            <w:shd w:color="auto" w:fill="auto" w:val="clear"/>
            <w:tcMar>
              <w:top w:w="55" w:type="dxa"/>
              <w:bottom w:w="55" w:type="dxa"/>
            </w:tcMar>
            <w:vAlign w:val="center"/>
          </w:tcPr>
          <w:p>
            <w:pPr>
              <w:pStyle w:val="Normal"/>
              <w:widowControl w:val="false"/>
              <w:spacing w:lineRule="auto" w:line="240" w:before="0" w:after="160"/>
              <w:jc w:val="center"/>
              <w:rPr>
                <w:rFonts w:ascii="Tinos" w:hAnsi="Tinos"/>
                <w:sz w:val="24"/>
                <w:szCs w:val="24"/>
              </w:rPr>
            </w:pPr>
            <w:r>
              <w:rPr>
                <w:rFonts w:cs="Times New Roman" w:ascii="Tinos" w:hAnsi="Tinos"/>
                <w:b/>
                <w:bCs/>
                <w:color w:val="000000"/>
                <w:sz w:val="24"/>
                <w:szCs w:val="24"/>
              </w:rPr>
              <w:t>Инвентарный номер объекта</w:t>
            </w:r>
          </w:p>
        </w:tc>
        <w:tc>
          <w:tcPr>
            <w:tcW w:w="2146"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vAlign w:val="center"/>
          </w:tcPr>
          <w:p>
            <w:pPr>
              <w:pStyle w:val="Normal"/>
              <w:widowControl w:val="false"/>
              <w:spacing w:lineRule="auto" w:line="240" w:before="0" w:after="160"/>
              <w:jc w:val="center"/>
              <w:rPr>
                <w:rFonts w:ascii="Tinos" w:hAnsi="Tinos"/>
                <w:sz w:val="24"/>
                <w:szCs w:val="24"/>
              </w:rPr>
            </w:pPr>
            <w:r>
              <w:rPr>
                <w:rFonts w:cs="Times New Roman" w:ascii="Tinos" w:hAnsi="Tinos"/>
                <w:b/>
                <w:bCs/>
                <w:color w:val="000000"/>
                <w:sz w:val="24"/>
                <w:szCs w:val="24"/>
              </w:rPr>
              <w:t>Состояние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cs="Times New Roman" w:ascii="Tinos" w:hAnsi="Tinos"/>
                <w:color w:val="000000"/>
                <w:sz w:val="24"/>
                <w:szCs w:val="24"/>
                <w:lang w:val="en-US"/>
              </w:rPr>
              <w:t>1</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ind w:hanging="0" w:left="0" w:right="0"/>
              <w:jc w:val="left"/>
              <w:rPr>
                <w:rFonts w:ascii="Tinos" w:hAnsi="Tinos"/>
                <w:sz w:val="24"/>
                <w:szCs w:val="24"/>
              </w:rPr>
            </w:pPr>
            <w:r>
              <w:rPr>
                <w:rFonts w:ascii="Tinos" w:hAnsi="Tinos"/>
                <w:sz w:val="24"/>
                <w:szCs w:val="24"/>
              </w:rPr>
              <w:t>Сервер домена DL360G5 E5310</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104020123</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384"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cs="Times New Roman" w:ascii="Tinos" w:hAnsi="Tinos"/>
                <w:color w:val="000000"/>
                <w:sz w:val="24"/>
                <w:szCs w:val="24"/>
                <w:lang w:val="en-US"/>
              </w:rPr>
              <w:t>2</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Источник бесперебойного питания АРСS</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104050055</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cs="Times New Roman" w:ascii="Tinos" w:hAnsi="Tinos"/>
                <w:color w:val="000000"/>
                <w:sz w:val="24"/>
                <w:szCs w:val="24"/>
                <w:lang w:val="ru-RU"/>
              </w:rPr>
              <w:t>3</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Маршрутизатор Cisko 1841</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104030040</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cs="Times New Roman" w:ascii="Tinos" w:hAnsi="Tinos"/>
                <w:color w:val="000000"/>
                <w:sz w:val="24"/>
                <w:szCs w:val="24"/>
                <w:lang w:val="en-US"/>
              </w:rPr>
              <w:t>4</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Блок бесперебойного питания ARS SUA 3000RMi2U</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104020125</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cs="Times New Roman" w:ascii="Tinos" w:hAnsi="Tinos"/>
                <w:color w:val="000000"/>
                <w:sz w:val="24"/>
                <w:szCs w:val="24"/>
                <w:lang w:val="ru-RU"/>
              </w:rPr>
              <w:t>5</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Системный блок ИБП GE DE, серия GT; модель UPS GT Series 6000 ИБП #1</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104030322</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6</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2) Программно-аппаратный комплекс VipNet Coordinator HW 100С</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104030510</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7</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2) Программно-аппаратный комплекс VipNet Coordinator HW 100С</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104030511</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8</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2) Программно-аппаратный комплекс VipNet Coordinator HW 100С</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104030512</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9</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2) Программно-аппаратный комплекс VipNet Coordinator HW 100С</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104030513</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10</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2) Программно-аппаратный комплекс VipNet Coordinator HW 100С</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104030514</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11</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1) Программно-аппаратный комплекс VipNet Coordinator HW1000</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104030494</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12</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1) Программно-аппаратный комплекс VipNet Coordinator HW1000</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104030495</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13</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Устройство шифрования (Тип 1) ПАК КЗИ VipNet Coordinator HW1000</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104020466</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14</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Программно-аппаратный комплекс ViPNet Coordinator HW1000 (SC-119-1000) GFR DXC# 1</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104030318</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15</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Межсетевой экран#1Программно-аппаратный комплекс</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104030319</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Отсутствуют действующие сертификаты ФСБ. Использование как СКЗИ не представляется возможным.</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16</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Коммутатор ядра/доступа Extreme Summit X440-24t</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104020505</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17</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Коммутатор ядра/доступа Extreme Summit X440-24t</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user5"/>
              <w:spacing w:lineRule="auto" w:line="240"/>
              <w:jc w:val="right"/>
              <w:rPr>
                <w:rFonts w:ascii="Tinos" w:hAnsi="Tinos"/>
                <w:sz w:val="24"/>
                <w:szCs w:val="24"/>
              </w:rPr>
            </w:pPr>
            <w:r>
              <w:rPr>
                <w:rFonts w:ascii="Tinos" w:hAnsi="Tinos"/>
                <w:color w:val="000000"/>
                <w:sz w:val="24"/>
                <w:szCs w:val="24"/>
              </w:rPr>
              <w:t>104020507</w:t>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r>
        <w:trPr>
          <w:trHeight w:val="180" w:hRule="atLeast"/>
        </w:trPr>
        <w:tc>
          <w:tcPr>
            <w:tcW w:w="452" w:type="dxa"/>
            <w:tcBorders>
              <w:left w:val="single" w:sz="4" w:space="0" w:color="000000"/>
              <w:bottom w:val="single" w:sz="4" w:space="0" w:color="000000"/>
              <w:right w:val="single" w:sz="4" w:space="0" w:color="000000"/>
            </w:tcBorders>
            <w:shd w:fill="auto" w:val="clear"/>
          </w:tcPr>
          <w:p>
            <w:pPr>
              <w:pStyle w:val="Normal"/>
              <w:widowControl w:val="false"/>
              <w:spacing w:lineRule="auto" w:line="240" w:before="0" w:after="160"/>
              <w:jc w:val="center"/>
              <w:rPr>
                <w:rFonts w:ascii="Tinos" w:hAnsi="Tinos"/>
                <w:sz w:val="24"/>
                <w:szCs w:val="24"/>
              </w:rPr>
            </w:pPr>
            <w:r>
              <w:rPr>
                <w:rFonts w:ascii="Tinos" w:hAnsi="Tinos"/>
                <w:sz w:val="24"/>
                <w:szCs w:val="24"/>
                <w:lang w:val="en-US"/>
              </w:rPr>
              <w:t>18</w:t>
            </w:r>
          </w:p>
        </w:tc>
        <w:tc>
          <w:tcPr>
            <w:tcW w:w="4114" w:type="dxa"/>
            <w:tcBorders>
              <w:left w:val="single" w:sz="4" w:space="0" w:color="000000"/>
              <w:bottom w:val="single" w:sz="4" w:space="0" w:color="000000"/>
              <w:right w:val="single" w:sz="4" w:space="0" w:color="000000"/>
            </w:tcBorders>
            <w:shd w:color="auto" w:fill="auto" w:val="clear"/>
            <w:vAlign w:val="bottom"/>
          </w:tcPr>
          <w:p>
            <w:pPr>
              <w:pStyle w:val="user5"/>
              <w:spacing w:lineRule="auto" w:line="240"/>
              <w:jc w:val="left"/>
              <w:rPr>
                <w:rFonts w:ascii="Tinos" w:hAnsi="Tinos"/>
                <w:sz w:val="24"/>
                <w:szCs w:val="24"/>
              </w:rPr>
            </w:pPr>
            <w:r>
              <w:rPr>
                <w:rFonts w:ascii="Tinos" w:hAnsi="Tinos"/>
                <w:color w:val="000000"/>
                <w:sz w:val="24"/>
                <w:szCs w:val="24"/>
              </w:rPr>
              <w:t>USB-ключ JaCarta ГостNano</w:t>
            </w:r>
          </w:p>
        </w:tc>
        <w:tc>
          <w:tcPr>
            <w:tcW w:w="3037" w:type="dxa"/>
            <w:tcBorders>
              <w:left w:val="single" w:sz="4" w:space="0" w:color="000000"/>
              <w:bottom w:val="single" w:sz="4" w:space="0" w:color="000000"/>
            </w:tcBorders>
            <w:shd w:color="auto" w:fill="auto" w:val="clear"/>
            <w:tcMar>
              <w:top w:w="55" w:type="dxa"/>
              <w:bottom w:w="55" w:type="dxa"/>
            </w:tcMar>
            <w:vAlign w:val="bottom"/>
          </w:tcPr>
          <w:p>
            <w:pPr>
              <w:pStyle w:val="Style20"/>
              <w:spacing w:lineRule="auto" w:line="240" w:before="0" w:after="160"/>
              <w:jc w:val="center"/>
              <w:rPr>
                <w:rFonts w:ascii="Tinos" w:hAnsi="Tinos"/>
                <w:color w:val="000000"/>
                <w:sz w:val="24"/>
                <w:szCs w:val="24"/>
              </w:rPr>
            </w:pPr>
            <w:r>
              <w:rPr>
                <w:rFonts w:ascii="Tinos" w:hAnsi="Tinos"/>
                <w:color w:val="000000"/>
                <w:sz w:val="24"/>
                <w:szCs w:val="24"/>
              </w:rPr>
            </w:r>
          </w:p>
        </w:tc>
        <w:tc>
          <w:tcPr>
            <w:tcW w:w="2146" w:type="dxa"/>
            <w:tcBorders>
              <w:left w:val="single" w:sz="4" w:space="0" w:color="000000"/>
              <w:bottom w:val="single" w:sz="4" w:space="0" w:color="000000"/>
              <w:right w:val="single" w:sz="4" w:space="0" w:color="000000"/>
            </w:tcBorders>
            <w:shd w:color="auto" w:fill="auto" w:val="clear"/>
            <w:tcMar>
              <w:top w:w="55" w:type="dxa"/>
              <w:bottom w:w="55" w:type="dxa"/>
            </w:tcMar>
            <w:vAlign w:val="bottom"/>
          </w:tcPr>
          <w:p>
            <w:pPr>
              <w:pStyle w:val="Style20"/>
              <w:spacing w:lineRule="auto" w:line="240" w:before="0" w:after="160"/>
              <w:jc w:val="right"/>
              <w:rPr>
                <w:rFonts w:ascii="Tinos" w:hAnsi="Tinos"/>
                <w:sz w:val="24"/>
                <w:szCs w:val="24"/>
              </w:rPr>
            </w:pPr>
            <w:r>
              <w:rPr>
                <w:rFonts w:ascii="Tinos" w:hAnsi="Tinos"/>
                <w:color w:val="000000"/>
                <w:sz w:val="24"/>
                <w:szCs w:val="24"/>
              </w:rPr>
              <w:t>Не рабочее</w:t>
            </w:r>
          </w:p>
        </w:tc>
      </w:tr>
    </w:tbl>
    <w:p>
      <w:pPr>
        <w:pStyle w:val="Normal"/>
        <w:tabs>
          <w:tab w:val="clear" w:pos="708"/>
          <w:tab w:val="left" w:pos="0" w:leader="none"/>
        </w:tabs>
        <w:spacing w:lineRule="auto" w:line="240"/>
        <w:rPr>
          <w:rFonts w:ascii="Tinos" w:hAnsi="Tinos"/>
          <w:b/>
          <w:sz w:val="24"/>
          <w:szCs w:val="24"/>
        </w:rPr>
      </w:pPr>
      <w:r>
        <w:rPr>
          <w:rFonts w:ascii="Tinos" w:hAnsi="Tinos"/>
          <w:b/>
          <w:sz w:val="24"/>
          <w:szCs w:val="24"/>
        </w:rPr>
      </w:r>
    </w:p>
    <w:p>
      <w:pPr>
        <w:pStyle w:val="Normal"/>
        <w:tabs>
          <w:tab w:val="clear" w:pos="708"/>
          <w:tab w:val="left" w:pos="0" w:leader="none"/>
        </w:tabs>
        <w:spacing w:lineRule="auto" w:line="240"/>
        <w:rPr>
          <w:rFonts w:ascii="Tinos" w:hAnsi="Tinos"/>
          <w:sz w:val="24"/>
          <w:szCs w:val="24"/>
        </w:rPr>
      </w:pPr>
      <w:r>
        <w:rPr>
          <w:rFonts w:ascii="Tinos" w:hAnsi="Tinos"/>
          <w:b/>
          <w:sz w:val="24"/>
          <w:szCs w:val="24"/>
        </w:rPr>
        <w:t>3. Место оказания услуг, порядок и сроки оказания услуг.</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ab/>
        <w:t>3.1. РФ, Калужская область, г. Калуга, ул. Московская, 290.</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ab/>
        <w:t>3.2 Осуществление технического освидетельствования компьютерной техники и оборудования  включает в себя:</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-осмотр компьютерной техники и оборудования, оказание услуги в виде описания их технического состояния с указанием наличия и характера неисправностей, дефектов, технических повреждений;</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 xml:space="preserve">-обязательное подтверждение отсутствия возможности дальнейшей эксплуатации компьютерной техники и оборудования; </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 xml:space="preserve">-рекомендации о списании компьютерной техники и оборудования; </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 xml:space="preserve">-экономический расчет предположительной стоимости восстановительного ремонта компьютерной техники и оборудования и экономическая целесообразность его проведения, либо информация о невозможности проведения экономического расчета в связи с тем, что оригинальные запасные части, подлежащие замене, не выпускаются; </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-предоставление заключения (акта) о техническом состоянии, который должен содержать: наименование организации, выдавшей заключение; наименование, дату составления и номер заключения (акта) о техническом состоянии; наименование, марку (модель), инвентарный номер объекта основного средства, подлежащего обследованию; описание технического состояния с указанием наличия и характера неисправностей, дефектов, технических повреждений; детальное указание необходимых восстановительных работ подтверждение отсутствия возможности и (или) целесообразности восстановления, и дальнейшего использования – в случаях невозможности ремонта, а также рекомендации о списании имущества, в случае если оборудование непригодно к дальнейшей эксплуатации). Акты предоставляются в двух экземплярах, заверенных должным образом.</w:t>
      </w:r>
    </w:p>
    <w:p>
      <w:pPr>
        <w:pStyle w:val="Normal"/>
        <w:tabs>
          <w:tab w:val="clear" w:pos="708"/>
          <w:tab w:val="left" w:pos="0" w:leader="none"/>
        </w:tabs>
        <w:spacing w:lineRule="auto" w:line="240"/>
        <w:ind w:firstLine="680"/>
        <w:jc w:val="both"/>
        <w:rPr>
          <w:rFonts w:ascii="Tinos" w:hAnsi="Tinos"/>
          <w:sz w:val="24"/>
          <w:szCs w:val="24"/>
        </w:rPr>
      </w:pPr>
      <w:r>
        <w:rPr>
          <w:rFonts w:ascii="Tinos" w:hAnsi="Tinos"/>
          <w:sz w:val="24"/>
          <w:szCs w:val="24"/>
        </w:rPr>
      </w:r>
    </w:p>
    <w:p>
      <w:pPr>
        <w:pStyle w:val="Normal"/>
        <w:tabs>
          <w:tab w:val="clear" w:pos="708"/>
          <w:tab w:val="left" w:pos="0" w:leader="none"/>
        </w:tabs>
        <w:spacing w:lineRule="auto" w:line="240"/>
        <w:rPr>
          <w:rFonts w:ascii="Tinos" w:hAnsi="Tinos"/>
          <w:sz w:val="24"/>
          <w:szCs w:val="24"/>
        </w:rPr>
      </w:pPr>
      <w:r>
        <w:rPr>
          <w:rFonts w:ascii="Tinos" w:hAnsi="Tinos"/>
          <w:b/>
          <w:sz w:val="24"/>
          <w:szCs w:val="24"/>
        </w:rPr>
        <w:tab/>
        <w:t>4. Основной документ, который необходимо  компании для оказания данного вида услуг.</w:t>
      </w:r>
    </w:p>
    <w:p>
      <w:pPr>
        <w:pStyle w:val="Normal"/>
        <w:tabs>
          <w:tab w:val="clear" w:pos="708"/>
          <w:tab w:val="left" w:pos="0" w:leader="none"/>
        </w:tabs>
        <w:spacing w:lineRule="auto" w:line="240"/>
        <w:jc w:val="both"/>
        <w:rPr>
          <w:rFonts w:ascii="Tinos" w:hAnsi="Tinos"/>
          <w:sz w:val="24"/>
          <w:szCs w:val="24"/>
        </w:rPr>
      </w:pPr>
      <w:r>
        <w:rPr>
          <w:rFonts w:ascii="Tinos" w:hAnsi="Tinos"/>
          <w:sz w:val="24"/>
          <w:szCs w:val="24"/>
        </w:rPr>
        <w:t xml:space="preserve">    </w:t>
      </w:r>
      <w:r>
        <w:rPr>
          <w:rFonts w:ascii="Tinos" w:hAnsi="Tinos"/>
          <w:sz w:val="24"/>
          <w:szCs w:val="24"/>
        </w:rPr>
        <w:t xml:space="preserve">4.1. </w:t>
      </w:r>
      <w:r>
        <w:rPr>
          <w:rFonts w:cs="Times New Roman" w:ascii="Tinos" w:hAnsi="Tinos"/>
          <w:sz w:val="24"/>
          <w:szCs w:val="24"/>
        </w:rPr>
        <w:t xml:space="preserve">Наличие у Исполнителя документов, подтверждающих право данной организации (специалиста) на осуществление деятельности по техническому обслуживанию, экспертизе (обследованию) (Сертификат соответствия на данный вид услуг). </w:t>
      </w:r>
    </w:p>
    <w:p>
      <w:pPr>
        <w:pStyle w:val="Normal"/>
        <w:spacing w:lineRule="auto" w:line="240"/>
        <w:ind w:hanging="0" w:left="794"/>
        <w:rPr>
          <w:rFonts w:ascii="Tinos" w:hAnsi="Tinos"/>
          <w:sz w:val="24"/>
          <w:szCs w:val="24"/>
        </w:rPr>
      </w:pPr>
      <w:r>
        <w:rPr>
          <w:rFonts w:ascii="Tinos" w:hAnsi="Tinos"/>
          <w:b/>
          <w:sz w:val="24"/>
          <w:szCs w:val="24"/>
        </w:rPr>
        <w:t>5. Сроки оказания услуги:</w:t>
      </w:r>
    </w:p>
    <w:p>
      <w:pPr>
        <w:pStyle w:val="Normal"/>
        <w:spacing w:lineRule="auto" w:line="240"/>
        <w:ind w:firstLine="709"/>
        <w:jc w:val="both"/>
        <w:rPr>
          <w:rFonts w:ascii="Tinos" w:hAnsi="Tinos"/>
          <w:sz w:val="24"/>
          <w:szCs w:val="24"/>
        </w:rPr>
      </w:pPr>
      <w:r>
        <w:rPr>
          <w:rFonts w:ascii="Tinos" w:hAnsi="Tinos"/>
          <w:sz w:val="24"/>
          <w:szCs w:val="24"/>
        </w:rPr>
        <w:t>Оказание услуг заказчику: в течение 10 (десяти) рабочих дней с момента заключения контракта.</w:t>
      </w:r>
    </w:p>
    <w:p>
      <w:pPr>
        <w:pStyle w:val="Normal"/>
        <w:tabs>
          <w:tab w:val="clear" w:pos="708"/>
          <w:tab w:val="left" w:pos="0" w:leader="none"/>
        </w:tabs>
        <w:spacing w:lineRule="auto" w:line="240"/>
        <w:rPr>
          <w:rFonts w:ascii="Tinos" w:hAnsi="Tinos"/>
          <w:sz w:val="24"/>
          <w:szCs w:val="24"/>
        </w:rPr>
      </w:pPr>
      <w:r>
        <w:rPr>
          <w:rFonts w:ascii="Tinos" w:hAnsi="Tinos"/>
          <w:sz w:val="24"/>
          <w:szCs w:val="24"/>
        </w:rPr>
      </w:r>
    </w:p>
    <w:sectPr>
      <w:footnotePr>
        <w:numFmt w:val="decimal"/>
      </w:footnotePr>
      <w:type w:val="nextPage"/>
      <w:pgSz w:w="11906" w:h="16838"/>
      <w:pgMar w:left="1134" w:right="850" w:gutter="0" w:header="0" w:top="709" w:footer="0" w:bottom="4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swiss"/>
    <w:pitch w:val="default"/>
  </w:font>
  <w:font w:name="Times New Roman">
    <w:charset w:val="01"/>
    <w:family w:val="roman"/>
    <w:pitch w:val="default"/>
  </w:font>
  <w:font w:name="Open Sans">
    <w:charset w:val="01"/>
    <w:family w:val="roman"/>
    <w:pitch w:val="default"/>
  </w:font>
  <w:font w:name="PT Astra Serif">
    <w:charset w:val="01"/>
    <w:family w:val="roman"/>
    <w:pitch w:val="default"/>
  </w:font>
  <w:font w:name="Courier New">
    <w:charset w:val="01"/>
    <w:family w:val="roman"/>
    <w:pitch w:val="default"/>
  </w:font>
  <w:font w:name="Helvetica">
    <w:altName w:val="Arial"/>
    <w:charset w:val="01"/>
    <w:family w:val="roman"/>
    <w:pitch w:val="default"/>
  </w:font>
  <w:font w:name="Tahoma">
    <w:charset w:val="01"/>
    <w:family w:val="roman"/>
    <w:pitch w:val="default"/>
  </w:font>
  <w:font w:name="Tinos">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Times New Roman" w:hAnsi="Times New Roman" w:cs="Times New Roman"/>
        </w:rPr>
      </w:pPr>
      <w:r>
        <w:rPr>
          <w:rStyle w:val="Style8"/>
        </w:rPr>
        <w:footnoteRef/>
      </w:r>
      <w:r>
        <w:rPr/>
        <w:t xml:space="preserve"> </w:t>
      </w:r>
      <w:r>
        <w:rPr>
          <w:rFonts w:cs="Times New Roman" w:ascii="Times New Roman" w:hAnsi="Times New Roman"/>
          <w:u w:val="single"/>
        </w:rPr>
        <w:t>При отсутствии соответствующего случая, пункт не применяется, сумма штрафа не указывается.</w:t>
      </w:r>
    </w:p>
    <w:p>
      <w:pPr>
        <w:pStyle w:val="FootnoteText"/>
        <w:widowControl/>
        <w:spacing w:lineRule="auto" w:line="240" w:before="0" w:after="40"/>
        <w:jc w:val="left"/>
        <w:rPr/>
      </w:pPr>
      <w:r>
        <w:rPr/>
      </w:r>
    </w:p>
  </w:footnote>
  <w:footnote w:id="3">
    <w:p>
      <w:pPr>
        <w:pStyle w:val="FootnoteText"/>
        <w:rPr>
          <w:rFonts w:ascii="Times New Roman" w:hAnsi="Times New Roman" w:cs="Times New Roman"/>
        </w:rPr>
      </w:pPr>
      <w:r>
        <w:rPr>
          <w:rStyle w:val="Style8"/>
        </w:rPr>
        <w:footnoteRef/>
      </w:r>
      <w:r>
        <w:rPr/>
        <w:t xml:space="preserve"> </w:t>
      </w:r>
      <w:r>
        <w:rPr>
          <w:rFonts w:cs="Times New Roman" w:ascii="Times New Roman" w:hAnsi="Times New Roman"/>
          <w:u w:val="single"/>
        </w:rPr>
        <w:t>При отсутствии соответствующего случая, пункт не применяется, сумма штрафа не указывается.</w:t>
      </w:r>
    </w:p>
    <w:p>
      <w:pPr>
        <w:pStyle w:val="FootnoteText"/>
        <w:widowControl/>
        <w:spacing w:lineRule="auto" w:line="240" w:before="0" w:after="40"/>
        <w:jc w:val="left"/>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5">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0">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5">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0">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5">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0">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5">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0">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5">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2"/>
    <w:lvlOverride w:ilvl="0">
      <w:startOverride w:val="1"/>
    </w:lvlOverride>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 w:numId="68">
    <w:abstractNumId w:val="2"/>
  </w:num>
  <w:num w:numId="69">
    <w:abstractNumId w:val="2"/>
  </w:num>
  <w:num w:numId="70">
    <w:abstractNumId w:val="2"/>
  </w:num>
  <w:num w:numId="71">
    <w:abstractNumId w:val="2"/>
  </w:num>
  <w:num w:numId="72">
    <w:abstractNumId w:val="2"/>
  </w:num>
  <w:num w:numId="73">
    <w:abstractNumId w:val="2"/>
  </w:num>
  <w:num w:numId="74">
    <w:abstractNumId w:val="2"/>
  </w:num>
  <w:num w:numId="75">
    <w:abstractNumId w:val="2"/>
  </w:num>
  <w:num w:numId="76">
    <w:abstractNumId w:val="2"/>
  </w:num>
  <w:num w:numId="77">
    <w:abstractNumId w:val="2"/>
  </w:num>
  <w:num w:numId="78">
    <w:abstractNumId w:val="2"/>
  </w:num>
  <w:num w:numId="79">
    <w:abstractNumId w:val="2"/>
  </w:num>
  <w:num w:numId="80">
    <w:abstractNumId w:val="2"/>
  </w:num>
  <w:num w:numId="81">
    <w:abstractNumId w:val="2"/>
  </w:num>
  <w:num w:numId="82">
    <w:abstractNumId w:val="2"/>
  </w:num>
  <w:num w:numId="83">
    <w:abstractNumId w:val="2"/>
  </w:num>
  <w:num w:numId="84">
    <w:abstractNumId w:val="2"/>
  </w:num>
  <w:num w:numId="85">
    <w:abstractNumId w:val="2"/>
  </w:num>
  <w:num w:numId="86">
    <w:abstractNumId w:val="2"/>
  </w:num>
  <w:num w:numId="87">
    <w:abstractNumId w:val="2"/>
  </w:num>
  <w:num w:numId="88">
    <w:abstractNumId w:val="2"/>
  </w:num>
  <w:num w:numId="89">
    <w:abstractNumId w:val="2"/>
  </w:num>
  <w:num w:numId="90">
    <w:abstractNumId w:val="2"/>
  </w:num>
  <w:num w:numId="91">
    <w:abstractNumId w:val="2"/>
  </w:num>
  <w:num w:numId="92">
    <w:abstractNumId w:val="2"/>
  </w:num>
  <w:num w:numId="93">
    <w:abstractNumId w:val="2"/>
  </w:num>
  <w:num w:numId="94">
    <w:abstractNumId w:val="2"/>
  </w:num>
  <w:num w:numId="95">
    <w:abstractNumId w:val="2"/>
  </w:num>
  <w:num w:numId="96">
    <w:abstractNumId w:val="2"/>
  </w:num>
  <w:num w:numId="97">
    <w:abstractNumId w:val="2"/>
  </w:num>
  <w:num w:numId="98">
    <w:abstractNumId w:val="2"/>
  </w:num>
  <w:num w:numId="99">
    <w:abstractNumId w:val="2"/>
  </w:num>
  <w:num w:numId="100">
    <w:abstractNumId w:val="2"/>
  </w:num>
  <w:num w:numId="101">
    <w:abstractNumId w:val="2"/>
  </w:num>
  <w:num w:numId="102">
    <w:abstractNumId w:val="2"/>
  </w:num>
  <w:num w:numId="103">
    <w:abstractNumId w:val="2"/>
  </w:num>
  <w:num w:numId="104">
    <w:abstractNumId w:val="2"/>
  </w:num>
  <w:num w:numId="105">
    <w:abstractNumId w:val="2"/>
  </w:num>
  <w:num w:numId="106">
    <w:abstractNumId w:val="2"/>
  </w:num>
  <w:num w:numId="107">
    <w:abstractNumId w:val="2"/>
  </w:num>
  <w:num w:numId="108">
    <w:abstractNumId w:val="2"/>
  </w:num>
  <w:num w:numId="109">
    <w:abstractNumId w:val="2"/>
  </w:num>
  <w:num w:numId="110">
    <w:abstractNumId w:val="2"/>
  </w:num>
  <w:num w:numId="111">
    <w:abstractNumId w:val="2"/>
  </w:num>
  <w:num w:numId="112">
    <w:abstractNumId w:val="2"/>
  </w:num>
  <w:num w:numId="113">
    <w:abstractNumId w:val="2"/>
  </w:num>
  <w:num w:numId="114">
    <w:abstractNumId w:val="2"/>
  </w:num>
  <w:num w:numId="115">
    <w:abstractNumId w:val="2"/>
  </w:num>
  <w:num w:numId="116">
    <w:abstractNumId w:val="2"/>
  </w:num>
  <w:num w:numId="117">
    <w:abstractNumId w:val="2"/>
  </w:num>
</w:numbering>
</file>

<file path=word/settings.xml><?xml version="1.0" encoding="utf-8"?>
<w:settings xmlns:w="http://schemas.openxmlformats.org/wordprocessingml/2006/main">
  <w:zoom w:percent="16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tLeast" w:line="100" w:before="0" w:after="0"/>
      <w:jc w:val="both"/>
    </w:pPr>
    <w:rPr>
      <w:rFonts w:ascii="Calibri" w:hAnsi="Calibri" w:eastAsia="Times New Roman" w:cs="Calibri" w:asciiTheme="minorHAnsi" w:hAnsiTheme="minorHAnsi"/>
      <w:color w:val="auto"/>
      <w:kern w:val="0"/>
      <w:sz w:val="22"/>
      <w:szCs w:val="20"/>
      <w:lang w:val="ru-RU" w:eastAsia="zh-CN" w:bidi="ar-SA"/>
    </w:rPr>
  </w:style>
  <w:style w:type="paragraph" w:styleId="Heading1" w:customStyle="1">
    <w:name w:val="heading 1"/>
    <w:basedOn w:val="Normal"/>
    <w:next w:val="Normal"/>
    <w:link w:val="Heading1Char"/>
    <w:uiPriority w:val="9"/>
    <w:qFormat/>
    <w:pPr>
      <w:keepNext w:val="true"/>
      <w:keepLines/>
      <w:spacing w:before="480" w:after="200"/>
      <w:outlineLvl w:val="0"/>
    </w:pPr>
    <w:rPr>
      <w:rFonts w:ascii="Arial" w:hAnsi="Arial" w:eastAsia="Arial" w:cs="Arial"/>
      <w:sz w:val="40"/>
      <w:szCs w:val="40"/>
    </w:rPr>
  </w:style>
  <w:style w:type="paragraph" w:styleId="Heading2" w:customStyle="1">
    <w:name w:val="heading 2"/>
    <w:basedOn w:val="Normal"/>
    <w:next w:val="Normal"/>
    <w:link w:val="Heading2Char"/>
    <w:uiPriority w:val="9"/>
    <w:unhideWhenUsed/>
    <w:qFormat/>
    <w:pPr>
      <w:keepNext w:val="true"/>
      <w:keepLines/>
      <w:spacing w:before="360" w:after="200"/>
      <w:outlineLvl w:val="1"/>
    </w:pPr>
    <w:rPr>
      <w:rFonts w:ascii="Arial" w:hAnsi="Arial" w:eastAsia="Arial" w:cs="Arial"/>
      <w:sz w:val="34"/>
    </w:rPr>
  </w:style>
  <w:style w:type="paragraph" w:styleId="Heading3" w:customStyle="1">
    <w:name w:val="heading 3"/>
    <w:basedOn w:val="Normal"/>
    <w:next w:val="Normal"/>
    <w:link w:val="Heading3Char"/>
    <w:uiPriority w:val="9"/>
    <w:unhideWhenUsed/>
    <w:qFormat/>
    <w:pPr>
      <w:keepNext w:val="true"/>
      <w:keepLines/>
      <w:spacing w:before="320" w:after="200"/>
      <w:outlineLvl w:val="2"/>
    </w:pPr>
    <w:rPr>
      <w:rFonts w:ascii="Arial" w:hAnsi="Arial" w:eastAsia="Arial" w:cs="Arial"/>
      <w:sz w:val="30"/>
      <w:szCs w:val="30"/>
    </w:rPr>
  </w:style>
  <w:style w:type="paragraph" w:styleId="Heading4" w:customStyle="1">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customStyle="1">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customStyle="1">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Cs w:val="22"/>
    </w:rPr>
  </w:style>
  <w:style w:type="paragraph" w:styleId="Heading7" w:customStyle="1">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Cs w:val="22"/>
    </w:rPr>
  </w:style>
  <w:style w:type="paragraph" w:styleId="Heading8" w:customStyle="1">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Cs w:val="22"/>
    </w:rPr>
  </w:style>
  <w:style w:type="paragraph" w:styleId="Heading9" w:customStyle="1">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IntenseQuoteChar">
    <w:name w:val="Intense Quote Char"/>
    <w:link w:val="IntenseQuote"/>
    <w:uiPriority w:val="30"/>
    <w:qFormat/>
    <w:rPr>
      <w:i/>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QuoteChar" w:customStyle="1">
    <w:name w:val="Quote Char"/>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Hyperlink">
    <w:name w:val="Hyperlink"/>
    <w:uiPriority w:val="99"/>
    <w:unhideWhenUsed/>
    <w:rPr>
      <w:color w:themeColor="hyperlink" w:val="0000FF"/>
      <w:u w:val="single"/>
    </w:rPr>
  </w:style>
  <w:style w:type="character" w:styleId="FootnoteTextChar" w:customStyle="1">
    <w:name w:val="Footnote Text Char"/>
    <w:uiPriority w:val="99"/>
    <w:qFormat/>
    <w:rPr>
      <w:sz w:val="18"/>
    </w:rPr>
  </w:style>
  <w:style w:type="character" w:styleId="user">
    <w:name w:val="Символ сноски (user)"/>
    <w:basedOn w:val="DefaultParagraphFont"/>
    <w:uiPriority w:val="99"/>
    <w:unhideWhenUsed/>
    <w:qFormat/>
    <w:rPr>
      <w:vertAlign w:val="superscript"/>
    </w:rPr>
  </w:style>
  <w:style w:type="character" w:styleId="Style8" w:customStyle="1">
    <w:name w:val="Символ сноски"/>
    <w:qFormat/>
    <w:rPr>
      <w:vertAlign w:val="superscript"/>
    </w:rPr>
  </w:style>
  <w:style w:type="character" w:styleId="FootnoteReference">
    <w:name w:val="footnote reference"/>
    <w:rPr>
      <w:vertAlign w:val="superscript"/>
    </w:rPr>
  </w:style>
  <w:style w:type="character" w:styleId="Style9" w:customStyle="1">
    <w:name w:val="Текст концевой сноски Знак"/>
    <w:uiPriority w:val="99"/>
    <w:qFormat/>
    <w:rPr>
      <w:sz w:val="20"/>
    </w:rPr>
  </w:style>
  <w:style w:type="character" w:styleId="user1">
    <w:name w:val="Символ концевой сноски (user)"/>
    <w:basedOn w:val="DefaultParagraphFont"/>
    <w:uiPriority w:val="99"/>
    <w:semiHidden/>
    <w:unhideWhenUsed/>
    <w:qFormat/>
    <w:rPr>
      <w:vertAlign w:val="superscript"/>
    </w:rPr>
  </w:style>
  <w:style w:type="character" w:styleId="Style10">
    <w:name w:val="Символ концевой сноски"/>
    <w:qFormat/>
    <w:rPr>
      <w:vertAlign w:val="superscript"/>
    </w:rPr>
  </w:style>
  <w:style w:type="character" w:styleId="EndnoteReference">
    <w:name w:val="endnote reference"/>
    <w:rPr>
      <w:vertAlign w:val="superscript"/>
    </w:rPr>
  </w:style>
  <w:style w:type="character" w:styleId="Emphasis">
    <w:name w:val="Emphasis"/>
    <w:uiPriority w:val="20"/>
    <w:qFormat/>
    <w:rPr>
      <w:i/>
      <w:iCs/>
    </w:rPr>
  </w:style>
  <w:style w:type="character" w:styleId="ConsPlusNormal" w:customStyle="1">
    <w:name w:val="ConsPlusNormal Знак"/>
    <w:qFormat/>
    <w:rPr>
      <w:rFonts w:ascii="Times New Roman" w:hAnsi="Times New Roman" w:eastAsia="Calibri" w:cs="Times New Roman"/>
      <w:sz w:val="24"/>
      <w:szCs w:val="24"/>
      <w:lang w:eastAsia="zh-CN"/>
    </w:rPr>
  </w:style>
  <w:style w:type="character" w:styleId="2" w:customStyle="1">
    <w:name w:val="Цитата 2 Знак"/>
    <w:basedOn w:val="DefaultParagraphFont"/>
    <w:link w:val="Quote"/>
    <w:uiPriority w:val="29"/>
    <w:qFormat/>
    <w:rPr>
      <w:rFonts w:ascii="Times New Roman" w:hAnsi="Times New Roman" w:eastAsia="Times New Roman" w:cs="Times New Roman"/>
      <w:i/>
      <w:sz w:val="26"/>
      <w:szCs w:val="28"/>
    </w:rPr>
  </w:style>
  <w:style w:type="character" w:styleId="7" w:customStyle="1">
    <w:name w:val="Основной текст7"/>
    <w:qFormat/>
    <w:rPr>
      <w:rFonts w:ascii="Times New Roman" w:hAnsi="Times New Roman" w:eastAsia="Times New Roman"/>
      <w:shd w:fill="FFFFFF" w:val="clear"/>
    </w:rPr>
  </w:style>
  <w:style w:type="character" w:styleId="Style11" w:customStyle="1">
    <w:name w:val="Текст сноски Знак"/>
    <w:basedOn w:val="DefaultParagraphFont"/>
    <w:uiPriority w:val="99"/>
    <w:qFormat/>
    <w:rPr>
      <w:rFonts w:ascii="Calibri" w:hAnsi="Calibri" w:eastAsia="Calibri" w:cs="Times New Roman"/>
      <w:sz w:val="18"/>
      <w:szCs w:val="20"/>
    </w:rPr>
  </w:style>
  <w:style w:type="character" w:styleId="1" w:customStyle="1">
    <w:name w:val="Знак сноски1"/>
    <w:qFormat/>
    <w:rPr>
      <w:vertAlign w:val="superscript"/>
    </w:rPr>
  </w:style>
  <w:style w:type="character" w:styleId="31" w:customStyle="1">
    <w:name w:val="Основной текст31"/>
    <w:link w:val="11"/>
    <w:qFormat/>
    <w:rPr>
      <w:rFonts w:ascii="Times New Roman" w:hAnsi="Times New Roman" w:eastAsia="Times New Roman" w:cs="Times New Roman"/>
      <w:lang w:eastAsia="ar-SA"/>
    </w:rPr>
  </w:style>
  <w:style w:type="character" w:styleId="PageNumber">
    <w:name w:val="page number"/>
    <w:basedOn w:val="DefaultParagraphFont"/>
    <w:rPr/>
  </w:style>
  <w:style w:type="character" w:styleId="A" w:customStyle="1">
    <w:name w:val="Нет A"/>
    <w:qFormat/>
    <w:rPr>
      <w:lang w:val="ru-RU"/>
    </w:rPr>
  </w:style>
  <w:style w:type="character" w:styleId="Style12" w:customStyle="1">
    <w:name w:val="Обычный (веб) Знак"/>
    <w:link w:val="NormalWeb"/>
    <w:qFormat/>
    <w:rPr>
      <w:rFonts w:ascii="Times New Roman" w:hAnsi="Times New Roman" w:eastAsia="Times New Roman" w:cs="Times New Roman"/>
      <w:sz w:val="24"/>
      <w:szCs w:val="24"/>
      <w:lang w:eastAsia="zh-CN"/>
    </w:rPr>
  </w:style>
  <w:style w:type="character" w:styleId="Style13" w:customStyle="1">
    <w:name w:val="Основной текст с отступом Знак"/>
    <w:basedOn w:val="DefaultParagraphFont"/>
    <w:uiPriority w:val="99"/>
    <w:semiHidden/>
    <w:qFormat/>
    <w:rPr>
      <w:rFonts w:eastAsia="Times New Roman" w:cs="Calibri"/>
      <w:szCs w:val="20"/>
      <w:lang w:eastAsia="zh-CN"/>
    </w:rPr>
  </w:style>
  <w:style w:type="paragraph" w:styleId="Style14" w:customStyle="1">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customStyle="1">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NoSpacing">
    <w:name w:val="No Spacing"/>
    <w:uiPriority w:val="1"/>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user4">
    <w:name w:val="Колонтитулы (user)"/>
    <w:basedOn w:val="Normal"/>
    <w:qFormat/>
    <w:pPr/>
    <w:rPr/>
  </w:style>
  <w:style w:type="paragraph" w:styleId="Style16">
    <w:name w:val="Колонтитулы"/>
    <w:basedOn w:val="Normal"/>
    <w:qFormat/>
    <w:pPr/>
    <w:rPr/>
  </w:style>
  <w:style w:type="paragraph" w:styleId="Header" w:customStyle="1">
    <w:name w:val="header"/>
    <w:basedOn w:val="Normal"/>
    <w:link w:val="HeaderChar"/>
    <w:uiPriority w:val="99"/>
    <w:unhideWhenUsed/>
    <w:pPr>
      <w:tabs>
        <w:tab w:val="clear" w:pos="708"/>
        <w:tab w:val="center" w:pos="7143" w:leader="none"/>
        <w:tab w:val="right" w:pos="14287" w:leader="none"/>
      </w:tabs>
      <w:spacing w:lineRule="auto" w:line="240"/>
    </w:pPr>
    <w:rPr/>
  </w:style>
  <w:style w:type="paragraph" w:styleId="Footer" w:customStyle="1">
    <w:name w:val="footer"/>
    <w:basedOn w:val="Normal"/>
    <w:link w:val="CaptionChar"/>
    <w:uiPriority w:val="99"/>
    <w:unhideWhenUsed/>
    <w:pPr>
      <w:tabs>
        <w:tab w:val="clear" w:pos="708"/>
        <w:tab w:val="center" w:pos="7143" w:leader="none"/>
        <w:tab w:val="right" w:pos="14287" w:leader="none"/>
      </w:tabs>
      <w:spacing w:lineRule="auto" w:line="240"/>
    </w:pPr>
    <w:rPr/>
  </w:style>
  <w:style w:type="paragraph" w:styleId="EndnoteText">
    <w:name w:val="endnote text"/>
    <w:basedOn w:val="Normal"/>
    <w:link w:val="Style9"/>
    <w:uiPriority w:val="99"/>
    <w:semiHidden/>
    <w:unhideWhenUsed/>
    <w:pPr>
      <w:spacing w:lineRule="auto" w:line="240"/>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Normal"/>
    <w:qFormat/>
    <w:pPr>
      <w:suppressLineNumbers/>
    </w:pPr>
    <w:rPr>
      <w:rFonts w:cs="Lohit Devanagari"/>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rPr/>
  </w:style>
  <w:style w:type="paragraph" w:styleId="Style17" w:customStyle="1">
    <w:name w:val="Таблица текст"/>
    <w:basedOn w:val="Normal"/>
    <w:qFormat/>
    <w:pPr>
      <w:widowControl/>
      <w:spacing w:lineRule="auto" w:line="240" w:before="40" w:after="40"/>
      <w:ind w:left="57" w:right="57"/>
      <w:jc w:val="left"/>
    </w:pPr>
    <w:rPr>
      <w:rFonts w:ascii="Times New Roman" w:hAnsi="Times New Roman" w:cs="Times New Roman"/>
      <w:szCs w:val="22"/>
    </w:rPr>
  </w:style>
  <w:style w:type="paragraph" w:styleId="ConsPlusNormal1" w:customStyle="1">
    <w:name w:val="ConsPlusNormal"/>
    <w:qFormat/>
    <w:pPr>
      <w:widowControl/>
      <w:suppressAutoHyphens w:val="true"/>
      <w:bidi w:val="0"/>
      <w:spacing w:before="0" w:after="0"/>
      <w:jc w:val="left"/>
    </w:pPr>
    <w:rPr>
      <w:rFonts w:ascii="Times New Roman" w:hAnsi="Times New Roman" w:eastAsia="Calibri" w:cs="Times New Roman" w:eastAsiaTheme="minorHAnsi"/>
      <w:color w:val="auto"/>
      <w:kern w:val="0"/>
      <w:sz w:val="24"/>
      <w:szCs w:val="24"/>
      <w:lang w:val="ru-RU" w:eastAsia="zh-CN" w:bidi="ar-SA"/>
    </w:rPr>
  </w:style>
  <w:style w:type="paragraph" w:styleId="NormalWeb">
    <w:name w:val="Normal (Web)"/>
    <w:basedOn w:val="Normal"/>
    <w:link w:val="Style12"/>
    <w:uiPriority w:val="99"/>
    <w:qFormat/>
    <w:pPr>
      <w:widowControl/>
      <w:spacing w:lineRule="auto" w:line="240" w:before="0" w:after="150"/>
      <w:jc w:val="left"/>
    </w:pPr>
    <w:rPr>
      <w:rFonts w:ascii="Times New Roman" w:hAnsi="Times New Roman" w:cs="Times New Roman"/>
      <w:sz w:val="24"/>
      <w:szCs w:val="24"/>
    </w:rPr>
  </w:style>
  <w:style w:type="paragraph" w:styleId="Style18" w:customStyle="1">
    <w:name w:val="ГК Абзац"/>
    <w:basedOn w:val="Normal"/>
    <w:qFormat/>
    <w:pPr>
      <w:widowControl/>
      <w:spacing w:lineRule="auto" w:line="240"/>
      <w:ind w:firstLine="720"/>
    </w:pPr>
    <w:rPr>
      <w:rFonts w:ascii="Times New Roman" w:hAnsi="Times New Roman" w:cs="Times New Roman"/>
      <w:sz w:val="28"/>
      <w:szCs w:val="28"/>
    </w:rPr>
  </w:style>
  <w:style w:type="paragraph" w:styleId="ConsNonformat" w:customStyle="1">
    <w:name w:val="ConsNonformat"/>
    <w:qFormat/>
    <w:pPr>
      <w:widowControl w:val="false"/>
      <w:suppressAutoHyphens w:val="tru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Standard" w:customStyle="1">
    <w:name w:val="Standard"/>
    <w:qFormat/>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ListParagraph">
    <w:name w:val="List Paragraph"/>
    <w:basedOn w:val="Normal"/>
    <w:uiPriority w:val="34"/>
    <w:qFormat/>
    <w:pPr>
      <w:spacing w:before="0" w:after="0"/>
      <w:ind w:left="720"/>
      <w:contextualSpacing/>
    </w:pPr>
    <w:rPr/>
  </w:style>
  <w:style w:type="paragraph" w:styleId="Quote">
    <w:name w:val="Quote"/>
    <w:basedOn w:val="Normal"/>
    <w:next w:val="Normal"/>
    <w:link w:val="2"/>
    <w:uiPriority w:val="29"/>
    <w:qFormat/>
    <w:pPr>
      <w:widowControl/>
      <w:spacing w:lineRule="auto" w:line="276"/>
      <w:ind w:left="720" w:right="720"/>
    </w:pPr>
    <w:rPr>
      <w:rFonts w:ascii="Times New Roman" w:hAnsi="Times New Roman" w:cs="Times New Roman"/>
      <w:i/>
      <w:sz w:val="26"/>
      <w:szCs w:val="28"/>
      <w:lang w:eastAsia="en-US"/>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FootnoteText">
    <w:name w:val="footnote text"/>
    <w:basedOn w:val="Normal"/>
    <w:link w:val="Style11"/>
    <w:uiPriority w:val="99"/>
    <w:unhideWhenUsed/>
    <w:pPr>
      <w:widowControl/>
      <w:spacing w:lineRule="auto" w:line="240" w:before="0" w:after="40"/>
      <w:jc w:val="left"/>
    </w:pPr>
    <w:rPr>
      <w:rFonts w:ascii="Calibri" w:hAnsi="Calibri" w:eastAsia="Calibri" w:cs="Times New Roman"/>
      <w:sz w:val="18"/>
      <w:lang w:eastAsia="en-US"/>
    </w:rPr>
  </w:style>
  <w:style w:type="paragraph" w:styleId="11" w:customStyle="1">
    <w:name w:val="Знак1"/>
    <w:basedOn w:val="Normal"/>
    <w:link w:val="31"/>
    <w:qFormat/>
    <w:pPr>
      <w:widowControl/>
      <w:spacing w:lineRule="auto" w:line="240" w:before="280" w:after="280"/>
      <w:jc w:val="left"/>
    </w:pPr>
    <w:rPr>
      <w:rFonts w:ascii="Times New Roman" w:hAnsi="Times New Roman" w:cs="Times New Roman"/>
      <w:szCs w:val="22"/>
      <w:lang w:eastAsia="ar-SA"/>
    </w:rPr>
  </w:style>
  <w:style w:type="paragraph" w:styleId="64" w:customStyle="1">
    <w:name w:val="Основной текст64"/>
    <w:basedOn w:val="11"/>
    <w:qFormat/>
    <w:pPr>
      <w:shd w:val="clear" w:color="auto" w:fill="FFFFFF"/>
      <w:spacing w:lineRule="exact" w:line="293" w:before="0" w:after="240"/>
      <w:jc w:val="center"/>
    </w:pPr>
    <w:rPr>
      <w:color w:val="000000"/>
      <w:lang w:eastAsia="en-US"/>
    </w:rPr>
  </w:style>
  <w:style w:type="paragraph" w:styleId="A1" w:customStyle="1">
    <w:name w:val="Текстовый блок A"/>
    <w:qFormat/>
    <w:pPr>
      <w:widowControl/>
      <w:suppressAutoHyphens w:val="true"/>
      <w:bidi w:val="0"/>
      <w:spacing w:before="0" w:after="0"/>
      <w:jc w:val="left"/>
    </w:pPr>
    <w:rPr>
      <w:rFonts w:ascii="Helvetica" w:hAnsi="Helvetica" w:eastAsia="Arial Unicode MS" w:cs="Arial Unicode MS"/>
      <w:color w:val="000000"/>
      <w:kern w:val="0"/>
      <w:sz w:val="22"/>
      <w:szCs w:val="22"/>
      <w:lang w:val="ru-RU" w:eastAsia="ru-RU" w:bidi="ar-SA"/>
    </w:rPr>
  </w:style>
  <w:style w:type="paragraph" w:styleId="21" w:customStyle="1">
    <w:name w:val="Стиль таблицы 2"/>
    <w:qFormat/>
    <w:pPr>
      <w:widowControl/>
      <w:suppressAutoHyphens w:val="true"/>
      <w:bidi w:val="0"/>
      <w:spacing w:before="0" w:after="0"/>
      <w:jc w:val="left"/>
    </w:pPr>
    <w:rPr>
      <w:rFonts w:ascii="Helvetica" w:hAnsi="Helvetica" w:eastAsia="Arial Unicode MS" w:cs="Arial Unicode MS"/>
      <w:color w:val="000000"/>
      <w:kern w:val="0"/>
      <w:sz w:val="20"/>
      <w:szCs w:val="20"/>
      <w:lang w:val="ru-RU" w:eastAsia="ru-RU" w:bidi="ar-SA"/>
    </w:rPr>
  </w:style>
  <w:style w:type="paragraph" w:styleId="Style19" w:customStyle="1">
    <w:name w:val="Пункт"/>
    <w:basedOn w:val="BodyText"/>
    <w:qFormat/>
    <w:pPr>
      <w:widowControl/>
      <w:tabs>
        <w:tab w:val="clear" w:pos="708"/>
        <w:tab w:val="left" w:pos="1985" w:leader="none"/>
      </w:tabs>
      <w:spacing w:lineRule="auto" w:line="360" w:before="0" w:after="0"/>
      <w:ind w:hanging="851" w:left="1985"/>
    </w:pPr>
    <w:rPr>
      <w:rFonts w:ascii="Times New Roman" w:hAnsi="Times New Roman" w:eastAsia="Calibri" w:cs="Times New Roman"/>
      <w:sz w:val="28"/>
      <w:lang w:eastAsia="ru-RU"/>
    </w:rPr>
  </w:style>
  <w:style w:type="paragraph" w:styleId="BodyTextIndent">
    <w:name w:val="Body Text Indent"/>
    <w:basedOn w:val="Normal"/>
    <w:link w:val="Style13"/>
    <w:uiPriority w:val="99"/>
    <w:semiHidden/>
    <w:unhideWhenUsed/>
    <w:pPr>
      <w:spacing w:before="0" w:after="120"/>
      <w:ind w:left="283"/>
    </w:pPr>
    <w:rPr/>
  </w:style>
  <w:style w:type="paragraph" w:styleId="12" w:customStyle="1">
    <w:name w:val="Абзац списка1"/>
    <w:basedOn w:val="Normal"/>
    <w:qFormat/>
    <w:pPr>
      <w:widowControl/>
      <w:spacing w:lineRule="auto" w:line="240" w:before="0" w:after="0"/>
      <w:ind w:left="720"/>
      <w:contextualSpacing/>
      <w:jc w:val="left"/>
    </w:pPr>
    <w:rPr>
      <w:rFonts w:ascii="Times New Roman" w:hAnsi="Times New Roman" w:eastAsia="Calibri" w:cs="Times New Roman"/>
      <w:sz w:val="24"/>
      <w:szCs w:val="24"/>
      <w:lang w:eastAsia="ru-RU"/>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auto"/>
      <w:kern w:val="0"/>
      <w:sz w:val="20"/>
      <w:szCs w:val="20"/>
      <w:lang w:val="ru-RU" w:eastAsia="ru-RU" w:bidi="ar-SA"/>
    </w:rPr>
  </w:style>
  <w:style w:type="paragraph" w:styleId="22" w:customStyle="1">
    <w:name w:val="Стиль2"/>
    <w:uiPriority w:val="99"/>
    <w:qFormat/>
    <w:pPr>
      <w:keepNext w:val="false"/>
      <w:keepLines w:val="false"/>
      <w:pageBreakBefore w:val="false"/>
      <w:widowControl/>
      <w:shd w:val="nil"/>
      <w:suppressAutoHyphens w:val="true"/>
      <w:bidi w:val="0"/>
      <w:spacing w:lineRule="auto" w:line="240" w:beforeAutospacing="0" w:before="0" w:afterAutospacing="0" w:after="0"/>
      <w:ind w:firstLine="426" w:left="0" w:right="0"/>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0"/>
      <w:u w:val="none"/>
      <w:vertAlign w:val="baseline"/>
      <w:lang w:val="en-US" w:eastAsia="en-US" w:bidi="ar-SA"/>
      <w14:ligatures w14:val="none"/>
    </w:rPr>
  </w:style>
  <w:style w:type="paragraph" w:styleId="Bodytext5" w:customStyle="1">
    <w:name w:val="Body text (5)"/>
    <w:qFormat/>
    <w:pPr>
      <w:keepNext w:val="false"/>
      <w:keepLines w:val="false"/>
      <w:pageBreakBefore w:val="false"/>
      <w:widowControl/>
      <w:shd w:val="clear" w:color="auto" w:fill="FFFFFF"/>
      <w:suppressAutoHyphens w:val="true"/>
      <w:bidi w:val="0"/>
      <w:spacing w:lineRule="exact" w:line="274" w:beforeAutospacing="0" w:before="0" w:afterAutospacing="0" w:after="0"/>
      <w:ind w:hanging="0" w:left="0" w:right="0"/>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2"/>
      <w:sz w:val="22"/>
      <w:szCs w:val="24"/>
      <w:u w:val="none"/>
      <w:vertAlign w:val="baseline"/>
      <w:lang w:val="ru-RU" w:eastAsia="ru-RU" w:bidi="ar-SA"/>
      <w14:ligatures w14:val="none"/>
    </w:rPr>
  </w:style>
  <w:style w:type="paragraph" w:styleId="13">
    <w:name w:val="Обычный1"/>
    <w:qFormat/>
    <w:pPr>
      <w:widowControl w:val="false"/>
      <w:suppressAutoHyphens w:val="true"/>
      <w:bidi w:val="0"/>
      <w:snapToGrid w:val="false"/>
      <w:spacing w:lineRule="auto" w:line="259" w:before="0" w:after="160"/>
      <w:ind w:firstLine="720"/>
      <w:jc w:val="left"/>
    </w:pPr>
    <w:rPr>
      <w:rFonts w:ascii="Times New Roman" w:hAnsi="Times New Roman" w:eastAsia="Arial" w:cs="Times New Roman"/>
      <w:color w:val="auto"/>
      <w:kern w:val="0"/>
      <w:sz w:val="20"/>
      <w:szCs w:val="20"/>
      <w:lang w:val="ru-RU" w:eastAsia="zh-CN" w:bidi="ar-SA"/>
    </w:rPr>
  </w:style>
  <w:style w:type="paragraph" w:styleId="user5">
    <w:name w:val="Содержимое таблицы (user)"/>
    <w:basedOn w:val="Normal"/>
    <w:qFormat/>
    <w:pPr>
      <w:widowControl w:val="false"/>
      <w:suppressLineNumbers/>
    </w:pPr>
    <w:rPr/>
  </w:style>
  <w:style w:type="paragraph" w:styleId="Style20">
    <w:name w:val="Содержимое таблицы"/>
    <w:basedOn w:val="Normal"/>
    <w:qFormat/>
    <w:pPr>
      <w:widowControl w:val="false"/>
      <w:suppressLineNumbers/>
    </w:pPr>
    <w:rPr/>
  </w:style>
  <w:style w:type="numbering" w:styleId="user6" w:default="1">
    <w:name w:val="Без списка (user)"/>
    <w:uiPriority w:val="99"/>
    <w:semiHidden/>
    <w:unhideWhenUsed/>
    <w:qFormat/>
  </w:style>
  <w:style w:type="numbering" w:styleId="4" w:customStyle="1">
    <w:name w:val="Импортированный стиль 4"/>
    <w:qFormat/>
  </w:style>
  <w:style w:type="table" w:default="1" w:styleId="752">
    <w:name w:val="Normal Table"/>
    <w:uiPriority w:val="99"/>
    <w:semiHidden/>
    <w:unhideWhenUsed/>
    <w:qFormat/>
    <w:tblPr>
      <w:tblCellMar>
        <w:left w:w="108" w:type="dxa"/>
        <w:top w:w="0" w:type="dxa"/>
        <w:right w:w="108" w:type="dxa"/>
        <w:bottom w:w="0" w:type="dxa"/>
      </w:tblCellMar>
    </w:tblPr>
  </w:style>
  <w:style w:type="table" w:customStyle="1" w:styleId="785">
    <w:name w:val="Table Grid Light"/>
    <w:basedOn w:val="75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customStyle="1" w:styleId="786">
    <w:name w:val="Plain Table 1"/>
    <w:basedOn w:val="75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2F2F2" w:fill="F2F2F2" w:themeFill="text1" w:themeFillTint="0"/>
      </w:tcPr>
    </w:tblStylePr>
    <w:tblStylePr w:type="band1Vert">
      <w:tblPr/>
      <w:tcPr>
        <w:shd w:val="clear" w:color="F2F2F2"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customStyle="1" w:styleId="787">
    <w:name w:val="Plain Table 2"/>
    <w:basedOn w:val="75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customStyle="1" w:styleId="788">
    <w:name w:val="Plain Table 3"/>
    <w:basedOn w:val="752"/>
    <w:uiPriority w:val="99"/>
    <w:tblPr>
      <w:tblStyleRowBandSize w:val="1"/>
      <w:tblStyleColBandSize w:val="1"/>
      <w:tblCellMar>
        <w:left w:w="108" w:type="dxa"/>
        <w:top w:w="0" w:type="dxa"/>
        <w:right w:w="108" w:type="dxa"/>
        <w:bottom w:w="0" w:type="dxa"/>
      </w:tblCellMar>
    </w:tblPr>
    <w:tblStylePr w:type="band1Horz">
      <w:rPr>
        <w:sz w:val="22"/>
      </w:rPr>
      <w:tblPr/>
      <w:tcPr>
        <w:shd w:val="clear" w:color="F2F2F2" w:fill="F2F2F2" w:themeFill="text1" w:themeFillTint="0"/>
      </w:tcPr>
    </w:tblStylePr>
    <w:tblStylePr w:type="band1Vert">
      <w:rPr>
        <w:sz w:val="22"/>
      </w:rPr>
      <w:tblPr/>
      <w:tcPr>
        <w:shd w:val="clear" w:color="F2F2F2"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customStyle="1" w:styleId="789">
    <w:name w:val="Plain Table 4"/>
    <w:basedOn w:val="752"/>
    <w:uiPriority w:val="99"/>
    <w:tblPr>
      <w:tblStyleRowBandSize w:val="1"/>
      <w:tblStyleColBandSize w:val="1"/>
      <w:tblCellMar>
        <w:left w:w="108" w:type="dxa"/>
        <w:top w:w="0" w:type="dxa"/>
        <w:right w:w="108" w:type="dxa"/>
        <w:bottom w:w="0" w:type="dxa"/>
      </w:tblCellMar>
    </w:tblPr>
    <w:tblStylePr w:type="band1Horz">
      <w:rPr>
        <w:sz w:val="22"/>
      </w:rPr>
      <w:tblPr/>
      <w:tcPr>
        <w:shd w:val="clear" w:color="F2F2F2" w:fill="F2F2F2" w:themeFill="text1" w:themeFillTint="0"/>
      </w:tcPr>
    </w:tblStylePr>
    <w:tblStylePr w:type="band1Vert">
      <w:rPr>
        <w:sz w:val="22"/>
      </w:rPr>
      <w:tblPr/>
      <w:tcPr>
        <w:shd w:val="clear" w:color="F2F2F2"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customStyle="1" w:styleId="790">
    <w:name w:val="Plain Table 5"/>
    <w:basedOn w:val="752"/>
    <w:uiPriority w:val="99"/>
    <w:tblPr>
      <w:tblStyleRowBandSize w:val="1"/>
      <w:tblStyleColBandSize w:val="1"/>
      <w:tblCellMar>
        <w:left w:w="108" w:type="dxa"/>
        <w:top w:w="0" w:type="dxa"/>
        <w:right w:w="108" w:type="dxa"/>
        <w:bottom w:w="0" w:type="dxa"/>
      </w:tblCellMar>
    </w:tblPr>
    <w:tblStylePr w:type="band1Horz">
      <w:rPr>
        <w:sz w:val="22"/>
      </w:rPr>
      <w:tblPr/>
      <w:tcPr>
        <w:shd w:val="clear" w:color="F2F2F2" w:fill="F2F2F2" w:themeFill="text1" w:themeFillTint="0"/>
      </w:tcPr>
    </w:tblStylePr>
    <w:tblStylePr w:type="band1Vert">
      <w:rPr>
        <w:sz w:val="22"/>
      </w:rPr>
      <w:tblPr/>
      <w:tcPr>
        <w:shd w:val="clear" w:color="F2F2F2" w:fill="F2F2F2" w:themeFill="text1" w:themeFillTint="0"/>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customStyle="1" w:styleId="791">
    <w:name w:val="Grid Table 1 Light"/>
    <w:basedOn w:val="752"/>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792">
    <w:name w:val="Grid Table 1 Light - Accent 1"/>
    <w:basedOn w:val="752"/>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b/>
      </w:rPr>
      <w:tblPr/>
    </w:tblStylePr>
    <w:tblStylePr w:type="firstRow">
      <w:rPr>
        <w:b/>
      </w:rPr>
      <w:tblPr/>
      <w:tcPr>
        <w:tcBorders>
          <w:bottom w:val="single" w:color="97B4D8" w:themeColor="accent1" w:sz="12" w:space="0"/>
        </w:tcBorders>
      </w:tcPr>
    </w:tblStylePr>
    <w:tblStylePr w:type="lastCol">
      <w:rPr>
        <w:b/>
      </w:rPr>
      <w:tblPr/>
    </w:tblStylePr>
    <w:tblStylePr w:type="lastRow">
      <w:rPr>
        <w:b/>
      </w:rPr>
      <w:tblPr/>
    </w:tblStylePr>
  </w:style>
  <w:style w:type="table" w:customStyle="1" w:styleId="793">
    <w:name w:val="Grid Table 1 Light - Accent 2"/>
    <w:basedOn w:val="75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b/>
      </w:rPr>
      <w:tblPr/>
    </w:tblStylePr>
    <w:tblStylePr w:type="firstRow">
      <w:rPr>
        <w:b/>
      </w:rPr>
      <w:tblPr/>
      <w:tcPr>
        <w:tcBorders>
          <w:bottom w:val="single" w:color="DA9896" w:themeColor="accent2" w:sz="12" w:space="0"/>
        </w:tcBorders>
      </w:tcPr>
    </w:tblStylePr>
    <w:tblStylePr w:type="lastCol">
      <w:rPr>
        <w:b/>
      </w:rPr>
      <w:tblPr/>
    </w:tblStylePr>
    <w:tblStylePr w:type="lastRow">
      <w:rPr>
        <w:b/>
      </w:rPr>
      <w:tblPr/>
    </w:tblStylePr>
  </w:style>
  <w:style w:type="table" w:customStyle="1" w:styleId="794">
    <w:name w:val="Grid Table 1 Light - Accent 3"/>
    <w:basedOn w:val="752"/>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b/>
      </w:rPr>
      <w:tblPr/>
    </w:tblStylePr>
    <w:tblStylePr w:type="firstRow">
      <w:rPr>
        <w:b/>
      </w:rPr>
      <w:tblPr/>
      <w:tcPr>
        <w:tcBorders>
          <w:bottom w:val="single" w:color="C4D79D" w:themeColor="accent3" w:sz="12" w:space="0"/>
        </w:tcBorders>
      </w:tcPr>
    </w:tblStylePr>
    <w:tblStylePr w:type="lastCol">
      <w:rPr>
        <w:b/>
      </w:rPr>
      <w:tblPr/>
    </w:tblStylePr>
    <w:tblStylePr w:type="lastRow">
      <w:rPr>
        <w:b/>
      </w:rPr>
      <w:tblPr/>
    </w:tblStylePr>
  </w:style>
  <w:style w:type="table" w:customStyle="1" w:styleId="795">
    <w:name w:val="Grid Table 1 Light - Accent 4"/>
    <w:basedOn w:val="752"/>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b/>
      </w:rPr>
      <w:tblPr/>
    </w:tblStylePr>
    <w:tblStylePr w:type="firstRow">
      <w:rPr>
        <w:b/>
      </w:rPr>
      <w:tblPr/>
      <w:tcPr>
        <w:tcBorders>
          <w:bottom w:val="single" w:color="B4A4C8" w:themeColor="accent4" w:sz="12" w:space="0"/>
        </w:tcBorders>
      </w:tcPr>
    </w:tblStylePr>
    <w:tblStylePr w:type="lastCol">
      <w:rPr>
        <w:b/>
      </w:rPr>
      <w:tblPr/>
    </w:tblStylePr>
    <w:tblStylePr w:type="lastRow">
      <w:rPr>
        <w:b/>
      </w:rPr>
      <w:tblPr/>
    </w:tblStylePr>
  </w:style>
  <w:style w:type="table" w:customStyle="1" w:styleId="796">
    <w:name w:val="Grid Table 1 Light - Accent 5"/>
    <w:basedOn w:val="752"/>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b/>
      </w:rPr>
      <w:tblPr/>
    </w:tblStylePr>
    <w:tblStylePr w:type="firstRow">
      <w:rPr>
        <w:b/>
      </w:rPr>
      <w:tblPr/>
      <w:tcPr>
        <w:tcBorders>
          <w:bottom w:val="single" w:color="95CEDD" w:themeColor="accent5" w:sz="12" w:space="0"/>
        </w:tcBorders>
      </w:tcPr>
    </w:tblStylePr>
    <w:tblStylePr w:type="lastCol">
      <w:rPr>
        <w:b/>
      </w:rPr>
      <w:tblPr/>
    </w:tblStylePr>
    <w:tblStylePr w:type="lastRow">
      <w:rPr>
        <w:b/>
      </w:rPr>
      <w:tblPr/>
    </w:tblStylePr>
  </w:style>
  <w:style w:type="table" w:customStyle="1" w:styleId="797">
    <w:name w:val="Grid Table 1 Light - Accent 6"/>
    <w:basedOn w:val="752"/>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b/>
      </w:rPr>
      <w:tblPr/>
    </w:tblStylePr>
    <w:tblStylePr w:type="firstRow">
      <w:rPr>
        <w:b/>
      </w:rPr>
      <w:tblPr/>
      <w:tcPr>
        <w:tcBorders>
          <w:bottom w:val="single" w:color="FAC192" w:themeColor="accent6" w:sz="12" w:space="0"/>
        </w:tcBorders>
      </w:tcPr>
    </w:tblStylePr>
    <w:tblStylePr w:type="lastCol">
      <w:rPr>
        <w:b/>
      </w:rPr>
      <w:tblPr/>
    </w:tblStylePr>
    <w:tblStylePr w:type="lastRow">
      <w:rPr>
        <w:b/>
      </w:rPr>
      <w:tblPr/>
    </w:tblStylePr>
  </w:style>
  <w:style w:type="table" w:customStyle="1" w:styleId="798">
    <w:name w:val="Grid Table 2"/>
    <w:basedOn w:val="75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799">
    <w:name w:val="Grid Table 2 - Accent 1"/>
    <w:basedOn w:val="752"/>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style>
  <w:style w:type="table" w:customStyle="1" w:styleId="800">
    <w:name w:val="Grid Table 2 - Accent 2"/>
    <w:basedOn w:val="75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style>
  <w:style w:type="table" w:customStyle="1" w:styleId="801">
    <w:name w:val="Grid Table 2 - Accent 3"/>
    <w:basedOn w:val="752"/>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style>
  <w:style w:type="table" w:customStyle="1" w:styleId="802">
    <w:name w:val="Grid Table 2 - Accent 4"/>
    <w:basedOn w:val="752"/>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style>
  <w:style w:type="table" w:customStyle="1" w:styleId="803">
    <w:name w:val="Grid Table 2 - Accent 5"/>
    <w:basedOn w:val="752"/>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customStyle="1" w:styleId="804">
    <w:name w:val="Grid Table 2 - Accent 6"/>
    <w:basedOn w:val="752"/>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customStyle="1" w:styleId="805">
    <w:name w:val="Grid Table 3"/>
    <w:basedOn w:val="75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6">
    <w:name w:val="Grid Table 3 - Accent 1"/>
    <w:basedOn w:val="752"/>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7">
    <w:name w:val="Grid Table 3 - Accent 2"/>
    <w:basedOn w:val="75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8">
    <w:name w:val="Grid Table 3 - Accent 3"/>
    <w:basedOn w:val="752"/>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9">
    <w:name w:val="Grid Table 3 - Accent 4"/>
    <w:basedOn w:val="752"/>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10">
    <w:name w:val="Grid Table 3 - Accent 5"/>
    <w:basedOn w:val="752"/>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11">
    <w:name w:val="Grid Table 3 - Accent 6"/>
    <w:basedOn w:val="752"/>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12">
    <w:name w:val="Grid Table 4"/>
    <w:basedOn w:val="752"/>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813">
    <w:name w:val="Grid Table 4 - Accent 1"/>
    <w:basedOn w:val="752"/>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sz w:val="22"/>
      </w:rPr>
      <w:tblPr/>
      <w:tcPr>
        <w:shd w:val="clear" w:color="DCE6F2" w:fill="DCE6F2" w:themeFill="accent1" w:themeFillTint="32"/>
      </w:tcPr>
    </w:tblStylePr>
    <w:tblStylePr w:type="band1Vert">
      <w:rPr>
        <w:sz w:val="22"/>
      </w:rPr>
      <w:tblPr/>
      <w:tcPr>
        <w:shd w:val="clear" w:color="DCE6F2" w:fill="DCE6F2" w:themeFill="accent1" w:themeFillTint="32"/>
      </w:tcPr>
    </w:tblStylePr>
    <w:tblStylePr w:type="firstCol">
      <w:rPr>
        <w:b/>
      </w:rPr>
      <w:tblPr/>
    </w:tblStyle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Col">
      <w:rPr>
        <w:b/>
      </w:rPr>
      <w:tblPr/>
    </w:tblStylePr>
    <w:tblStylePr w:type="lastRow">
      <w:rPr>
        <w:b/>
      </w:rPr>
      <w:tblPr/>
      <w:tcPr>
        <w:tcBorders>
          <w:top w:val="single" w:color="5D8AC2" w:themeColor="accent1" w:sz="4" w:space="0"/>
        </w:tcBorders>
      </w:tcPr>
    </w:tblStylePr>
  </w:style>
  <w:style w:type="table" w:customStyle="1" w:styleId="814">
    <w:name w:val="Grid Table 4 - Accent 2"/>
    <w:basedOn w:val="752"/>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Col">
      <w:rPr>
        <w:b/>
      </w:rPr>
      <w:tblPr/>
    </w:tblStylePr>
    <w:tblStylePr w:type="lastRow">
      <w:rPr>
        <w:b/>
      </w:rPr>
      <w:tblPr/>
      <w:tcPr>
        <w:tcBorders>
          <w:top w:val="single" w:color="D99695" w:themeColor="accent2" w:sz="4" w:space="0"/>
        </w:tcBorders>
      </w:tcPr>
    </w:tblStylePr>
  </w:style>
  <w:style w:type="table" w:customStyle="1" w:styleId="815">
    <w:name w:val="Grid Table 4 - Accent 3"/>
    <w:basedOn w:val="752"/>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Col">
      <w:rPr>
        <w:b/>
      </w:rPr>
      <w:tblPr/>
    </w:tblStylePr>
    <w:tblStylePr w:type="lastRow">
      <w:rPr>
        <w:b/>
      </w:rPr>
      <w:tblPr/>
      <w:tcPr>
        <w:tcBorders>
          <w:top w:val="single" w:color="9ABB59" w:themeColor="accent3" w:sz="4" w:space="0"/>
        </w:tcBorders>
      </w:tcPr>
    </w:tblStylePr>
  </w:style>
  <w:style w:type="table" w:customStyle="1" w:styleId="816">
    <w:name w:val="Grid Table 4 - Accent 4"/>
    <w:basedOn w:val="752"/>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Col">
      <w:rPr>
        <w:b/>
      </w:rPr>
      <w:tblPr/>
    </w:tblStylePr>
    <w:tblStylePr w:type="lastRow">
      <w:rPr>
        <w:b/>
      </w:rPr>
      <w:tblPr/>
      <w:tcPr>
        <w:tcBorders>
          <w:top w:val="single" w:color="B2A1C6" w:themeColor="accent4" w:sz="4" w:space="0"/>
        </w:tcBorders>
      </w:tcPr>
    </w:tblStylePr>
  </w:style>
  <w:style w:type="table" w:customStyle="1" w:styleId="817">
    <w:name w:val="Grid Table 4 - Accent 5"/>
    <w:basedOn w:val="752"/>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Col">
      <w:rPr>
        <w:b/>
      </w:rPr>
      <w:tblPr/>
    </w:tblStylePr>
    <w:tblStylePr w:type="lastRow">
      <w:rPr>
        <w:b/>
      </w:rPr>
      <w:tblPr/>
      <w:tcPr>
        <w:tcBorders>
          <w:top w:val="single" w:color="4BACC6" w:themeColor="accent5" w:sz="4" w:space="0"/>
        </w:tcBorders>
      </w:tcPr>
    </w:tblStylePr>
  </w:style>
  <w:style w:type="table" w:customStyle="1" w:styleId="818">
    <w:name w:val="Grid Table 4 - Accent 6"/>
    <w:basedOn w:val="752"/>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Col">
      <w:rPr>
        <w:b/>
      </w:rPr>
      <w:tblPr/>
    </w:tblStylePr>
    <w:tblStylePr w:type="lastRow">
      <w:rPr>
        <w:b/>
      </w:rPr>
      <w:tblPr/>
      <w:tcPr>
        <w:tcBorders>
          <w:top w:val="single" w:color="F79646" w:themeColor="accent6" w:sz="4" w:space="0"/>
        </w:tcBorders>
      </w:tcPr>
    </w:tblStylePr>
  </w:style>
  <w:style w:type="table" w:customStyle="1" w:styleId="819">
    <w:name w:val="Grid Table 5 Dark"/>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820">
    <w:name w:val="Grid Table 5 Dark- Accent 1"/>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EC4E0" w:fill="AEC4E0" w:themeFill="accent1" w:themeFillTint="75"/>
      </w:tcPr>
    </w:tblStylePr>
    <w:tblStylePr w:type="band1Vert">
      <w:tblPr/>
      <w:tcPr>
        <w:shd w:val="clear" w:color="AEC4E0" w:fill="AEC4E0" w:themeFill="accent1" w:themeFillTint="75"/>
      </w:tcPr>
    </w:tblStylePr>
    <w:tblStylePr w:type="firstCol">
      <w:rPr>
        <w:b/>
        <w:sz w:val="22"/>
      </w:rPr>
      <w:tblPr/>
      <w:tcPr>
        <w:shd w:val="clear" w:color="4F81BD" w:fill="4F81BD" w:themeFill="accent1"/>
      </w:tcPr>
    </w:tblStylePr>
    <w:tblStylePr w:type="firstRow">
      <w:rPr>
        <w:b/>
        <w:sz w:val="22"/>
      </w:rPr>
      <w:tblPr/>
      <w:tcPr>
        <w:shd w:val="clear" w:color="4F81BD" w:fill="4F81BD" w:themeFill="accent1"/>
      </w:tcPr>
    </w:tblStylePr>
    <w:tblStylePr w:type="lastCol">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style>
  <w:style w:type="table" w:customStyle="1" w:styleId="821">
    <w:name w:val="Grid Table 5 Dark - Accent 2"/>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E2AEAD" w:fill="E2AEAD" w:themeFill="accent2" w:themeFillTint="75"/>
      </w:tcPr>
    </w:tblStylePr>
    <w:tblStylePr w:type="band1Vert">
      <w:tblPr/>
      <w:tcPr>
        <w:shd w:val="clear" w:color="E2AEAD" w:fill="E2AEAD" w:themeFill="accent2" w:themeFillTint="75"/>
      </w:tcPr>
    </w:tblStylePr>
    <w:tblStylePr w:type="firstCol">
      <w:rPr>
        <w:b/>
        <w:sz w:val="22"/>
      </w:rPr>
      <w:tblPr/>
      <w:tcPr>
        <w:shd w:val="clear" w:color="C0504D" w:fill="C0504D" w:themeFill="accent2"/>
      </w:tcPr>
    </w:tblStylePr>
    <w:tblStylePr w:type="firstRow">
      <w:rPr>
        <w:b/>
        <w:sz w:val="22"/>
      </w:rPr>
      <w:tblPr/>
      <w:tcPr>
        <w:shd w:val="clear" w:color="C0504D" w:fill="C0504D" w:themeFill="accent2"/>
      </w:tcPr>
    </w:tblStylePr>
    <w:tblStylePr w:type="lastCol">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style>
  <w:style w:type="table" w:customStyle="1" w:styleId="822">
    <w:name w:val="Grid Table 5 Dark - Accent 3"/>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D0DFB2" w:fill="D0DFB2" w:themeFill="accent3" w:themeFillTint="75"/>
      </w:tcPr>
    </w:tblStylePr>
    <w:tblStylePr w:type="band1Vert">
      <w:tblPr/>
      <w:tcPr>
        <w:shd w:val="clear" w:color="D0DFB2" w:fill="D0DFB2" w:themeFill="accent3" w:themeFillTint="75"/>
      </w:tcPr>
    </w:tblStylePr>
    <w:tblStylePr w:type="firstCol">
      <w:rPr>
        <w:b/>
        <w:sz w:val="22"/>
      </w:rPr>
      <w:tblPr/>
      <w:tcPr>
        <w:shd w:val="clear" w:color="9BBB59" w:fill="9BBB59" w:themeFill="accent3"/>
      </w:tcPr>
    </w:tblStylePr>
    <w:tblStylePr w:type="firstRow">
      <w:rPr>
        <w:b/>
        <w:sz w:val="22"/>
      </w:rPr>
      <w:tblPr/>
      <w:tcPr>
        <w:shd w:val="clear" w:color="9BBB59" w:fill="9BBB59" w:themeFill="accent3"/>
      </w:tcPr>
    </w:tblStylePr>
    <w:tblStylePr w:type="lastCol">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style>
  <w:style w:type="table" w:customStyle="1" w:styleId="823">
    <w:name w:val="Grid Table 5 Dark- Accent 4"/>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C4B7D4" w:fill="C4B7D4" w:themeFill="accent4" w:themeFillTint="75"/>
      </w:tcPr>
    </w:tblStylePr>
    <w:tblStylePr w:type="band1Vert">
      <w:tblPr/>
      <w:tcPr>
        <w:shd w:val="clear" w:color="C4B7D4" w:fill="C4B7D4" w:themeFill="accent4" w:themeFillTint="75"/>
      </w:tcPr>
    </w:tblStylePr>
    <w:tblStylePr w:type="firstCol">
      <w:rPr>
        <w:b/>
        <w:sz w:val="22"/>
      </w:rPr>
      <w:tblPr/>
      <w:tcPr>
        <w:shd w:val="clear" w:color="8064A2" w:fill="8064A2" w:themeFill="accent4"/>
      </w:tcPr>
    </w:tblStylePr>
    <w:tblStylePr w:type="firstRow">
      <w:rPr>
        <w:b/>
        <w:sz w:val="22"/>
      </w:rPr>
      <w:tblPr/>
      <w:tcPr>
        <w:shd w:val="clear" w:color="8064A2" w:fill="8064A2" w:themeFill="accent4"/>
      </w:tcPr>
    </w:tblStylePr>
    <w:tblStylePr w:type="lastCol">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style>
  <w:style w:type="table" w:customStyle="1" w:styleId="824">
    <w:name w:val="Grid Table 5 Dark - Accent 5"/>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CD8E4" w:fill="ACD8E4" w:themeFill="accent5" w:themeFillTint="75"/>
      </w:tcPr>
    </w:tblStylePr>
    <w:tblStylePr w:type="band1Vert">
      <w:tblPr/>
      <w:tcPr>
        <w:shd w:val="clear" w:color="ACD8E4" w:fill="ACD8E4" w:themeFill="accent5" w:themeFillTint="75"/>
      </w:tcPr>
    </w:tblStylePr>
    <w:tblStylePr w:type="firstCol">
      <w:rPr>
        <w:b/>
        <w:sz w:val="22"/>
      </w:rPr>
      <w:tblPr/>
      <w:tcPr>
        <w:shd w:val="clear" w:color="4BACC6" w:fill="4BACC6" w:themeFill="accent5"/>
      </w:tcPr>
    </w:tblStylePr>
    <w:tblStylePr w:type="firstRow">
      <w:rPr>
        <w:b/>
        <w:sz w:val="22"/>
      </w:rPr>
      <w:tblPr/>
      <w:tcPr>
        <w:shd w:val="clear" w:color="4BACC6" w:fill="4BACC6" w:themeFill="accent5"/>
      </w:tcPr>
    </w:tblStylePr>
    <w:tblStylePr w:type="lastCol">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style>
  <w:style w:type="table" w:customStyle="1" w:styleId="825">
    <w:name w:val="Grid Table 5 Dark - Accent 6"/>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BCEAA" w:fill="FBCEAA" w:themeFill="accent6" w:themeFillTint="75"/>
      </w:tcPr>
    </w:tblStylePr>
    <w:tblStylePr w:type="band1Vert">
      <w:tblPr/>
      <w:tcPr>
        <w:shd w:val="clear" w:color="FBCEAA" w:fill="FBCEAA" w:themeFill="accent6" w:themeFillTint="75"/>
      </w:tcPr>
    </w:tblStylePr>
    <w:tblStylePr w:type="firstCol">
      <w:rPr>
        <w:b/>
        <w:sz w:val="22"/>
      </w:rPr>
      <w:tblPr/>
      <w:tcPr>
        <w:shd w:val="clear" w:color="F79646" w:fill="F79646" w:themeFill="accent6"/>
      </w:tcPr>
    </w:tblStylePr>
    <w:tblStylePr w:type="firstRow">
      <w:rPr>
        <w:b/>
        <w:sz w:val="22"/>
      </w:rPr>
      <w:tblPr/>
      <w:tcPr>
        <w:shd w:val="clear" w:color="F79646" w:fill="F79646" w:themeFill="accent6"/>
      </w:tcPr>
    </w:tblStylePr>
    <w:tblStylePr w:type="lastCol">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style>
  <w:style w:type="table" w:customStyle="1" w:styleId="826">
    <w:name w:val="Grid Table 6 Colorful"/>
    <w:basedOn w:val="752"/>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827">
    <w:name w:val="Grid Table 6 Colorful - Accent 1"/>
    <w:basedOn w:val="752"/>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6BFDD"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828">
    <w:name w:val="Grid Table 6 Colorful - Accent 2"/>
    <w:basedOn w:val="75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829">
    <w:name w:val="Grid Table 6 Colorful - Accent 3"/>
    <w:basedOn w:val="752"/>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9ABB59"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830">
    <w:name w:val="Grid Table 6 Colorful - Accent 4"/>
    <w:basedOn w:val="752"/>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831">
    <w:name w:val="Grid Table 6 Colorful - Accent 5"/>
    <w:basedOn w:val="752"/>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BACC6"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32">
    <w:name w:val="Grid Table 6 Colorful - Accent 6"/>
    <w:basedOn w:val="752"/>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color w:themeColor="accent5"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F79646"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33">
    <w:name w:val="Grid Table 7 Colorful"/>
    <w:basedOn w:val="752"/>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F2F2F2" w:fill="F2F2F2" w:themeFill="text1" w:themeFillTint="0"/>
      </w:tcPr>
    </w:tblStylePr>
    <w:tblStylePr w:type="band1Vert">
      <w:tblPr/>
      <w:tcPr>
        <w:shd w:val="clear" w:color="F2F2F2"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0" w:space="0"/>
          <w:left w:val="none" w:color="000000" w:sz="0" w:space="0"/>
          <w:bottom w:val="none" w:color="000000" w:sz="0"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0" w:space="0"/>
          <w:left w:val="none" w:color="000000" w:sz="0" w:space="0"/>
          <w:bottom w:val="single" w:color="7F7F7F" w:themeColor="text1" w:sz="4" w:space="0"/>
          <w:right w:val="none" w:color="000000" w:sz="0" w:space="0"/>
        </w:tcBorders>
        <w:shd w:val="clear" w:color="FFFFFF" w:fill="FFFFFF" w:themeFill="light1"/>
      </w:tcPr>
    </w:tblStylePr>
    <w:tblStylePr w:type="lastCol">
      <w:rPr>
        <w:i/>
        <w:color w:themeColor="text1" w:themeTint="80" w:themeShade="95"/>
        <w:sz w:val="22"/>
      </w:rPr>
      <w:tblPr/>
      <w:tcPr>
        <w:tcBorders>
          <w:top w:val="none" w:color="000000" w:sz="0" w:space="0"/>
          <w:left w:val="single" w:color="7F7F7F" w:themeColor="text1" w:sz="4" w:space="0"/>
          <w:bottom w:val="none" w:color="000000" w:sz="0" w:space="0"/>
          <w:right w:val="none" w:color="000000" w:sz="0"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0" w:space="0"/>
          <w:bottom w:val="none" w:color="000000" w:sz="0" w:space="0"/>
          <w:right w:val="none" w:color="000000" w:sz="0" w:space="0"/>
        </w:tcBorders>
        <w:shd w:val="clear" w:color="FFFFFF" w:fill="FFFFFF" w:themeFill="light1"/>
      </w:tcPr>
    </w:tblStylePr>
  </w:style>
  <w:style w:type="table" w:customStyle="1" w:styleId="834">
    <w:name w:val="Grid Table 7 Colorful - Accent 1"/>
    <w:basedOn w:val="752"/>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0" w:space="0"/>
          <w:left w:val="none" w:color="000000" w:sz="0" w:space="0"/>
          <w:bottom w:val="none" w:color="000000" w:sz="0" w:space="0"/>
          <w:right w:val="single" w:color="A6BFDD" w:themeColor="accent1" w:sz="4" w:space="0"/>
        </w:tcBorders>
        <w:shd w:val="clear" w:color="FFFFFF" w:fill="auto"/>
      </w:tcPr>
    </w:tblStylePr>
    <w:tblStylePr w:type="firstRow">
      <w:rPr>
        <w:b/>
        <w:color w:themeColor="accent1" w:themeTint="80" w:themeShade="95"/>
        <w:sz w:val="22"/>
      </w:rPr>
      <w:tblPr/>
      <w:tcPr>
        <w:tcBorders>
          <w:top w:val="none" w:color="000000" w:sz="0" w:space="0"/>
          <w:left w:val="none" w:color="000000" w:sz="0" w:space="0"/>
          <w:bottom w:val="single" w:color="A6BFDD" w:themeColor="accent1" w:sz="4" w:space="0"/>
          <w:right w:val="none" w:color="000000" w:sz="0" w:space="0"/>
        </w:tcBorders>
        <w:shd w:val="clear" w:color="FFFFFF" w:fill="FFFFFF" w:themeFill="light1"/>
      </w:tcPr>
    </w:tblStylePr>
    <w:tblStylePr w:type="lastCol">
      <w:rPr>
        <w:i/>
        <w:color w:themeColor="accent1" w:themeTint="80" w:themeShade="95"/>
        <w:sz w:val="22"/>
      </w:rPr>
      <w:tblPr/>
      <w:tcPr>
        <w:tcBorders>
          <w:top w:val="none" w:color="000000" w:sz="0" w:space="0"/>
          <w:left w:val="single" w:color="A6BFDD" w:themeColor="accent1" w:sz="4" w:space="0"/>
          <w:bottom w:val="none" w:color="000000" w:sz="0" w:space="0"/>
          <w:right w:val="none" w:color="000000" w:sz="0" w:space="0"/>
        </w:tcBorders>
        <w:shd w:val="clear" w:color="FFFFFF" w:fill="auto"/>
      </w:tcPr>
    </w:tblStylePr>
    <w:tblStylePr w:type="lastRow">
      <w:rPr>
        <w:b/>
        <w:color w:themeColor="accent1" w:themeTint="80" w:themeShade="95"/>
        <w:sz w:val="22"/>
      </w:rPr>
      <w:tblPr/>
      <w:tcPr>
        <w:tcBorders>
          <w:top w:val="single" w:color="A6BFDD" w:themeColor="accent1" w:sz="4" w:space="0"/>
          <w:left w:val="none" w:color="000000" w:sz="0" w:space="0"/>
          <w:bottom w:val="none" w:color="000000" w:sz="0" w:space="0"/>
          <w:right w:val="none" w:color="000000" w:sz="0" w:space="0"/>
        </w:tcBorders>
        <w:shd w:val="clear" w:color="FFFFFF" w:fill="FFFFFF" w:themeFill="light1"/>
      </w:tcPr>
    </w:tblStylePr>
  </w:style>
  <w:style w:type="table" w:customStyle="1" w:styleId="835">
    <w:name w:val="Grid Table 7 Colorful - Accent 2"/>
    <w:basedOn w:val="752"/>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0" w:space="0"/>
          <w:left w:val="none" w:color="000000" w:sz="0" w:space="0"/>
          <w:bottom w:val="none" w:color="000000" w:sz="0" w:space="0"/>
          <w:right w:val="single" w:color="D99695" w:themeColor="accent2" w:sz="4" w:space="0"/>
        </w:tcBorders>
        <w:shd w:val="clear" w:color="FFFFFF" w:fill="auto"/>
      </w:tcPr>
    </w:tblStylePr>
    <w:tblStylePr w:type="firstRow">
      <w:rPr>
        <w:b/>
        <w:color w:themeColor="accent2" w:themeTint="97" w:themeShade="95"/>
        <w:sz w:val="22"/>
      </w:rPr>
      <w:tblPr/>
      <w:tcPr>
        <w:tcBorders>
          <w:top w:val="none" w:color="000000" w:sz="0" w:space="0"/>
          <w:left w:val="none" w:color="000000" w:sz="0" w:space="0"/>
          <w:bottom w:val="single" w:color="D99695" w:themeColor="accent2" w:sz="4" w:space="0"/>
          <w:right w:val="none" w:color="000000" w:sz="0" w:space="0"/>
        </w:tcBorders>
        <w:shd w:val="clear" w:color="FFFFFF" w:fill="FFFFFF" w:themeFill="light1"/>
      </w:tcPr>
    </w:tblStylePr>
    <w:tblStylePr w:type="lastCol">
      <w:rPr>
        <w:i/>
        <w:color w:themeColor="accent2" w:themeTint="97" w:themeShade="95"/>
        <w:sz w:val="22"/>
      </w:rPr>
      <w:tblPr/>
      <w:tcPr>
        <w:tcBorders>
          <w:top w:val="none" w:color="000000" w:sz="0" w:space="0"/>
          <w:left w:val="single" w:color="D99695" w:themeColor="accent2" w:sz="4" w:space="0"/>
          <w:bottom w:val="none" w:color="000000" w:sz="0" w:space="0"/>
          <w:right w:val="none" w:color="000000" w:sz="0" w:space="0"/>
        </w:tcBorders>
        <w:shd w:val="clear" w:color="FFFFFF" w:fill="auto"/>
      </w:tcPr>
    </w:tblStylePr>
    <w:tblStylePr w:type="lastRow">
      <w:rPr>
        <w:b/>
        <w:color w:themeColor="accent2" w:themeTint="97" w:themeShade="95"/>
        <w:sz w:val="22"/>
      </w:rPr>
      <w:tblPr/>
      <w:tcPr>
        <w:tcBorders>
          <w:top w:val="single" w:color="D99695" w:themeColor="accent2" w:sz="4" w:space="0"/>
          <w:left w:val="none" w:color="000000" w:sz="0" w:space="0"/>
          <w:bottom w:val="none" w:color="000000" w:sz="0" w:space="0"/>
          <w:right w:val="none" w:color="000000" w:sz="0" w:space="0"/>
        </w:tcBorders>
        <w:shd w:val="clear" w:color="FFFFFF" w:fill="FFFFFF" w:themeFill="light1"/>
      </w:tcPr>
    </w:tblStylePr>
  </w:style>
  <w:style w:type="table" w:customStyle="1" w:styleId="836">
    <w:name w:val="Grid Table 7 Colorful - Accent 3"/>
    <w:basedOn w:val="752"/>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0" w:space="0"/>
          <w:left w:val="none" w:color="000000" w:sz="0" w:space="0"/>
          <w:bottom w:val="none" w:color="000000" w:sz="0" w:space="0"/>
          <w:right w:val="single" w:color="9ABB59" w:themeColor="accent3" w:sz="4" w:space="0"/>
        </w:tcBorders>
        <w:shd w:val="clear" w:color="FFFFFF" w:fill="auto"/>
      </w:tcPr>
    </w:tblStylePr>
    <w:tblStylePr w:type="firstRow">
      <w:rPr>
        <w:b/>
        <w:color w:themeColor="accent3" w:themeTint="fe" w:themeShade="95"/>
        <w:sz w:val="22"/>
      </w:rPr>
      <w:tblPr/>
      <w:tcPr>
        <w:tcBorders>
          <w:top w:val="none" w:color="000000" w:sz="0" w:space="0"/>
          <w:left w:val="none" w:color="000000" w:sz="0" w:space="0"/>
          <w:bottom w:val="single" w:color="9ABB59" w:themeColor="accent3" w:sz="4" w:space="0"/>
          <w:right w:val="none" w:color="000000" w:sz="0" w:space="0"/>
        </w:tcBorders>
        <w:shd w:val="clear" w:color="FFFFFF" w:fill="FFFFFF" w:themeFill="light1"/>
      </w:tcPr>
    </w:tblStylePr>
    <w:tblStylePr w:type="lastCol">
      <w:rPr>
        <w:i/>
        <w:color w:themeColor="accent3" w:themeTint="fe" w:themeShade="95"/>
        <w:sz w:val="22"/>
      </w:rPr>
      <w:tblPr/>
      <w:tcPr>
        <w:tcBorders>
          <w:top w:val="none" w:color="000000" w:sz="0" w:space="0"/>
          <w:left w:val="single" w:color="9ABB59" w:themeColor="accent3" w:sz="4" w:space="0"/>
          <w:bottom w:val="none" w:color="000000" w:sz="0" w:space="0"/>
          <w:right w:val="none" w:color="000000" w:sz="0" w:space="0"/>
        </w:tcBorders>
        <w:shd w:val="clear" w:color="FFFFFF" w:fill="auto"/>
      </w:tcPr>
    </w:tblStylePr>
    <w:tblStylePr w:type="lastRow">
      <w:rPr>
        <w:b/>
        <w:color w:themeColor="accent3" w:themeTint="fe" w:themeShade="95"/>
        <w:sz w:val="22"/>
      </w:rPr>
      <w:tblPr/>
      <w:tcPr>
        <w:tcBorders>
          <w:top w:val="single" w:color="9ABB59" w:themeColor="accent3" w:sz="4" w:space="0"/>
          <w:left w:val="none" w:color="000000" w:sz="0" w:space="0"/>
          <w:bottom w:val="none" w:color="000000" w:sz="0" w:space="0"/>
          <w:right w:val="none" w:color="000000" w:sz="0" w:space="0"/>
        </w:tcBorders>
        <w:shd w:val="clear" w:color="FFFFFF" w:fill="FFFFFF" w:themeFill="light1"/>
      </w:tcPr>
    </w:tblStylePr>
  </w:style>
  <w:style w:type="table" w:customStyle="1" w:styleId="837">
    <w:name w:val="Grid Table 7 Colorful - Accent 4"/>
    <w:basedOn w:val="752"/>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0" w:space="0"/>
          <w:left w:val="none" w:color="000000" w:sz="0" w:space="0"/>
          <w:bottom w:val="none" w:color="000000" w:sz="0" w:space="0"/>
          <w:right w:val="single" w:color="B2A1C6" w:themeColor="accent4" w:sz="4" w:space="0"/>
        </w:tcBorders>
        <w:shd w:val="clear" w:color="FFFFFF" w:fill="auto"/>
      </w:tcPr>
    </w:tblStylePr>
    <w:tblStylePr w:type="firstRow">
      <w:rPr>
        <w:b/>
        <w:color w:themeColor="accent4" w:themeTint="9a" w:themeShade="95"/>
        <w:sz w:val="22"/>
      </w:rPr>
      <w:tblPr/>
      <w:tcPr>
        <w:tcBorders>
          <w:top w:val="none" w:color="000000" w:sz="0" w:space="0"/>
          <w:left w:val="none" w:color="000000" w:sz="0" w:space="0"/>
          <w:bottom w:val="single" w:color="B2A1C6" w:themeColor="accent4" w:sz="4" w:space="0"/>
          <w:right w:val="none" w:color="000000" w:sz="0" w:space="0"/>
        </w:tcBorders>
        <w:shd w:val="clear" w:color="FFFFFF" w:fill="FFFFFF" w:themeFill="light1"/>
      </w:tcPr>
    </w:tblStylePr>
    <w:tblStylePr w:type="lastCol">
      <w:rPr>
        <w:i/>
        <w:color w:themeColor="accent4" w:themeTint="9a" w:themeShade="95"/>
        <w:sz w:val="22"/>
      </w:rPr>
      <w:tblPr/>
      <w:tcPr>
        <w:tcBorders>
          <w:top w:val="none" w:color="000000" w:sz="0" w:space="0"/>
          <w:left w:val="single" w:color="B2A1C6" w:themeColor="accent4" w:sz="4" w:space="0"/>
          <w:bottom w:val="none" w:color="000000" w:sz="0" w:space="0"/>
          <w:right w:val="none" w:color="000000" w:sz="0" w:space="0"/>
        </w:tcBorders>
        <w:shd w:val="clear" w:color="FFFFFF" w:fill="auto"/>
      </w:tcPr>
    </w:tblStylePr>
    <w:tblStylePr w:type="lastRow">
      <w:rPr>
        <w:b/>
        <w:color w:themeColor="accent4" w:themeTint="9a" w:themeShade="95"/>
        <w:sz w:val="22"/>
      </w:rPr>
      <w:tblPr/>
      <w:tcPr>
        <w:tcBorders>
          <w:top w:val="single" w:color="B2A1C6" w:themeColor="accent4" w:sz="4" w:space="0"/>
          <w:left w:val="none" w:color="000000" w:sz="0" w:space="0"/>
          <w:bottom w:val="none" w:color="000000" w:sz="0" w:space="0"/>
          <w:right w:val="none" w:color="000000" w:sz="0" w:space="0"/>
        </w:tcBorders>
        <w:shd w:val="clear" w:color="FFFFFF" w:fill="FFFFFF" w:themeFill="light1"/>
      </w:tcPr>
    </w:tblStylePr>
  </w:style>
  <w:style w:type="table" w:customStyle="1" w:styleId="838">
    <w:name w:val="Grid Table 7 Colorful - Accent 5"/>
    <w:basedOn w:val="752"/>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0" w:space="0"/>
          <w:left w:val="none" w:color="000000" w:sz="0" w:space="0"/>
          <w:bottom w:val="none" w:color="000000" w:sz="0" w:space="0"/>
          <w:right w:val="single" w:color="99D0DE" w:themeColor="accent5" w:sz="4" w:space="0"/>
        </w:tcBorders>
        <w:shd w:val="clear" w:color="FFFFFF" w:fill="auto"/>
      </w:tcPr>
    </w:tblStylePr>
    <w:tblStylePr w:type="firstRow">
      <w:rPr>
        <w:b/>
        <w:color w:themeColor="accent5" w:themeShade="95"/>
        <w:sz w:val="22"/>
      </w:rPr>
      <w:tblPr/>
      <w:tcPr>
        <w:tcBorders>
          <w:top w:val="none" w:color="000000" w:sz="0" w:space="0"/>
          <w:left w:val="none" w:color="000000" w:sz="0" w:space="0"/>
          <w:bottom w:val="single" w:color="99D0DE" w:themeColor="accent5" w:sz="4" w:space="0"/>
          <w:right w:val="none" w:color="000000" w:sz="0" w:space="0"/>
        </w:tcBorders>
        <w:shd w:val="clear" w:color="FFFFFF" w:fill="FFFFFF" w:themeFill="light1"/>
      </w:tcPr>
    </w:tblStylePr>
    <w:tblStylePr w:type="lastCol">
      <w:rPr>
        <w:i/>
        <w:color w:themeColor="accent5" w:themeShade="95"/>
        <w:sz w:val="22"/>
      </w:rPr>
      <w:tblPr/>
      <w:tcPr>
        <w:tcBorders>
          <w:top w:val="none" w:color="000000" w:sz="0" w:space="0"/>
          <w:left w:val="single" w:color="99D0DE" w:themeColor="accent5" w:sz="4" w:space="0"/>
          <w:bottom w:val="none" w:color="000000" w:sz="0" w:space="0"/>
          <w:right w:val="none" w:color="000000" w:sz="0" w:space="0"/>
        </w:tcBorders>
        <w:shd w:val="clear" w:color="FFFFFF" w:fill="auto"/>
      </w:tcPr>
    </w:tblStylePr>
    <w:tblStylePr w:type="lastRow">
      <w:rPr>
        <w:b/>
        <w:color w:themeColor="accent5" w:themeShade="95"/>
        <w:sz w:val="22"/>
      </w:rPr>
      <w:tblPr/>
      <w:tcPr>
        <w:tcBorders>
          <w:top w:val="single" w:color="99D0DE" w:themeColor="accent5" w:sz="4" w:space="0"/>
          <w:left w:val="none" w:color="000000" w:sz="0" w:space="0"/>
          <w:bottom w:val="none" w:color="000000" w:sz="0" w:space="0"/>
          <w:right w:val="none" w:color="000000" w:sz="0" w:space="0"/>
        </w:tcBorders>
        <w:shd w:val="clear" w:color="FFFFFF" w:fill="FFFFFF" w:themeFill="light1"/>
      </w:tcPr>
    </w:tblStylePr>
  </w:style>
  <w:style w:type="table" w:customStyle="1" w:styleId="839">
    <w:name w:val="Grid Table 7 Colorful - Accent 6"/>
    <w:basedOn w:val="752"/>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color w:themeColor="accent6"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0" w:space="0"/>
          <w:left w:val="none" w:color="000000" w:sz="0" w:space="0"/>
          <w:bottom w:val="none" w:color="000000" w:sz="0" w:space="0"/>
          <w:right w:val="single" w:color="FAC396" w:themeColor="accent6" w:sz="4" w:space="0"/>
        </w:tcBorders>
        <w:shd w:val="clear" w:color="FFFFFF" w:fill="auto"/>
      </w:tcPr>
    </w:tblStylePr>
    <w:tblStylePr w:type="firstRow">
      <w:rPr>
        <w:b/>
        <w:color w:themeColor="accent6" w:themeShade="95"/>
        <w:sz w:val="22"/>
      </w:rPr>
      <w:tblPr/>
      <w:tcPr>
        <w:tcBorders>
          <w:top w:val="none" w:color="000000" w:sz="0" w:space="0"/>
          <w:left w:val="none" w:color="000000" w:sz="0" w:space="0"/>
          <w:bottom w:val="single" w:color="FAC396" w:themeColor="accent6" w:sz="4" w:space="0"/>
          <w:right w:val="none" w:color="000000" w:sz="0" w:space="0"/>
        </w:tcBorders>
        <w:shd w:val="clear" w:color="FFFFFF" w:fill="FFFFFF" w:themeFill="light1"/>
      </w:tcPr>
    </w:tblStylePr>
    <w:tblStylePr w:type="lastCol">
      <w:rPr>
        <w:i/>
        <w:color w:themeColor="accent6" w:themeShade="95"/>
        <w:sz w:val="22"/>
      </w:rPr>
      <w:tblPr/>
      <w:tcPr>
        <w:tcBorders>
          <w:top w:val="none" w:color="000000" w:sz="0" w:space="0"/>
          <w:left w:val="single" w:color="FAC396" w:themeColor="accent6" w:sz="4" w:space="0"/>
          <w:bottom w:val="none" w:color="000000" w:sz="0" w:space="0"/>
          <w:right w:val="none" w:color="000000" w:sz="0" w:space="0"/>
        </w:tcBorders>
        <w:shd w:val="clear" w:color="FFFFFF" w:fill="auto"/>
      </w:tcPr>
    </w:tblStylePr>
    <w:tblStylePr w:type="lastRow">
      <w:rPr>
        <w:b/>
        <w:color w:themeColor="accent6" w:themeShade="95"/>
        <w:sz w:val="22"/>
      </w:rPr>
      <w:tblPr/>
      <w:tcPr>
        <w:tcBorders>
          <w:top w:val="single" w:color="FAC396" w:themeColor="accent6" w:sz="4" w:space="0"/>
          <w:left w:val="none" w:color="000000" w:sz="0" w:space="0"/>
          <w:bottom w:val="none" w:color="000000" w:sz="0" w:space="0"/>
          <w:right w:val="none" w:color="000000" w:sz="0" w:space="0"/>
        </w:tcBorders>
        <w:shd w:val="clear" w:color="FFFFFF" w:fill="FFFFFF" w:themeFill="light1"/>
      </w:tcPr>
    </w:tblStylePr>
  </w:style>
  <w:style w:type="table" w:customStyle="1" w:styleId="840">
    <w:name w:val="List Table 1 Light"/>
    <w:basedOn w:val="752"/>
    <w:uiPriority w:val="99"/>
    <w:tblPr>
      <w:tblStyleRowBandSize w:val="1"/>
      <w:tblStyleColBandSize w:val="1"/>
      <w:tblCellMar>
        <w:left w:w="108" w:type="dxa"/>
        <w:top w:w="0" w:type="dxa"/>
        <w:right w:w="108"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841">
    <w:name w:val="List Table 1 Light - Accent 1"/>
    <w:basedOn w:val="752"/>
    <w:uiPriority w:val="99"/>
    <w:tblPr>
      <w:tblStyleRowBandSize w:val="1"/>
      <w:tblStyleColBandSize w:val="1"/>
      <w:tblCellMar>
        <w:left w:w="108" w:type="dxa"/>
        <w:top w:w="0" w:type="dxa"/>
        <w:right w:w="108" w:type="dxa"/>
        <w:bottom w:w="0" w:type="dxa"/>
      </w:tblCellMar>
    </w:tblPr>
    <w:tblStylePr w:type="band1Horz">
      <w:tblPr/>
      <w:tcPr>
        <w:shd w:val="clear" w:color="D2DFEE" w:fill="D2DFEE" w:themeFill="accent1" w:themeFillTint="40"/>
      </w:tcPr>
    </w:tblStylePr>
    <w:tblStylePr w:type="band1Vert">
      <w:tblPr/>
      <w:tcPr>
        <w:shd w:val="clear" w:color="D2DFEE" w:fill="D2DF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tbl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style>
  <w:style w:type="table" w:customStyle="1" w:styleId="842">
    <w:name w:val="List Table 1 Light - Accent 2"/>
    <w:basedOn w:val="752"/>
    <w:uiPriority w:val="99"/>
    <w:tblPr>
      <w:tblStyleRowBandSize w:val="1"/>
      <w:tblStyleColBandSize w:val="1"/>
      <w:tblCellMar>
        <w:left w:w="108" w:type="dxa"/>
        <w:top w:w="0" w:type="dxa"/>
        <w:right w:w="108" w:type="dxa"/>
        <w:bottom w:w="0" w:type="dxa"/>
      </w:tblCellMar>
    </w:tblPr>
    <w:tblStylePr w:type="band1Horz">
      <w:tblPr/>
      <w:tcPr>
        <w:shd w:val="clear" w:color="EFD2D2" w:fill="EFD2D2" w:themeFill="accent2" w:themeFillTint="40"/>
      </w:tcPr>
    </w:tblStylePr>
    <w:tblStylePr w:type="band1Vert">
      <w:tblPr/>
      <w:tcPr>
        <w:shd w:val="clear" w:color="EFD2D2" w:fill="EFD2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tbl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style>
  <w:style w:type="table" w:customStyle="1" w:styleId="843">
    <w:name w:val="List Table 1 Light - Accent 3"/>
    <w:basedOn w:val="752"/>
    <w:uiPriority w:val="99"/>
    <w:tblPr>
      <w:tblStyleRowBandSize w:val="1"/>
      <w:tblStyleColBandSize w:val="1"/>
      <w:tblCellMar>
        <w:left w:w="108" w:type="dxa"/>
        <w:top w:w="0" w:type="dxa"/>
        <w:right w:w="108" w:type="dxa"/>
        <w:bottom w:w="0" w:type="dxa"/>
      </w:tblCellMar>
    </w:tblPr>
    <w:tblStylePr w:type="band1Horz">
      <w:tblPr/>
      <w:tcPr>
        <w:shd w:val="clear" w:color="E5EED5" w:fill="E5EED5" w:themeFill="accent3" w:themeFillTint="40"/>
      </w:tcPr>
    </w:tblStylePr>
    <w:tblStylePr w:type="band1Vert">
      <w:tblPr/>
      <w:tcPr>
        <w:shd w:val="clear" w:color="E5EED5" w:fill="E5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tbl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style>
  <w:style w:type="table" w:customStyle="1" w:styleId="844">
    <w:name w:val="List Table 1 Light - Accent 4"/>
    <w:basedOn w:val="752"/>
    <w:uiPriority w:val="99"/>
    <w:tblPr>
      <w:tblStyleRowBandSize w:val="1"/>
      <w:tblStyleColBandSize w:val="1"/>
      <w:tblCellMar>
        <w:left w:w="108" w:type="dxa"/>
        <w:top w:w="0" w:type="dxa"/>
        <w:right w:w="108" w:type="dxa"/>
        <w:bottom w:w="0" w:type="dxa"/>
      </w:tblCellMar>
    </w:tblPr>
    <w:tblStylePr w:type="band1Horz">
      <w:tblPr/>
      <w:tcPr>
        <w:shd w:val="clear" w:color="DFD8E7" w:fill="DFD8E7" w:themeFill="accent4" w:themeFillTint="40"/>
      </w:tcPr>
    </w:tblStylePr>
    <w:tblStylePr w:type="band1Vert">
      <w:tblPr/>
      <w:tcPr>
        <w:shd w:val="clear" w:color="DFD8E7"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tbl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style>
  <w:style w:type="table" w:customStyle="1" w:styleId="845">
    <w:name w:val="List Table 1 Light - Accent 5"/>
    <w:basedOn w:val="752"/>
    <w:uiPriority w:val="99"/>
    <w:tblPr>
      <w:tblStyleRowBandSize w:val="1"/>
      <w:tblStyleColBandSize w:val="1"/>
      <w:tblCellMar>
        <w:left w:w="108" w:type="dxa"/>
        <w:top w:w="0" w:type="dxa"/>
        <w:right w:w="108" w:type="dxa"/>
        <w:bottom w:w="0" w:type="dxa"/>
      </w:tblCellMar>
    </w:tblPr>
    <w:tblStylePr w:type="band1Horz">
      <w:tblPr/>
      <w:tcPr>
        <w:shd w:val="clear" w:color="D1EAF0" w:fill="D1EAF0" w:themeFill="accent5" w:themeFillTint="40"/>
      </w:tcPr>
    </w:tblStylePr>
    <w:tblStylePr w:type="band1Vert">
      <w:tblPr/>
      <w:tcPr>
        <w:shd w:val="clear" w:color="D1EAF0"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style>
  <w:style w:type="table" w:customStyle="1" w:styleId="846">
    <w:name w:val="List Table 1 Light - Accent 6"/>
    <w:basedOn w:val="752"/>
    <w:uiPriority w:val="99"/>
    <w:tblPr>
      <w:tblStyleRowBandSize w:val="1"/>
      <w:tblStyleColBandSize w:val="1"/>
      <w:tblCellMar>
        <w:left w:w="108" w:type="dxa"/>
        <w:top w:w="0" w:type="dxa"/>
        <w:right w:w="108" w:type="dxa"/>
        <w:bottom w:w="0" w:type="dxa"/>
      </w:tblCellMar>
    </w:tblPr>
    <w:tblStylePr w:type="band1Horz">
      <w:tblPr/>
      <w:tcPr>
        <w:shd w:val="clear" w:color="FDE4D0" w:fill="FDE4D0" w:themeFill="accent6" w:themeFillTint="40"/>
      </w:tcPr>
    </w:tblStylePr>
    <w:tblStylePr w:type="band1Vert">
      <w:tblPr/>
      <w:tcPr>
        <w:shd w:val="clear" w:color="FDE4D0" w:fill="FDE4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style>
  <w:style w:type="table" w:customStyle="1" w:styleId="847">
    <w:name w:val="List Table 2"/>
    <w:basedOn w:val="75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848">
    <w:name w:val="List Table 2 - Accent 1"/>
    <w:basedOn w:val="752"/>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sz w:val="22"/>
      </w:rPr>
      <w:tblPr/>
    </w:tblStyle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tbl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style>
  <w:style w:type="table" w:customStyle="1" w:styleId="849">
    <w:name w:val="List Table 2 - Accent 2"/>
    <w:basedOn w:val="752"/>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sz w:val="22"/>
      </w:rPr>
      <w:tblPr/>
    </w:tblStyle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tbl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style>
  <w:style w:type="table" w:customStyle="1" w:styleId="850">
    <w:name w:val="List Table 2 - Accent 3"/>
    <w:basedOn w:val="752"/>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sz w:val="22"/>
      </w:rPr>
      <w:tblPr/>
    </w:tblStyle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tbl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style>
  <w:style w:type="table" w:customStyle="1" w:styleId="851">
    <w:name w:val="List Table 2 - Accent 4"/>
    <w:basedOn w:val="752"/>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sz w:val="22"/>
      </w:rPr>
      <w:tblPr/>
    </w:tblStyle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tbl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style>
  <w:style w:type="table" w:customStyle="1" w:styleId="852">
    <w:name w:val="List Table 2 - Accent 5"/>
    <w:basedOn w:val="752"/>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sz w:val="22"/>
      </w:rPr>
      <w:tblPr/>
    </w:tblStyle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tbl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style>
  <w:style w:type="table" w:customStyle="1" w:styleId="853">
    <w:name w:val="List Table 2 - Accent 6"/>
    <w:basedOn w:val="752"/>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sz w:val="22"/>
      </w:rPr>
      <w:tblPr/>
    </w:tblStyle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tbl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style>
  <w:style w:type="table" w:customStyle="1" w:styleId="854">
    <w:name w:val="List Table 3"/>
    <w:basedOn w:val="75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55">
    <w:name w:val="List Table 3 - Accent 1"/>
    <w:basedOn w:val="752"/>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sz w:val="22"/>
      </w:rPr>
      <w:tblPr/>
      <w:tcPr>
        <w:tcBorders>
          <w:top w:val="single" w:color="4F81BD" w:themeColor="accent1" w:sz="4" w:space="0"/>
          <w:bottom w:val="single" w:color="4F81BD" w:themeColor="accent1" w:sz="4" w:space="0"/>
        </w:tcBorders>
      </w:tcPr>
    </w:tblStylePr>
    <w:tblStylePr w:type="band1Vert">
      <w:rPr>
        <w:sz w:val="22"/>
      </w:rPr>
      <w:tblPr/>
      <w:tcPr>
        <w:tcBorders>
          <w:left w:val="single" w:color="4F81BD" w:themeColor="accent1" w:sz="4" w:space="0"/>
          <w:right w:val="single" w:color="4F81BD" w:themeColor="accent1" w:sz="4" w:space="0"/>
        </w:tcBorders>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56">
    <w:name w:val="List Table 3 - Accent 2"/>
    <w:basedOn w:val="75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sz w:val="22"/>
      </w:rPr>
      <w:tblPr/>
      <w:tcPr>
        <w:tcBorders>
          <w:top w:val="single" w:color="D99695" w:themeColor="accent2" w:sz="4" w:space="0"/>
          <w:bottom w:val="single" w:color="D99695" w:themeColor="accent2" w:sz="4" w:space="0"/>
        </w:tcBorders>
      </w:tcPr>
    </w:tblStylePr>
    <w:tblStylePr w:type="band1Vert">
      <w:rPr>
        <w:sz w:val="22"/>
      </w:rPr>
      <w:tblPr/>
      <w:tcPr>
        <w:tcBorders>
          <w:left w:val="single" w:color="D99695" w:themeColor="accent2" w:sz="4" w:space="0"/>
          <w:right w:val="single" w:color="D99695" w:themeColor="accent2" w:sz="4" w:space="0"/>
        </w:tcBorders>
      </w:tcPr>
    </w:tblStylePr>
    <w:tblStylePr w:type="firstCol">
      <w:rPr>
        <w:b/>
      </w:rPr>
      <w:tblPr/>
    </w:tblStylePr>
    <w:tblStylePr w:type="firstRow">
      <w:rPr>
        <w:b/>
        <w:sz w:val="22"/>
      </w:rPr>
      <w:tblPr/>
      <w:tcPr>
        <w:shd w:val="clear" w:color="D99695" w:fill="D99695" w:themeFill="accent2" w:themeFillTint="97"/>
      </w:tcPr>
    </w:tblStylePr>
    <w:tblStylePr w:type="lastCol">
      <w:rPr>
        <w:b/>
      </w:rPr>
      <w:tblPr/>
    </w:tblStylePr>
    <w:tblStylePr w:type="lastRow">
      <w:rPr>
        <w:b/>
      </w:rPr>
      <w:tblPr/>
    </w:tblStylePr>
  </w:style>
  <w:style w:type="table" w:customStyle="1" w:styleId="857">
    <w:name w:val="List Table 3 - Accent 3"/>
    <w:basedOn w:val="752"/>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sz w:val="22"/>
      </w:rPr>
      <w:tblPr/>
      <w:tcPr>
        <w:tcBorders>
          <w:top w:val="single" w:color="C3D69B" w:themeColor="accent3" w:sz="4" w:space="0"/>
          <w:bottom w:val="single" w:color="C3D69B" w:themeColor="accent3" w:sz="4" w:space="0"/>
        </w:tcBorders>
      </w:tcPr>
    </w:tblStylePr>
    <w:tblStylePr w:type="band1Vert">
      <w:rPr>
        <w:sz w:val="22"/>
      </w:rPr>
      <w:tblPr/>
      <w:tcPr>
        <w:tcBorders>
          <w:left w:val="single" w:color="C3D69B" w:themeColor="accent3" w:sz="4" w:space="0"/>
          <w:right w:val="single" w:color="C3D69B" w:themeColor="accent3" w:sz="4" w:space="0"/>
        </w:tcBorders>
      </w:tcPr>
    </w:tblStylePr>
    <w:tblStylePr w:type="firstCol">
      <w:rPr>
        <w:b/>
      </w:rPr>
      <w:tblPr/>
    </w:tblStylePr>
    <w:tblStylePr w:type="firstRow">
      <w:rPr>
        <w:b/>
        <w:sz w:val="22"/>
      </w:rPr>
      <w:tblPr/>
      <w:tcPr>
        <w:shd w:val="clear" w:color="C3D69B" w:fill="C3D69B" w:themeFill="accent3" w:themeFillTint="98"/>
      </w:tcPr>
    </w:tblStylePr>
    <w:tblStylePr w:type="lastCol">
      <w:rPr>
        <w:b/>
      </w:rPr>
      <w:tblPr/>
    </w:tblStylePr>
    <w:tblStylePr w:type="lastRow">
      <w:rPr>
        <w:b/>
      </w:rPr>
      <w:tblPr/>
    </w:tblStylePr>
  </w:style>
  <w:style w:type="table" w:customStyle="1" w:styleId="858">
    <w:name w:val="List Table 3 - Accent 4"/>
    <w:basedOn w:val="752"/>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sz w:val="22"/>
      </w:rPr>
      <w:tblPr/>
      <w:tcPr>
        <w:tcBorders>
          <w:top w:val="single" w:color="B2A1C6" w:themeColor="accent4" w:sz="4" w:space="0"/>
          <w:bottom w:val="single" w:color="B2A1C6" w:themeColor="accent4" w:sz="4" w:space="0"/>
        </w:tcBorders>
      </w:tcPr>
    </w:tblStylePr>
    <w:tblStylePr w:type="band1Vert">
      <w:rPr>
        <w:sz w:val="22"/>
      </w:rPr>
      <w:tblPr/>
      <w:tcPr>
        <w:tcBorders>
          <w:left w:val="single" w:color="B2A1C6" w:themeColor="accent4" w:sz="4" w:space="0"/>
          <w:right w:val="single" w:color="B2A1C6" w:themeColor="accent4" w:sz="4" w:space="0"/>
        </w:tcBorders>
      </w:tcPr>
    </w:tblStylePr>
    <w:tblStylePr w:type="firstCol">
      <w:rPr>
        <w:b/>
      </w:rPr>
      <w:tblPr/>
    </w:tblStylePr>
    <w:tblStylePr w:type="firstRow">
      <w:rPr>
        <w:b/>
        <w:sz w:val="22"/>
      </w:rPr>
      <w:tblPr/>
      <w:tcPr>
        <w:shd w:val="clear" w:color="B2A1C6" w:fill="B2A1C6" w:themeFill="accent4" w:themeFillTint="9a"/>
      </w:tcPr>
    </w:tblStylePr>
    <w:tblStylePr w:type="lastCol">
      <w:rPr>
        <w:b/>
      </w:rPr>
      <w:tblPr/>
    </w:tblStylePr>
    <w:tblStylePr w:type="lastRow">
      <w:rPr>
        <w:b/>
      </w:rPr>
      <w:tblPr/>
    </w:tblStylePr>
  </w:style>
  <w:style w:type="table" w:customStyle="1" w:styleId="859">
    <w:name w:val="List Table 3 - Accent 5"/>
    <w:basedOn w:val="752"/>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sz w:val="22"/>
      </w:rPr>
      <w:tblPr/>
      <w:tcPr>
        <w:tcBorders>
          <w:top w:val="single" w:color="92CCDC" w:themeColor="accent5" w:sz="4" w:space="0"/>
          <w:bottom w:val="single" w:color="92CCDC" w:themeColor="accent5" w:sz="4" w:space="0"/>
        </w:tcBorders>
      </w:tcPr>
    </w:tblStylePr>
    <w:tblStylePr w:type="band1Vert">
      <w:rPr>
        <w:sz w:val="22"/>
      </w:rPr>
      <w:tblPr/>
      <w:tcPr>
        <w:tcBorders>
          <w:left w:val="single" w:color="92CCDC" w:themeColor="accent5" w:sz="4" w:space="0"/>
          <w:right w:val="single" w:color="92CCDC" w:themeColor="accent5" w:sz="4" w:space="0"/>
        </w:tcBorders>
      </w:tcPr>
    </w:tblStylePr>
    <w:tblStylePr w:type="firstCol">
      <w:rPr>
        <w:b/>
      </w:rPr>
      <w:tblPr/>
    </w:tblStylePr>
    <w:tblStylePr w:type="firstRow">
      <w:rPr>
        <w:b/>
        <w:sz w:val="22"/>
      </w:rPr>
      <w:tblPr/>
      <w:tcPr>
        <w:shd w:val="clear" w:color="92CCDC" w:fill="92CCDC" w:themeFill="accent5" w:themeFillTint="9a"/>
      </w:tcPr>
    </w:tblStylePr>
    <w:tblStylePr w:type="lastCol">
      <w:rPr>
        <w:b/>
      </w:rPr>
      <w:tblPr/>
    </w:tblStylePr>
    <w:tblStylePr w:type="lastRow">
      <w:rPr>
        <w:b/>
      </w:rPr>
      <w:tblPr/>
    </w:tblStylePr>
  </w:style>
  <w:style w:type="table" w:customStyle="1" w:styleId="860">
    <w:name w:val="List Table 3 - Accent 6"/>
    <w:basedOn w:val="752"/>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sz w:val="22"/>
      </w:rPr>
      <w:tblPr/>
      <w:tcPr>
        <w:tcBorders>
          <w:top w:val="single" w:color="FAC090" w:themeColor="accent6" w:sz="4" w:space="0"/>
          <w:bottom w:val="single" w:color="FAC090" w:themeColor="accent6" w:sz="4" w:space="0"/>
        </w:tcBorders>
      </w:tcPr>
    </w:tblStylePr>
    <w:tblStylePr w:type="band1Vert">
      <w:rPr>
        <w:sz w:val="22"/>
      </w:rPr>
      <w:tblPr/>
      <w:tcPr>
        <w:tcBorders>
          <w:left w:val="single" w:color="FAC090" w:themeColor="accent6" w:sz="4" w:space="0"/>
          <w:right w:val="single" w:color="FAC090" w:themeColor="accent6" w:sz="4" w:space="0"/>
        </w:tcBorders>
      </w:tcPr>
    </w:tblStylePr>
    <w:tblStylePr w:type="firstCol">
      <w:rPr>
        <w:b/>
      </w:rPr>
      <w:tblPr/>
    </w:tblStylePr>
    <w:tblStylePr w:type="firstRow">
      <w:rPr>
        <w:b/>
        <w:sz w:val="22"/>
      </w:rPr>
      <w:tblPr/>
      <w:tcPr>
        <w:shd w:val="clear" w:color="FAC090" w:fill="FAC090" w:themeFill="accent6" w:themeFillTint="98"/>
      </w:tcPr>
    </w:tblStylePr>
    <w:tblStylePr w:type="lastCol">
      <w:rPr>
        <w:b/>
      </w:rPr>
      <w:tblPr/>
    </w:tblStylePr>
    <w:tblStylePr w:type="lastRow">
      <w:rPr>
        <w:b/>
      </w:rPr>
      <w:tblPr/>
    </w:tblStylePr>
  </w:style>
  <w:style w:type="table" w:customStyle="1" w:styleId="861">
    <w:name w:val="List Table 4"/>
    <w:basedOn w:val="75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62">
    <w:name w:val="List Table 4 - Accent 1"/>
    <w:basedOn w:val="752"/>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63">
    <w:name w:val="List Table 4 - Accent 2"/>
    <w:basedOn w:val="752"/>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rPr>
      <w:tblPr/>
    </w:tblStylePr>
    <w:tblStylePr w:type="firstRow">
      <w:rPr>
        <w:b/>
        <w:sz w:val="22"/>
      </w:rPr>
      <w:tblPr/>
      <w:tcPr>
        <w:shd w:val="clear" w:color="C0504D" w:fill="C0504D" w:themeFill="accent2"/>
      </w:tcPr>
    </w:tblStylePr>
    <w:tblStylePr w:type="lastCol">
      <w:rPr>
        <w:b/>
      </w:rPr>
      <w:tblPr/>
    </w:tblStylePr>
    <w:tblStylePr w:type="lastRow">
      <w:rPr>
        <w:b/>
      </w:rPr>
      <w:tblPr/>
    </w:tblStylePr>
  </w:style>
  <w:style w:type="table" w:customStyle="1" w:styleId="864">
    <w:name w:val="List Table 4 - Accent 3"/>
    <w:basedOn w:val="752"/>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rPr>
      <w:tblPr/>
    </w:tblStylePr>
    <w:tblStylePr w:type="firstRow">
      <w:rPr>
        <w:b/>
        <w:sz w:val="22"/>
      </w:rPr>
      <w:tblPr/>
      <w:tcPr>
        <w:shd w:val="clear" w:color="9BBB59" w:fill="9BBB59" w:themeFill="accent3"/>
      </w:tcPr>
    </w:tblStylePr>
    <w:tblStylePr w:type="lastCol">
      <w:rPr>
        <w:b/>
      </w:rPr>
      <w:tblPr/>
    </w:tblStylePr>
    <w:tblStylePr w:type="lastRow">
      <w:rPr>
        <w:b/>
      </w:rPr>
      <w:tblPr/>
    </w:tblStylePr>
  </w:style>
  <w:style w:type="table" w:customStyle="1" w:styleId="865">
    <w:name w:val="List Table 4 - Accent 4"/>
    <w:basedOn w:val="752"/>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rPr>
      <w:tblPr/>
    </w:tblStylePr>
    <w:tblStylePr w:type="firstRow">
      <w:rPr>
        <w:b/>
        <w:sz w:val="22"/>
      </w:rPr>
      <w:tblPr/>
      <w:tcPr>
        <w:shd w:val="clear" w:color="8064A2" w:fill="8064A2" w:themeFill="accent4"/>
      </w:tcPr>
    </w:tblStylePr>
    <w:tblStylePr w:type="lastCol">
      <w:rPr>
        <w:b/>
      </w:rPr>
      <w:tblPr/>
    </w:tblStylePr>
    <w:tblStylePr w:type="lastRow">
      <w:rPr>
        <w:b/>
      </w:rPr>
      <w:tblPr/>
    </w:tblStylePr>
  </w:style>
  <w:style w:type="table" w:customStyle="1" w:styleId="866">
    <w:name w:val="List Table 4 - Accent 5"/>
    <w:basedOn w:val="752"/>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rPr>
      <w:tblPr/>
    </w:tblStylePr>
    <w:tblStylePr w:type="firstRow">
      <w:rPr>
        <w:b/>
        <w:sz w:val="22"/>
      </w:rPr>
      <w:tblPr/>
      <w:tcPr>
        <w:shd w:val="clear" w:color="4BACC6" w:fill="4BACC6" w:themeFill="accent5"/>
      </w:tcPr>
    </w:tblStylePr>
    <w:tblStylePr w:type="lastCol">
      <w:rPr>
        <w:b/>
      </w:rPr>
      <w:tblPr/>
    </w:tblStylePr>
    <w:tblStylePr w:type="lastRow">
      <w:rPr>
        <w:b/>
      </w:rPr>
      <w:tblPr/>
    </w:tblStylePr>
  </w:style>
  <w:style w:type="table" w:customStyle="1" w:styleId="867">
    <w:name w:val="List Table 4 - Accent 6"/>
    <w:basedOn w:val="752"/>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rPr>
      <w:tblPr/>
    </w:tblStylePr>
    <w:tblStylePr w:type="firstRow">
      <w:rPr>
        <w:b/>
        <w:sz w:val="22"/>
      </w:rPr>
      <w:tblPr/>
      <w:tcPr>
        <w:shd w:val="clear" w:color="F79646" w:fill="F79646" w:themeFill="accent6"/>
      </w:tcPr>
    </w:tblStylePr>
    <w:tblStylePr w:type="lastCol">
      <w:rPr>
        <w:b/>
      </w:rPr>
      <w:tblPr/>
    </w:tblStylePr>
    <w:tblStylePr w:type="lastRow">
      <w:rPr>
        <w:b/>
      </w:rPr>
      <w:tblPr/>
    </w:tblStylePr>
  </w:style>
  <w:style w:type="table" w:customStyle="1" w:styleId="868">
    <w:name w:val="List Table 5 Dark"/>
    <w:basedOn w:val="752"/>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869">
    <w:name w:val="List Table 5 Dark - Accent 1"/>
    <w:basedOn w:val="752"/>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themeColor="light1"/>
        <w:sz w:val="22"/>
      </w:rPr>
      <w:tblPr/>
    </w:tblStylePr>
  </w:style>
  <w:style w:type="table" w:customStyle="1" w:styleId="870">
    <w:name w:val="List Table 5 Dark - Accent 2"/>
    <w:basedOn w:val="752"/>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themeColor="light1"/>
        <w:sz w:val="22"/>
      </w:rPr>
      <w:tblPr/>
    </w:tblStylePr>
  </w:style>
  <w:style w:type="table" w:customStyle="1" w:styleId="871">
    <w:name w:val="List Table 5 Dark - Accent 3"/>
    <w:basedOn w:val="752"/>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themeColor="light1"/>
        <w:sz w:val="22"/>
      </w:rPr>
      <w:tblPr/>
    </w:tblStylePr>
  </w:style>
  <w:style w:type="table" w:customStyle="1" w:styleId="872">
    <w:name w:val="List Table 5 Dark - Accent 4"/>
    <w:basedOn w:val="752"/>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themeColor="light1"/>
        <w:sz w:val="22"/>
      </w:rPr>
      <w:tblPr/>
    </w:tblStylePr>
  </w:style>
  <w:style w:type="table" w:customStyle="1" w:styleId="873">
    <w:name w:val="List Table 5 Dark - Accent 5"/>
    <w:basedOn w:val="752"/>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themeColor="light1"/>
        <w:sz w:val="22"/>
      </w:rPr>
      <w:tblPr/>
    </w:tblStylePr>
  </w:style>
  <w:style w:type="table" w:customStyle="1" w:styleId="874">
    <w:name w:val="List Table 5 Dark - Accent 6"/>
    <w:basedOn w:val="752"/>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themeColor="light1"/>
        <w:sz w:val="22"/>
      </w:rPr>
      <w:tblPr/>
    </w:tblStylePr>
  </w:style>
  <w:style w:type="table" w:customStyle="1" w:styleId="875">
    <w:name w:val="List Table 6 Colorful"/>
    <w:basedOn w:val="752"/>
    <w:uiPriority w:val="99"/>
    <w:tblPr>
      <w:tblStyleRowBandSize w:val="1"/>
      <w:tblStyleColBandSize w:val="1"/>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876">
    <w:name w:val="List Table 6 Colorful - Accent 1"/>
    <w:basedOn w:val="752"/>
    <w:uiPriority w:val="99"/>
    <w:tblPr>
      <w:tblStyleRowBandSize w:val="1"/>
      <w:tblStyleColBandSize w:val="1"/>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4F81BD"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4F81BD" w:themeColor="accent1" w:sz="4" w:space="0"/>
        </w:tcBorders>
      </w:tcPr>
    </w:tblStylePr>
  </w:style>
  <w:style w:type="table" w:customStyle="1" w:styleId="877">
    <w:name w:val="List Table 6 Colorful - Accent 2"/>
    <w:basedOn w:val="752"/>
    <w:uiPriority w:val="99"/>
    <w:tblPr>
      <w:tblStyleRowBandSize w:val="1"/>
      <w:tblStyleColBandSize w:val="1"/>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D99695" w:themeColor="accent2" w:sz="4" w:space="0"/>
        </w:tcBorders>
      </w:tcPr>
    </w:tblStylePr>
  </w:style>
  <w:style w:type="table" w:customStyle="1" w:styleId="878">
    <w:name w:val="List Table 6 Colorful - Accent 3"/>
    <w:basedOn w:val="752"/>
    <w:uiPriority w:val="99"/>
    <w:tblPr>
      <w:tblStyleRowBandSize w:val="1"/>
      <w:tblStyleColBandSize w:val="1"/>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3D69B"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3D69B" w:themeColor="accent3" w:sz="4" w:space="0"/>
        </w:tcBorders>
      </w:tcPr>
    </w:tblStylePr>
  </w:style>
  <w:style w:type="table" w:customStyle="1" w:styleId="879">
    <w:name w:val="List Table 6 Colorful - Accent 4"/>
    <w:basedOn w:val="752"/>
    <w:uiPriority w:val="99"/>
    <w:tblPr>
      <w:tblStyleRowBandSize w:val="1"/>
      <w:tblStyleColBandSize w:val="1"/>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B2A1C6" w:themeColor="accent4" w:sz="4" w:space="0"/>
        </w:tcBorders>
      </w:tcPr>
    </w:tblStylePr>
  </w:style>
  <w:style w:type="table" w:customStyle="1" w:styleId="880">
    <w:name w:val="List Table 6 Colorful - Accent 5"/>
    <w:basedOn w:val="752"/>
    <w:uiPriority w:val="99"/>
    <w:tblPr>
      <w:tblStyleRowBandSize w:val="1"/>
      <w:tblStyleColBandSize w:val="1"/>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92CCDC"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92CCDC" w:themeColor="accent5" w:sz="4" w:space="0"/>
        </w:tcBorders>
      </w:tcPr>
    </w:tblStylePr>
  </w:style>
  <w:style w:type="table" w:customStyle="1" w:styleId="881">
    <w:name w:val="List Table 6 Colorful - Accent 6"/>
    <w:basedOn w:val="752"/>
    <w:uiPriority w:val="99"/>
    <w:tblPr>
      <w:tblStyleRowBandSize w:val="1"/>
      <w:tblStyleColBandSize w:val="1"/>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FAC09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FAC090" w:themeColor="accent6" w:sz="4" w:space="0"/>
        </w:tcBorders>
      </w:tcPr>
    </w:tblStylePr>
  </w:style>
  <w:style w:type="table" w:customStyle="1" w:styleId="882">
    <w:name w:val="List Table 7 Colorful"/>
    <w:basedOn w:val="752"/>
    <w:uiPriority w:val="99"/>
    <w:tblPr>
      <w:tblStyleRowBandSize w:val="1"/>
      <w:tblStyleColBandSize w:val="1"/>
      <w:tblBorders>
        <w:right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0" w:space="0"/>
          <w:left w:val="none" w:color="000000" w:sz="0" w:space="0"/>
          <w:bottom w:val="none" w:color="000000" w:sz="0"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0" w:space="0"/>
          <w:left w:val="none" w:color="000000" w:sz="0" w:space="0"/>
          <w:bottom w:val="single" w:color="7F7F7F" w:themeColor="text1" w:sz="4" w:space="0"/>
          <w:right w:val="none" w:color="000000" w:sz="0" w:space="0"/>
        </w:tcBorders>
        <w:shd w:val="clear" w:color="FFFFFF" w:fill="FFFFFF" w:themeFill="light1"/>
      </w:tcPr>
    </w:tblStylePr>
    <w:tblStylePr w:type="lastCol">
      <w:rPr>
        <w:i/>
        <w:color w:themeColor="text1" w:themeTint="80" w:themeShade="95"/>
        <w:sz w:val="22"/>
      </w:rPr>
      <w:tblPr/>
      <w:tcPr>
        <w:tcBorders>
          <w:top w:val="none" w:color="000000" w:sz="0" w:space="0"/>
          <w:left w:val="single" w:color="7F7F7F" w:themeColor="text1" w:sz="4" w:space="0"/>
          <w:bottom w:val="none" w:color="000000" w:sz="0" w:space="0"/>
          <w:right w:val="none" w:color="000000" w:sz="0"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0" w:space="0"/>
          <w:bottom w:val="none" w:color="000000" w:sz="0" w:space="0"/>
          <w:right w:val="none" w:color="000000" w:sz="0" w:space="0"/>
        </w:tcBorders>
        <w:shd w:val="clear" w:color="FFFFFF" w:fill="FFFFFF" w:themeFill="light1"/>
      </w:tcPr>
    </w:tblStylePr>
  </w:style>
  <w:style w:type="table" w:customStyle="1" w:styleId="883">
    <w:name w:val="List Table 7 Colorful - Accent 1"/>
    <w:basedOn w:val="752"/>
    <w:uiPriority w:val="99"/>
    <w:tblPr>
      <w:tblStyleRowBandSize w:val="1"/>
      <w:tblStyleColBandSize w:val="1"/>
      <w:tblBorders>
        <w:right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0" w:space="0"/>
          <w:left w:val="none" w:color="000000" w:sz="0" w:space="0"/>
          <w:bottom w:val="none" w:color="000000" w:sz="0" w:space="0"/>
          <w:right w:val="single" w:color="4F81BD" w:themeColor="accent1" w:sz="4" w:space="0"/>
        </w:tcBorders>
        <w:shd w:val="clear" w:color="FFFFFF" w:fill="auto"/>
      </w:tcPr>
    </w:tblStylePr>
    <w:tblStylePr w:type="firstRow">
      <w:rPr>
        <w:i/>
        <w:color w:themeColor="accent1" w:themeShade="95"/>
        <w:sz w:val="22"/>
      </w:rPr>
      <w:tblPr/>
      <w:tcPr>
        <w:tcBorders>
          <w:top w:val="none" w:color="000000" w:sz="0" w:space="0"/>
          <w:left w:val="none" w:color="000000" w:sz="0" w:space="0"/>
          <w:bottom w:val="single" w:color="4F81BD" w:themeColor="accent1" w:sz="4" w:space="0"/>
          <w:right w:val="none" w:color="000000" w:sz="0" w:space="0"/>
        </w:tcBorders>
        <w:shd w:val="clear" w:color="FFFFFF" w:fill="FFFFFF" w:themeFill="light1"/>
      </w:tcPr>
    </w:tblStylePr>
    <w:tblStylePr w:type="lastCol">
      <w:rPr>
        <w:i/>
        <w:color w:themeColor="accent1" w:themeShade="95"/>
        <w:sz w:val="22"/>
      </w:rPr>
      <w:tblPr/>
      <w:tcPr>
        <w:tcBorders>
          <w:top w:val="none" w:color="000000" w:sz="0" w:space="0"/>
          <w:left w:val="single" w:color="4F81BD" w:themeColor="accent1" w:sz="4" w:space="0"/>
          <w:bottom w:val="none" w:color="000000" w:sz="0" w:space="0"/>
          <w:right w:val="none" w:color="000000" w:sz="0" w:space="0"/>
        </w:tcBorders>
        <w:shd w:val="clear" w:color="FFFFFF" w:fill="auto"/>
      </w:tcPr>
    </w:tblStylePr>
    <w:tblStylePr w:type="lastRow">
      <w:rPr>
        <w:i/>
        <w:color w:themeColor="accent1" w:themeShade="95"/>
        <w:sz w:val="22"/>
      </w:rPr>
      <w:tblPr/>
      <w:tcPr>
        <w:tcBorders>
          <w:top w:val="single" w:color="4F81BD" w:themeColor="accent1" w:sz="4" w:space="0"/>
          <w:left w:val="none" w:color="000000" w:sz="0" w:space="0"/>
          <w:bottom w:val="none" w:color="000000" w:sz="0" w:space="0"/>
          <w:right w:val="none" w:color="000000" w:sz="0" w:space="0"/>
        </w:tcBorders>
        <w:shd w:val="clear" w:color="FFFFFF" w:fill="FFFFFF" w:themeFill="light1"/>
      </w:tcPr>
    </w:tblStylePr>
  </w:style>
  <w:style w:type="table" w:customStyle="1" w:styleId="884">
    <w:name w:val="List Table 7 Colorful - Accent 2"/>
    <w:basedOn w:val="752"/>
    <w:uiPriority w:val="99"/>
    <w:tblPr>
      <w:tblStyleRowBandSize w:val="1"/>
      <w:tblStyleColBandSize w:val="1"/>
      <w:tblBorders>
        <w:right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0" w:space="0"/>
          <w:left w:val="none" w:color="000000" w:sz="0" w:space="0"/>
          <w:bottom w:val="none" w:color="000000" w:sz="0" w:space="0"/>
          <w:right w:val="single" w:color="D99695" w:themeColor="accent2" w:sz="4" w:space="0"/>
        </w:tcBorders>
        <w:shd w:val="clear" w:color="FFFFFF" w:fill="auto"/>
      </w:tcPr>
    </w:tblStylePr>
    <w:tblStylePr w:type="firstRow">
      <w:rPr>
        <w:i/>
        <w:color w:themeColor="accent2" w:themeTint="97" w:themeShade="95"/>
        <w:sz w:val="22"/>
      </w:rPr>
      <w:tblPr/>
      <w:tcPr>
        <w:tcBorders>
          <w:top w:val="none" w:color="000000" w:sz="0" w:space="0"/>
          <w:left w:val="none" w:color="000000" w:sz="0" w:space="0"/>
          <w:bottom w:val="single" w:color="D99695" w:themeColor="accent2" w:sz="4" w:space="0"/>
          <w:right w:val="none" w:color="000000" w:sz="0" w:space="0"/>
        </w:tcBorders>
        <w:shd w:val="clear" w:color="FFFFFF" w:fill="FFFFFF" w:themeFill="light1"/>
      </w:tcPr>
    </w:tblStylePr>
    <w:tblStylePr w:type="lastCol">
      <w:rPr>
        <w:i/>
        <w:color w:themeColor="accent2" w:themeTint="97" w:themeShade="95"/>
        <w:sz w:val="22"/>
      </w:rPr>
      <w:tblPr/>
      <w:tcPr>
        <w:tcBorders>
          <w:top w:val="none" w:color="000000" w:sz="0" w:space="0"/>
          <w:left w:val="single" w:color="D99695" w:themeColor="accent2" w:sz="4" w:space="0"/>
          <w:bottom w:val="none" w:color="000000" w:sz="0" w:space="0"/>
          <w:right w:val="none" w:color="000000" w:sz="0" w:space="0"/>
        </w:tcBorders>
        <w:shd w:val="clear" w:color="FFFFFF" w:fill="auto"/>
      </w:tcPr>
    </w:tblStylePr>
    <w:tblStylePr w:type="lastRow">
      <w:rPr>
        <w:i/>
        <w:color w:themeColor="accent2" w:themeTint="97" w:themeShade="95"/>
        <w:sz w:val="22"/>
      </w:rPr>
      <w:tblPr/>
      <w:tcPr>
        <w:tcBorders>
          <w:top w:val="single" w:color="D99695" w:themeColor="accent2" w:sz="4" w:space="0"/>
          <w:left w:val="none" w:color="000000" w:sz="0" w:space="0"/>
          <w:bottom w:val="none" w:color="000000" w:sz="0" w:space="0"/>
          <w:right w:val="none" w:color="000000" w:sz="0" w:space="0"/>
        </w:tcBorders>
        <w:shd w:val="clear" w:color="FFFFFF" w:fill="FFFFFF" w:themeFill="light1"/>
      </w:tcPr>
    </w:tblStylePr>
  </w:style>
  <w:style w:type="table" w:customStyle="1" w:styleId="885">
    <w:name w:val="List Table 7 Colorful - Accent 3"/>
    <w:basedOn w:val="752"/>
    <w:uiPriority w:val="99"/>
    <w:tblPr>
      <w:tblStyleRowBandSize w:val="1"/>
      <w:tblStyleColBandSize w:val="1"/>
      <w:tblBorders>
        <w:right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0" w:space="0"/>
          <w:left w:val="none" w:color="000000" w:sz="0" w:space="0"/>
          <w:bottom w:val="none" w:color="000000" w:sz="0" w:space="0"/>
          <w:right w:val="single" w:color="C3D69B" w:themeColor="accent3" w:sz="4" w:space="0"/>
        </w:tcBorders>
        <w:shd w:val="clear" w:color="FFFFFF" w:fill="auto"/>
      </w:tcPr>
    </w:tblStylePr>
    <w:tblStylePr w:type="firstRow">
      <w:rPr>
        <w:i/>
        <w:color w:themeColor="accent3" w:themeTint="98" w:themeShade="95"/>
        <w:sz w:val="22"/>
      </w:rPr>
      <w:tblPr/>
      <w:tcPr>
        <w:tcBorders>
          <w:top w:val="none" w:color="000000" w:sz="0" w:space="0"/>
          <w:left w:val="none" w:color="000000" w:sz="0" w:space="0"/>
          <w:bottom w:val="single" w:color="C3D69B" w:themeColor="accent3" w:sz="4" w:space="0"/>
          <w:right w:val="none" w:color="000000" w:sz="0" w:space="0"/>
        </w:tcBorders>
        <w:shd w:val="clear" w:color="FFFFFF" w:fill="FFFFFF" w:themeFill="light1"/>
      </w:tcPr>
    </w:tblStylePr>
    <w:tblStylePr w:type="lastCol">
      <w:rPr>
        <w:i/>
        <w:color w:themeColor="accent3" w:themeTint="98" w:themeShade="95"/>
        <w:sz w:val="22"/>
      </w:rPr>
      <w:tblPr/>
      <w:tcPr>
        <w:tcBorders>
          <w:top w:val="none" w:color="000000" w:sz="0" w:space="0"/>
          <w:left w:val="single" w:color="C3D69B" w:themeColor="accent3" w:sz="4" w:space="0"/>
          <w:bottom w:val="none" w:color="000000" w:sz="0" w:space="0"/>
          <w:right w:val="none" w:color="000000" w:sz="0" w:space="0"/>
        </w:tcBorders>
        <w:shd w:val="clear" w:color="FFFFFF" w:fill="auto"/>
      </w:tcPr>
    </w:tblStylePr>
    <w:tblStylePr w:type="lastRow">
      <w:rPr>
        <w:i/>
        <w:color w:themeColor="accent3" w:themeTint="98" w:themeShade="95"/>
        <w:sz w:val="22"/>
      </w:rPr>
      <w:tblPr/>
      <w:tcPr>
        <w:tcBorders>
          <w:top w:val="single" w:color="C3D69B" w:themeColor="accent3" w:sz="4" w:space="0"/>
          <w:left w:val="none" w:color="000000" w:sz="0" w:space="0"/>
          <w:bottom w:val="none" w:color="000000" w:sz="0" w:space="0"/>
          <w:right w:val="none" w:color="000000" w:sz="0" w:space="0"/>
        </w:tcBorders>
        <w:shd w:val="clear" w:color="FFFFFF" w:fill="FFFFFF" w:themeFill="light1"/>
      </w:tcPr>
    </w:tblStylePr>
  </w:style>
  <w:style w:type="table" w:customStyle="1" w:styleId="886">
    <w:name w:val="List Table 7 Colorful - Accent 4"/>
    <w:basedOn w:val="752"/>
    <w:uiPriority w:val="99"/>
    <w:tblPr>
      <w:tblStyleRowBandSize w:val="1"/>
      <w:tblStyleColBandSize w:val="1"/>
      <w:tblBorders>
        <w:right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0" w:space="0"/>
          <w:left w:val="none" w:color="000000" w:sz="0" w:space="0"/>
          <w:bottom w:val="none" w:color="000000" w:sz="0" w:space="0"/>
          <w:right w:val="single" w:color="B2A1C6" w:themeColor="accent4" w:sz="4" w:space="0"/>
        </w:tcBorders>
        <w:shd w:val="clear" w:color="FFFFFF" w:fill="auto"/>
      </w:tcPr>
    </w:tblStylePr>
    <w:tblStylePr w:type="firstRow">
      <w:rPr>
        <w:i/>
        <w:color w:themeColor="accent4" w:themeTint="9a" w:themeShade="95"/>
        <w:sz w:val="22"/>
      </w:rPr>
      <w:tblPr/>
      <w:tcPr>
        <w:tcBorders>
          <w:top w:val="none" w:color="000000" w:sz="0" w:space="0"/>
          <w:left w:val="none" w:color="000000" w:sz="0" w:space="0"/>
          <w:bottom w:val="single" w:color="B2A1C6" w:themeColor="accent4" w:sz="4" w:space="0"/>
          <w:right w:val="none" w:color="000000" w:sz="0" w:space="0"/>
        </w:tcBorders>
        <w:shd w:val="clear" w:color="FFFFFF" w:fill="FFFFFF" w:themeFill="light1"/>
      </w:tcPr>
    </w:tblStylePr>
    <w:tblStylePr w:type="lastCol">
      <w:rPr>
        <w:i/>
        <w:color w:themeColor="accent4" w:themeTint="9a" w:themeShade="95"/>
        <w:sz w:val="22"/>
      </w:rPr>
      <w:tblPr/>
      <w:tcPr>
        <w:tcBorders>
          <w:top w:val="none" w:color="000000" w:sz="0" w:space="0"/>
          <w:left w:val="single" w:color="B2A1C6" w:themeColor="accent4" w:sz="4" w:space="0"/>
          <w:bottom w:val="none" w:color="000000" w:sz="0" w:space="0"/>
          <w:right w:val="none" w:color="000000" w:sz="0" w:space="0"/>
        </w:tcBorders>
        <w:shd w:val="clear" w:color="FFFFFF" w:fill="auto"/>
      </w:tcPr>
    </w:tblStylePr>
    <w:tblStylePr w:type="lastRow">
      <w:rPr>
        <w:i/>
        <w:color w:themeColor="accent4" w:themeTint="9a" w:themeShade="95"/>
        <w:sz w:val="22"/>
      </w:rPr>
      <w:tblPr/>
      <w:tcPr>
        <w:tcBorders>
          <w:top w:val="single" w:color="B2A1C6" w:themeColor="accent4" w:sz="4" w:space="0"/>
          <w:left w:val="none" w:color="000000" w:sz="0" w:space="0"/>
          <w:bottom w:val="none" w:color="000000" w:sz="0" w:space="0"/>
          <w:right w:val="none" w:color="000000" w:sz="0" w:space="0"/>
        </w:tcBorders>
        <w:shd w:val="clear" w:color="FFFFFF" w:fill="FFFFFF" w:themeFill="light1"/>
      </w:tcPr>
    </w:tblStylePr>
  </w:style>
  <w:style w:type="table" w:customStyle="1" w:styleId="887">
    <w:name w:val="List Table 7 Colorful - Accent 5"/>
    <w:basedOn w:val="752"/>
    <w:uiPriority w:val="99"/>
    <w:tblPr>
      <w:tblStyleRowBandSize w:val="1"/>
      <w:tblStyleColBandSize w:val="1"/>
      <w:tblBorders>
        <w:right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0" w:space="0"/>
          <w:left w:val="none" w:color="000000" w:sz="0" w:space="0"/>
          <w:bottom w:val="none" w:color="000000" w:sz="0" w:space="0"/>
          <w:right w:val="single" w:color="92CCDC" w:themeColor="accent5" w:sz="4" w:space="0"/>
        </w:tcBorders>
        <w:shd w:val="clear" w:color="FFFFFF" w:fill="auto"/>
      </w:tcPr>
    </w:tblStylePr>
    <w:tblStylePr w:type="firstRow">
      <w:rPr>
        <w:i/>
        <w:color w:themeColor="accent5" w:themeTint="9a" w:themeShade="95"/>
        <w:sz w:val="22"/>
      </w:rPr>
      <w:tblPr/>
      <w:tcPr>
        <w:tcBorders>
          <w:top w:val="none" w:color="000000" w:sz="0" w:space="0"/>
          <w:left w:val="none" w:color="000000" w:sz="0" w:space="0"/>
          <w:bottom w:val="single" w:color="92CCDC" w:themeColor="accent5" w:sz="4" w:space="0"/>
          <w:right w:val="none" w:color="000000" w:sz="0" w:space="0"/>
        </w:tcBorders>
        <w:shd w:val="clear" w:color="FFFFFF" w:fill="FFFFFF" w:themeFill="light1"/>
      </w:tcPr>
    </w:tblStylePr>
    <w:tblStylePr w:type="lastCol">
      <w:rPr>
        <w:i/>
        <w:color w:themeColor="accent5" w:themeTint="9a" w:themeShade="95"/>
        <w:sz w:val="22"/>
      </w:rPr>
      <w:tblPr/>
      <w:tcPr>
        <w:tcBorders>
          <w:top w:val="none" w:color="000000" w:sz="0" w:space="0"/>
          <w:left w:val="single" w:color="92CCDC" w:themeColor="accent5" w:sz="4" w:space="0"/>
          <w:bottom w:val="none" w:color="000000" w:sz="0" w:space="0"/>
          <w:right w:val="none" w:color="000000" w:sz="0" w:space="0"/>
        </w:tcBorders>
        <w:shd w:val="clear" w:color="FFFFFF" w:fill="auto"/>
      </w:tcPr>
    </w:tblStylePr>
    <w:tblStylePr w:type="lastRow">
      <w:rPr>
        <w:i/>
        <w:color w:themeColor="accent5" w:themeTint="9a" w:themeShade="95"/>
        <w:sz w:val="22"/>
      </w:rPr>
      <w:tblPr/>
      <w:tcPr>
        <w:tcBorders>
          <w:top w:val="single" w:color="92CCDC" w:themeColor="accent5" w:sz="4" w:space="0"/>
          <w:left w:val="none" w:color="000000" w:sz="0" w:space="0"/>
          <w:bottom w:val="none" w:color="000000" w:sz="0" w:space="0"/>
          <w:right w:val="none" w:color="000000" w:sz="0" w:space="0"/>
        </w:tcBorders>
        <w:shd w:val="clear" w:color="FFFFFF" w:fill="FFFFFF" w:themeFill="light1"/>
      </w:tcPr>
    </w:tblStylePr>
  </w:style>
  <w:style w:type="table" w:customStyle="1" w:styleId="888">
    <w:name w:val="List Table 7 Colorful - Accent 6"/>
    <w:basedOn w:val="752"/>
    <w:uiPriority w:val="99"/>
    <w:tblPr>
      <w:tblStyleRowBandSize w:val="1"/>
      <w:tblStyleColBandSize w:val="1"/>
      <w:tblBorders>
        <w:right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0" w:space="0"/>
          <w:left w:val="none" w:color="000000" w:sz="0" w:space="0"/>
          <w:bottom w:val="none" w:color="000000" w:sz="0" w:space="0"/>
          <w:right w:val="single" w:color="FAC090" w:themeColor="accent6" w:sz="4" w:space="0"/>
        </w:tcBorders>
        <w:shd w:val="clear" w:color="FFFFFF" w:fill="auto"/>
      </w:tcPr>
    </w:tblStylePr>
    <w:tblStylePr w:type="firstRow">
      <w:rPr>
        <w:i/>
        <w:color w:themeColor="accent6" w:themeTint="98" w:themeShade="95"/>
        <w:sz w:val="22"/>
      </w:rPr>
      <w:tblPr/>
      <w:tcPr>
        <w:tcBorders>
          <w:top w:val="none" w:color="000000" w:sz="0" w:space="0"/>
          <w:left w:val="none" w:color="000000" w:sz="0" w:space="0"/>
          <w:bottom w:val="single" w:color="FAC090" w:themeColor="accent6" w:sz="4" w:space="0"/>
          <w:right w:val="none" w:color="000000" w:sz="0" w:space="0"/>
        </w:tcBorders>
        <w:shd w:val="clear" w:color="FFFFFF" w:fill="FFFFFF" w:themeFill="light1"/>
      </w:tcPr>
    </w:tblStylePr>
    <w:tblStylePr w:type="lastCol">
      <w:rPr>
        <w:i/>
        <w:color w:themeColor="accent6" w:themeTint="98" w:themeShade="95"/>
        <w:sz w:val="22"/>
      </w:rPr>
      <w:tblPr/>
      <w:tcPr>
        <w:tcBorders>
          <w:top w:val="none" w:color="000000" w:sz="0" w:space="0"/>
          <w:left w:val="single" w:color="FAC090" w:themeColor="accent6" w:sz="4" w:space="0"/>
          <w:bottom w:val="none" w:color="000000" w:sz="0" w:space="0"/>
          <w:right w:val="none" w:color="000000" w:sz="0" w:space="0"/>
        </w:tcBorders>
        <w:shd w:val="clear" w:color="FFFFFF" w:fill="auto"/>
      </w:tcPr>
    </w:tblStylePr>
    <w:tblStylePr w:type="lastRow">
      <w:rPr>
        <w:i/>
        <w:color w:themeColor="accent6" w:themeTint="98" w:themeShade="95"/>
        <w:sz w:val="22"/>
      </w:rPr>
      <w:tblPr/>
      <w:tcPr>
        <w:tcBorders>
          <w:top w:val="single" w:color="FAC090" w:themeColor="accent6" w:sz="4" w:space="0"/>
          <w:left w:val="none" w:color="000000" w:sz="0" w:space="0"/>
          <w:bottom w:val="none" w:color="000000" w:sz="0" w:space="0"/>
          <w:right w:val="none" w:color="000000" w:sz="0" w:space="0"/>
        </w:tcBorders>
        <w:shd w:val="clear" w:color="FFFFFF" w:fill="FFFFFF" w:themeFill="light1"/>
      </w:tcPr>
    </w:tblStylePr>
  </w:style>
  <w:style w:type="table" w:customStyle="1" w:styleId="889">
    <w:name w:val="Lined - Accent"/>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F2F2" w:fill="F2F2F2" w:themeFill="text1" w:themeFillTint="0"/>
      </w:tcPr>
    </w:tblStylePr>
    <w:tblStylePr w:type="band2Vert">
      <w:rPr>
        <w:sz w:val="22"/>
      </w:rPr>
      <w:tblPr/>
      <w:tcPr>
        <w:shd w:val="clear" w:color="F2F2F2" w:fill="F2F2F2"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890">
    <w:name w:val="Lined - Accent 1"/>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891">
    <w:name w:val="Lined - Accent 2"/>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892">
    <w:name w:val="Lined - Accent 3"/>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893">
    <w:name w:val="Lined - Accent 4"/>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894">
    <w:name w:val="Lined - Accent 5"/>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895">
    <w:name w:val="Lined - Accent 6"/>
    <w:basedOn w:val="752"/>
    <w:uiPriority w:val="99"/>
    <w:rPr>
      <w:lang w:eastAsia="ru-RU"/>
      <w:sz w:val="20"/>
      <w:szCs w:val="20"/>
    </w:rPr>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896">
    <w:name w:val="Bordered &amp; Lined - Accent"/>
    <w:basedOn w:val="752"/>
    <w:uiPriority w:val="99"/>
    <w:rPr>
      <w:lang w:eastAsia="ru-RU"/>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F2F2" w:fill="F2F2F2" w:themeFill="text1" w:themeFillTint="0"/>
      </w:tcPr>
    </w:tblStylePr>
    <w:tblStylePr w:type="band2Vert">
      <w:rPr>
        <w:sz w:val="22"/>
      </w:rPr>
      <w:tblPr/>
      <w:tcPr>
        <w:shd w:val="clear" w:color="F2F2F2" w:fill="F2F2F2"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897">
    <w:name w:val="Bordered &amp; Lined - Accent 1"/>
    <w:basedOn w:val="752"/>
    <w:uiPriority w:val="99"/>
    <w:rPr>
      <w:lang w:eastAsia="ru-RU"/>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898">
    <w:name w:val="Bordered &amp; Lined - Accent 2"/>
    <w:basedOn w:val="752"/>
    <w:uiPriority w:val="99"/>
    <w:rPr>
      <w:lang w:eastAsia="ru-RU"/>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899">
    <w:name w:val="Bordered &amp; Lined - Accent 3"/>
    <w:basedOn w:val="752"/>
    <w:uiPriority w:val="99"/>
    <w:rPr>
      <w:lang w:eastAsia="ru-RU"/>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00">
    <w:name w:val="Bordered &amp; Lined - Accent 4"/>
    <w:basedOn w:val="752"/>
    <w:uiPriority w:val="99"/>
    <w:rPr>
      <w:lang w:eastAsia="ru-RU"/>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01">
    <w:name w:val="Bordered &amp; Lined - Accent 5"/>
    <w:basedOn w:val="752"/>
    <w:uiPriority w:val="99"/>
    <w:rPr>
      <w:lang w:eastAsia="ru-RU"/>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02">
    <w:name w:val="Bordered &amp; Lined - Accent 6"/>
    <w:basedOn w:val="752"/>
    <w:uiPriority w:val="99"/>
    <w:rPr>
      <w:lang w:eastAsia="ru-RU"/>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03">
    <w:name w:val="Bordered"/>
    <w:basedOn w:val="752"/>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904">
    <w:name w:val="Bordered - Accent 1"/>
    <w:basedOn w:val="752"/>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sz w:val="22"/>
      </w:rPr>
      <w:tblPr/>
    </w:tblStylePr>
    <w:tblStylePr w:type="firstRow">
      <w:rPr>
        <w:sz w:val="22"/>
      </w:rPr>
      <w:tblPr/>
      <w:tcPr>
        <w:tcBorders>
          <w:bottom w:val="single" w:color="4F81BD" w:themeColor="accent1" w:sz="12" w:space="0"/>
        </w:tcBorders>
      </w:tcPr>
    </w:tblStylePr>
    <w:tblStylePr w:type="lastCol">
      <w:rPr>
        <w:sz w:val="22"/>
      </w:rPr>
      <w:tblPr/>
      <w:tcPr>
        <w:tcBorders>
          <w:left w:val="single" w:color="4F81BD" w:themeColor="accent1" w:sz="12" w:space="0"/>
        </w:tcBorders>
      </w:tcPr>
    </w:tblStylePr>
    <w:tblStylePr w:type="lastRow">
      <w:rPr>
        <w:sz w:val="22"/>
      </w:rPr>
      <w:tblPr/>
      <w:tcPr>
        <w:tcBorders>
          <w:top w:val="single" w:color="4F81BD" w:themeColor="accent1" w:sz="12" w:space="0"/>
        </w:tcBorders>
      </w:tcPr>
    </w:tblStylePr>
  </w:style>
  <w:style w:type="table" w:customStyle="1" w:styleId="905">
    <w:name w:val="Bordered - Accent 2"/>
    <w:basedOn w:val="75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sz w:val="22"/>
      </w:rPr>
      <w:tblPr/>
    </w:tblStylePr>
    <w:tblStylePr w:type="firstRow">
      <w:rPr>
        <w:sz w:val="22"/>
      </w:rPr>
      <w:tblPr/>
      <w:tcPr>
        <w:tcBorders>
          <w:bottom w:val="single" w:color="D99695" w:themeColor="accent2" w:sz="12" w:space="0"/>
        </w:tcBorders>
      </w:tcPr>
    </w:tblStylePr>
    <w:tblStylePr w:type="lastCol">
      <w:rPr>
        <w:sz w:val="22"/>
      </w:rPr>
      <w:tblPr/>
      <w:tcPr>
        <w:tcBorders>
          <w:left w:val="single" w:color="D99695" w:themeColor="accent2" w:sz="12" w:space="0"/>
        </w:tcBorders>
      </w:tcPr>
    </w:tblStylePr>
    <w:tblStylePr w:type="lastRow">
      <w:rPr>
        <w:sz w:val="22"/>
      </w:rPr>
      <w:tblPr/>
      <w:tcPr>
        <w:tcBorders>
          <w:top w:val="single" w:color="D99695" w:themeColor="accent2" w:sz="12" w:space="0"/>
        </w:tcBorders>
      </w:tcPr>
    </w:tblStylePr>
  </w:style>
  <w:style w:type="table" w:customStyle="1" w:styleId="906">
    <w:name w:val="Bordered - Accent 3"/>
    <w:basedOn w:val="752"/>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sz w:val="22"/>
      </w:rPr>
      <w:tblPr/>
    </w:tblStylePr>
    <w:tblStylePr w:type="firstRow">
      <w:rPr>
        <w:sz w:val="22"/>
      </w:rPr>
      <w:tblPr/>
      <w:tcPr>
        <w:tcBorders>
          <w:bottom w:val="single" w:color="C3D69B" w:themeColor="accent3" w:sz="12" w:space="0"/>
        </w:tcBorders>
      </w:tcPr>
    </w:tblStylePr>
    <w:tblStylePr w:type="lastCol">
      <w:rPr>
        <w:sz w:val="22"/>
      </w:rPr>
      <w:tblPr/>
      <w:tcPr>
        <w:tcBorders>
          <w:left w:val="single" w:color="C3D69B" w:themeColor="accent3" w:sz="12" w:space="0"/>
        </w:tcBorders>
      </w:tcPr>
    </w:tblStylePr>
    <w:tblStylePr w:type="lastRow">
      <w:rPr>
        <w:sz w:val="22"/>
      </w:rPr>
      <w:tblPr/>
      <w:tcPr>
        <w:tcBorders>
          <w:top w:val="single" w:color="C3D69B" w:themeColor="accent3" w:sz="12" w:space="0"/>
        </w:tcBorders>
      </w:tcPr>
    </w:tblStylePr>
  </w:style>
  <w:style w:type="table" w:customStyle="1" w:styleId="907">
    <w:name w:val="Bordered - Accent 4"/>
    <w:basedOn w:val="752"/>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sz w:val="22"/>
      </w:rPr>
      <w:tblPr/>
    </w:tblStylePr>
    <w:tblStylePr w:type="firstRow">
      <w:rPr>
        <w:sz w:val="22"/>
      </w:rPr>
      <w:tblPr/>
      <w:tcPr>
        <w:tcBorders>
          <w:bottom w:val="single" w:color="B2A1C6" w:themeColor="accent4" w:sz="12" w:space="0"/>
        </w:tcBorders>
      </w:tcPr>
    </w:tblStylePr>
    <w:tblStylePr w:type="lastCol">
      <w:rPr>
        <w:sz w:val="22"/>
      </w:rPr>
      <w:tblPr/>
      <w:tcPr>
        <w:tcBorders>
          <w:left w:val="single" w:color="B2A1C6" w:themeColor="accent4" w:sz="12" w:space="0"/>
        </w:tcBorders>
      </w:tcPr>
    </w:tblStylePr>
    <w:tblStylePr w:type="lastRow">
      <w:rPr>
        <w:sz w:val="22"/>
      </w:rPr>
      <w:tblPr/>
      <w:tcPr>
        <w:tcBorders>
          <w:top w:val="single" w:color="B2A1C6" w:themeColor="accent4" w:sz="12" w:space="0"/>
        </w:tcBorders>
      </w:tcPr>
    </w:tblStylePr>
  </w:style>
  <w:style w:type="table" w:customStyle="1" w:styleId="908">
    <w:name w:val="Bordered - Accent 5"/>
    <w:basedOn w:val="752"/>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sz w:val="22"/>
      </w:rPr>
      <w:tblPr/>
    </w:tblStylePr>
    <w:tblStylePr w:type="firstRow">
      <w:rPr>
        <w:sz w:val="22"/>
      </w:rPr>
      <w:tblPr/>
      <w:tcPr>
        <w:tcBorders>
          <w:bottom w:val="single" w:color="92CCDC" w:themeColor="accent5" w:sz="12" w:space="0"/>
        </w:tcBorders>
      </w:tcPr>
    </w:tblStylePr>
    <w:tblStylePr w:type="lastCol">
      <w:rPr>
        <w:sz w:val="22"/>
      </w:rPr>
      <w:tblPr/>
      <w:tcPr>
        <w:tcBorders>
          <w:left w:val="single" w:color="92CCDC" w:themeColor="accent5" w:sz="12" w:space="0"/>
        </w:tcBorders>
      </w:tcPr>
    </w:tblStylePr>
    <w:tblStylePr w:type="lastRow">
      <w:rPr>
        <w:sz w:val="22"/>
      </w:rPr>
      <w:tblPr/>
      <w:tcPr>
        <w:tcBorders>
          <w:top w:val="single" w:color="92CCDC" w:themeColor="accent5" w:sz="12" w:space="0"/>
        </w:tcBorders>
      </w:tcPr>
    </w:tblStylePr>
  </w:style>
  <w:style w:type="table" w:customStyle="1" w:styleId="909">
    <w:name w:val="Bordered - Accent 6"/>
    <w:basedOn w:val="752"/>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sz w:val="22"/>
      </w:rPr>
      <w:tblPr/>
    </w:tblStylePr>
    <w:tblStylePr w:type="firstRow">
      <w:rPr>
        <w:sz w:val="22"/>
      </w:rPr>
      <w:tblPr/>
      <w:tcPr>
        <w:tcBorders>
          <w:bottom w:val="single" w:color="FAC090" w:themeColor="accent6" w:sz="12" w:space="0"/>
        </w:tcBorders>
      </w:tcPr>
    </w:tblStylePr>
    <w:tblStylePr w:type="lastCol">
      <w:rPr>
        <w:sz w:val="22"/>
      </w:rPr>
      <w:tblPr/>
      <w:tcPr>
        <w:tcBorders>
          <w:left w:val="single" w:color="FAC090" w:themeColor="accent6" w:sz="12" w:space="0"/>
        </w:tcBorders>
      </w:tcPr>
    </w:tblStylePr>
    <w:tblStylePr w:type="lastRow">
      <w:rPr>
        <w:sz w:val="22"/>
      </w:rPr>
      <w:tblPr/>
      <w:tcPr>
        <w:tcBorders>
          <w:top w:val="single" w:color="FAC090" w:themeColor="accent6" w:sz="12" w:space="0"/>
        </w:tcBorders>
      </w:tcPr>
    </w:tblStylePr>
  </w:style>
  <w:style w:type="table" w:styleId="941">
    <w:name w:val="Table Grid"/>
    <w:basedOn w:val="75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12453&amp;dst=100163&amp;field=134&amp;date=07.02.2025" TargetMode="External"/><Relationship Id="rId3" Type="http://schemas.openxmlformats.org/officeDocument/2006/relationships/hyperlink" Target="https://login.consultant.ru/link/?req=doc&amp;base=LAW&amp;n=331074&amp;dst=100012&amp;field=134&amp;date=07.02.2025" TargetMode="External"/><Relationship Id="rId4" Type="http://schemas.openxmlformats.org/officeDocument/2006/relationships/hyperlink" Target="https://login.consultant.ru/link/?req=doc&amp;base=LAW&amp;n=331074&amp;dst=100012&amp;field=134&amp;date=07.02.2025"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LibreOffice/25.2.6.2$Linux_X86_64 LibreOffice_project/520$Build-2</Application>
  <AppVersion>15.0000</AppVersion>
  <Pages>12</Pages>
  <Words>3531</Words>
  <Characters>25109</Characters>
  <CharactersWithSpaces>28473</CharactersWithSpaces>
  <Paragraphs>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2022-07-01T06:54:00Z</dcterms:created>
  <dc:creator>оператор</dc:creator>
  <dc:description/>
  <dc:language>ru-RU</dc:language>
  <cp:lastModifiedBy/>
  <dcterms:modified xsi:type="dcterms:W3CDTF">2026-07-23T11:02:37Z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file>