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6"/>
        <w:jc w:val="right"/>
      </w:pPr>
      <w:r>
        <w:t xml:space="preserve">«УТВЕРЖДАЮ»</w:t>
      </w:r>
      <w:r/>
    </w:p>
    <w:p>
      <w:pPr>
        <w:pStyle w:val="856"/>
        <w:jc w:val="right"/>
      </w:pPr>
      <w:r>
        <w:t xml:space="preserve">Зам. начальника</w:t>
      </w:r>
      <w:r>
        <w:t xml:space="preserve"> </w:t>
      </w:r>
      <w:r/>
    </w:p>
    <w:p>
      <w:pPr>
        <w:pStyle w:val="856"/>
        <w:jc w:val="right"/>
      </w:pPr>
      <w:r>
        <w:t xml:space="preserve">ФКУ Упрдор «Новороссия</w:t>
      </w:r>
      <w:r>
        <w:t xml:space="preserve">»</w:t>
      </w:r>
      <w:r/>
    </w:p>
    <w:p>
      <w:pPr>
        <w:pStyle w:val="856"/>
        <w:jc w:val="right"/>
      </w:pPr>
      <w:r/>
      <w:r/>
    </w:p>
    <w:p>
      <w:pPr>
        <w:pStyle w:val="856"/>
        <w:jc w:val="right"/>
      </w:pPr>
      <w:r>
        <w:t xml:space="preserve">_____________________ </w:t>
      </w:r>
      <w:r>
        <w:t xml:space="preserve">О.Н. Гулый</w:t>
      </w:r>
      <w:r/>
    </w:p>
    <w:p>
      <w:pPr>
        <w:jc w:val="center"/>
        <w:spacing w:line="360" w:lineRule="exact"/>
        <w:widowControl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none"/>
          <w:lang w:bidi="ar-SA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pStyle w:val="856"/>
        <w:jc w:val="center"/>
        <w:spacing w:line="360" w:lineRule="exact"/>
        <w:widowControl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lang w:bidi="ar-SA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bidi="ar-SA"/>
        </w:rPr>
        <w:t xml:space="preserve">Т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bidi="ar-SA"/>
        </w:rPr>
        <w:t xml:space="preserve">ехн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bidi="ar-SA"/>
        </w:rPr>
        <w:t xml:space="preserve">иче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bidi="ar-SA"/>
        </w:rPr>
        <w:t xml:space="preserve">ское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bidi="ar-SA"/>
        </w:rPr>
        <w:t xml:space="preserve">задан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bidi="ar-SA"/>
        </w:rPr>
        <w:t xml:space="preserve">ие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lang w:bidi="ar-SA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highlight w:val="none"/>
          <w:lang w:bidi="ar-SA"/>
        </w:rPr>
      </w:r>
    </w:p>
    <w:p>
      <w:pPr>
        <w:jc w:val="center"/>
        <w:rPr>
          <w:rFonts w:eastAsia="Times New Roman" w:cs="Times New Roman"/>
          <w:b w:val="0"/>
          <w:bCs w:val="0"/>
          <w:color w:val="000000"/>
          <w:spacing w:val="4"/>
          <w14:ligatures w14:val="none"/>
        </w:rPr>
      </w:pPr>
      <w:r>
        <w:rPr>
          <w:rFonts w:eastAsia="Times New Roman" w:cs="Times New Roman"/>
          <w:b w:val="0"/>
          <w:bCs w:val="0"/>
          <w:color w:val="000000"/>
          <w:spacing w:val="4"/>
        </w:rPr>
        <w:t xml:space="preserve">на оказание </w:t>
      </w:r>
      <w:r>
        <w:rPr>
          <w:b w:val="0"/>
          <w:bCs w:val="0"/>
          <w:color w:val="000000"/>
        </w:rPr>
        <w:t xml:space="preserve">услуг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обращению с отходами производства и потребления</w:t>
      </w:r>
      <w:r>
        <w:rPr>
          <w:rFonts w:eastAsia="Times New Roman" w:cs="Times New Roman"/>
          <w:b w:val="0"/>
          <w:bCs w:val="0"/>
          <w:color w:val="000000"/>
          <w:spacing w:val="4"/>
          <w14:ligatures w14:val="none"/>
        </w:rPr>
      </w:r>
      <w:r>
        <w:rPr>
          <w:rFonts w:eastAsia="Times New Roman" w:cs="Times New Roman"/>
          <w:b w:val="0"/>
          <w:bCs w:val="0"/>
          <w:color w:val="000000"/>
          <w:spacing w:val="4"/>
          <w14:ligatures w14:val="none"/>
        </w:rPr>
      </w:r>
    </w:p>
    <w:p>
      <w:pPr>
        <w:jc w:val="center"/>
        <w:spacing w:line="240" w:lineRule="auto"/>
        <w:widowControl/>
        <w:rPr>
          <w:rFonts w:eastAsia="Times New Roman" w:cs="Times New Roman"/>
          <w:b/>
          <w:bCs/>
          <w:color w:val="000000"/>
          <w:spacing w:val="4"/>
          <w:lang w:eastAsia="ru-RU" w:bidi="ar-SA"/>
        </w:rPr>
      </w:pPr>
      <w:r>
        <w:rPr>
          <w:rFonts w:eastAsia="Times New Roman" w:cs="Times New Roman"/>
          <w:b/>
          <w:color w:val="000000"/>
          <w:spacing w:val="4"/>
          <w:lang w:eastAsia="ru-RU" w:bidi="ar-SA"/>
        </w:rPr>
      </w:r>
      <w:r>
        <w:rPr>
          <w:rFonts w:eastAsia="Times New Roman" w:cs="Times New Roman"/>
          <w:b/>
          <w:bCs/>
          <w:color w:val="000000"/>
          <w:spacing w:val="4"/>
          <w:lang w:eastAsia="ru-RU" w:bidi="ar-SA"/>
        </w:rPr>
      </w:r>
      <w:r>
        <w:rPr>
          <w:rFonts w:eastAsia="Times New Roman" w:cs="Times New Roman"/>
          <w:b/>
          <w:bCs/>
          <w:color w:val="000000"/>
          <w:spacing w:val="4"/>
          <w:lang w:eastAsia="ru-RU" w:bidi="ar-SA"/>
        </w:rPr>
      </w:r>
    </w:p>
    <w:p>
      <w:pPr>
        <w:pStyle w:val="856"/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eastAsia="Times New Roman" w:cs="Times New Roman"/>
          <w:b w:val="0"/>
          <w:bCs w:val="0"/>
          <w:color w:val="000000"/>
          <w:spacing w:val="4"/>
          <w:lang w:eastAsia="ru-RU" w:bidi="ar-SA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 Заказчик поручает, а Исполнитель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принимает на себя обязательства по оказанию услуг по обращению с отходами производства и потребления (далее - ОПП) на основании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Лицензии на деятельность по сбору, транспортированию, обработке, утилизации, обезвреживанию, размещению отходов I-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IV классов опасности,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согласно Спецификации.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Качество и стоимость оказанных услуг включают в себя сортировку и разде</w:t>
      </w: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ьный сбор, разукомплектование, переработку, обезвреживание и уничтожение отходов специализированными организациями в соответствии с требованиями санитарно-эпидемиологических, ветеринарно-санитарных, экологических и иных норм и правил Российской Федерации.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Для оказания услуг Исполнитель имеет соответствующую производственную базу, оборудование, квалифицированный персонал и необходимые документы.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Оказание услуг должно осуществляться в соответствии с требованиями, правилами и нормами, установленными законодательством Российской Федерации в области обращения с отходами и охраны окружающей среды.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Передача списанных ОПП от Заказчика к Исполнителю</w:t>
      </w:r>
      <w:r>
        <w:rPr>
          <w:rFonts w:ascii="Times New Roman" w:hAnsi="Times New Roman" w:cs="Times New Roman"/>
          <w:sz w:val="24"/>
          <w:szCs w:val="24"/>
        </w:rPr>
        <w:t xml:space="preserve"> производится путем подписания Акта приема-передачи, оформленному и подписанному представителями Сторон в 2-х экземплярах, по одному для каждой из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выполняет своими силами и за свой счет вывоз </w:t>
      </w:r>
      <w:r>
        <w:rPr>
          <w:rFonts w:ascii="Times New Roman" w:hAnsi="Times New Roman" w:cs="Times New Roman"/>
          <w:sz w:val="24"/>
          <w:szCs w:val="24"/>
        </w:rPr>
        <w:t xml:space="preserve">списанн</w:t>
      </w:r>
      <w:r>
        <w:rPr>
          <w:rFonts w:ascii="Times New Roman" w:hAnsi="Times New Roman" w:cs="Times New Roman"/>
          <w:sz w:val="24"/>
          <w:szCs w:val="24"/>
        </w:rPr>
        <w:t xml:space="preserve">ых</w:t>
      </w:r>
      <w:r>
        <w:rPr>
          <w:rFonts w:ascii="Times New Roman" w:hAnsi="Times New Roman" w:cs="Times New Roman"/>
          <w:sz w:val="24"/>
          <w:szCs w:val="24"/>
        </w:rPr>
        <w:t xml:space="preserve"> ОПП с территории </w:t>
      </w:r>
      <w:r>
        <w:rPr>
          <w:rFonts w:ascii="Times New Roman" w:hAnsi="Times New Roman" w:cs="Times New Roman"/>
          <w:sz w:val="24"/>
          <w:szCs w:val="24"/>
        </w:rPr>
        <w:t xml:space="preserve">Заказчика: </w:t>
      </w:r>
      <w:r>
        <w:rPr>
          <w:rFonts w:ascii="Times New Roman" w:hAnsi="Times New Roman" w:cs="Times New Roman"/>
          <w:sz w:val="24"/>
          <w:szCs w:val="24"/>
        </w:rPr>
        <w:t xml:space="preserve">г. Ростов-на-Дону, ул. Красноармейская, д. 202</w:t>
      </w:r>
      <w:r>
        <w:rPr>
          <w:rFonts w:ascii="Times New Roman" w:hAnsi="Times New Roman" w:cs="Times New Roman"/>
          <w:sz w:val="24"/>
          <w:szCs w:val="24"/>
        </w:rPr>
        <w:t xml:space="preserve">, этаж 6.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Сроки оказания услуг: </w:t>
      </w:r>
      <w:r>
        <w:rPr>
          <w:rFonts w:ascii="Times New Roman" w:hAnsi="Times New Roman" w:cs="Times New Roman"/>
          <w:sz w:val="24"/>
          <w:szCs w:val="24"/>
        </w:rPr>
        <w:t xml:space="preserve">в течение 10-ти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с даты подписания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 xml:space="preserve">Датой завершения предоставляемых услуг считается дата подписания Акта оказанных услуг.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Заказчик в течение 5-ти дней со дня получения акта оказанных услуг по настоящему договору обязан направить Исполнителю подписанный акт оказанных услуг или мотивированный отказ от приема результата оказанных услуг.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10. </w:t>
      </w:r>
      <w:r>
        <w:rPr>
          <w:rFonts w:ascii="Times New Roman" w:hAnsi="Times New Roman" w:cs="Times New Roman"/>
          <w:sz w:val="24"/>
          <w:szCs w:val="24"/>
        </w:rPr>
        <w:t xml:space="preserve">Оплата осуществляется по безналичному расчету в рублях, путем перечисления Заказчиком денежных средств на расчетный счет Исполнителя в течение 10-ти (десяти)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с даты подписания</w:t>
      </w:r>
      <w:r>
        <w:rPr>
          <w:rFonts w:ascii="Times New Roman" w:hAnsi="Times New Roman" w:cs="Times New Roman"/>
          <w:sz w:val="24"/>
          <w:szCs w:val="24"/>
        </w:rPr>
        <w:t xml:space="preserve"> Сторонами Акта оказанных услуг.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contextualSpacing/>
        <w:ind w:firstLine="0"/>
        <w:jc w:val="center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  <w:t xml:space="preserve">СПЕЦИФИКАЦИЯ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r>
    </w:p>
    <w:p>
      <w:pPr>
        <w:contextualSpacing/>
        <w:ind w:firstLine="0"/>
        <w:jc w:val="center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ar-SA"/>
        </w:rPr>
      </w:r>
    </w:p>
    <w:tbl>
      <w:tblPr>
        <w:tblStyle w:val="927"/>
        <w:tblW w:w="10313" w:type="dxa"/>
        <w:tblLayout w:type="fixed"/>
        <w:tblLook w:val="04A0" w:firstRow="1" w:lastRow="0" w:firstColumn="1" w:lastColumn="0" w:noHBand="0" w:noVBand="1"/>
      </w:tblPr>
      <w:tblGrid>
        <w:gridCol w:w="675"/>
        <w:gridCol w:w="3685"/>
        <w:gridCol w:w="1894"/>
        <w:gridCol w:w="786"/>
        <w:gridCol w:w="786"/>
      </w:tblGrid>
      <w:tr>
        <w:trPr/>
        <w:tc>
          <w:tcPr>
            <w:tcW w:w="67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9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отхода по ФККО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6" w:type="dxa"/>
            <w:vAlign w:val="center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675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85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Картриджи печатающих устройств с содержанием тонера менее 7%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отработанные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W w:w="1894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4 81 203 02 52 4</w:t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14:ligatures w14:val="none"/>
              </w:rPr>
            </w:r>
          </w:p>
        </w:tc>
        <w:tc>
          <w:tcPr>
            <w:tcW w:w="786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6" w:type="dxa"/>
            <w:vAlign w:val="center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29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</w:tbl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0" w:right="0" w:firstLine="709"/>
        <w:jc w:val="both"/>
        <w:spacing w:line="240" w:lineRule="auto"/>
        <w:widowControl/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</w:p>
    <w:p>
      <w:pPr>
        <w:ind w:left="0" w:right="0" w:firstLine="709"/>
        <w:jc w:val="both"/>
        <w:spacing w:line="240" w:lineRule="auto"/>
        <w:widowControl/>
        <w:rPr>
          <w:rFonts w:eastAsia="Times New Roman" w:cs="Times New Roman"/>
          <w:b w:val="0"/>
          <w:bCs w:val="0"/>
          <w:color w:val="000000"/>
          <w:spacing w:val="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</w:r>
      <w:r>
        <w:rPr>
          <w:rFonts w:eastAsia="Times New Roman" w:cs="Times New Roman"/>
          <w:b w:val="0"/>
          <w:bCs w:val="0"/>
          <w:color w:val="000000"/>
          <w:spacing w:val="4"/>
        </w:rPr>
      </w:r>
      <w:r>
        <w:rPr>
          <w:rFonts w:eastAsia="Times New Roman" w:cs="Times New Roman"/>
          <w:b w:val="0"/>
          <w:bCs w:val="0"/>
          <w:color w:val="000000"/>
          <w:spacing w:val="4"/>
        </w:rPr>
      </w:r>
    </w:p>
    <w:sectPr>
      <w:footnotePr/>
      <w:endnotePr/>
      <w:type w:val="nextPage"/>
      <w:pgSz w:w="11906" w:h="16838" w:orient="portrait"/>
      <w:pgMar w:top="710" w:right="567" w:bottom="396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409020205020404"/>
  </w:font>
  <w:font w:name="Mangal">
    <w:panose1 w:val="02040503050306020203"/>
  </w:font>
  <w:font w:name="Segoe UI">
    <w:panose1 w:val="020B0502040504020204"/>
  </w:font>
  <w:font w:name="Lohit Hindi">
    <w:panose1 w:val="02020603050405020304"/>
  </w:font>
  <w:font w:name="StarSymbol">
    <w:panose1 w:val="02020603050405020304"/>
  </w:font>
  <w:font w:name="Symbol">
    <w:panose1 w:val="05010000000000000000"/>
  </w:font>
  <w:font w:name="Times New Roman">
    <w:panose1 w:val="02020603050405020304"/>
  </w:font>
  <w:font w:name="Calibri Light">
    <w:panose1 w:val="020F0502020204030204"/>
  </w:font>
  <w:font w:name="SimSun">
    <w:panose1 w:val="02000506000000020000"/>
  </w:font>
  <w:font w:name="Lucida Sans Unicode">
    <w:panose1 w:val="020B050204050402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57"/>
      <w:isLgl w:val="false"/>
      <w:suff w:val="nothing"/>
      <w:lvlText w:val=""/>
      <w:lvlJc w:val="left"/>
      <w:pPr>
        <w:ind w:left="995" w:hanging="432"/>
        <w:tabs>
          <w:tab w:val="num" w:pos="563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1139" w:hanging="576"/>
        <w:tabs>
          <w:tab w:val="num" w:pos="563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1283" w:hanging="720"/>
        <w:tabs>
          <w:tab w:val="num" w:pos="563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1427" w:hanging="864"/>
        <w:tabs>
          <w:tab w:val="num" w:pos="563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571" w:hanging="1008"/>
        <w:tabs>
          <w:tab w:val="num" w:pos="563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715" w:hanging="1152"/>
        <w:tabs>
          <w:tab w:val="num" w:pos="563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859" w:hanging="1296"/>
        <w:tabs>
          <w:tab w:val="num" w:pos="563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2003" w:hanging="1440"/>
        <w:tabs>
          <w:tab w:val="num" w:pos="563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2147" w:hanging="1584"/>
        <w:tabs>
          <w:tab w:val="num" w:pos="563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isLgl w:val="false"/>
      <w:suff w:val="tab"/>
      <w:lvlText w:val=""/>
      <w:lvlJc w:val="left"/>
      <w:pPr>
        <w:ind w:left="1080" w:hanging="360"/>
        <w:tabs>
          <w:tab w:val="num" w:pos="1080" w:leader="none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isLgl w:val="false"/>
      <w:suff w:val="tab"/>
      <w:lvlText w:val=""/>
      <w:lvlJc w:val="left"/>
      <w:pPr>
        <w:ind w:left="1440" w:hanging="360"/>
        <w:tabs>
          <w:tab w:val="num" w:pos="1440" w:leader="none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isLgl w:val="false"/>
      <w:suff w:val="tab"/>
      <w:lvlText w:val=""/>
      <w:lvlJc w:val="left"/>
      <w:pPr>
        <w:ind w:left="1800" w:hanging="360"/>
        <w:tabs>
          <w:tab w:val="num" w:pos="1800" w:leader="none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isLgl w:val="false"/>
      <w:suff w:val="tab"/>
      <w:lvlText w:val=""/>
      <w:lvlJc w:val="left"/>
      <w:pPr>
        <w:ind w:left="2160" w:hanging="360"/>
        <w:tabs>
          <w:tab w:val="num" w:pos="2160" w:leader="none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isLgl w:val="false"/>
      <w:suff w:val="tab"/>
      <w:lvlText w:val=""/>
      <w:lvlJc w:val="left"/>
      <w:pPr>
        <w:ind w:left="2520" w:hanging="360"/>
        <w:tabs>
          <w:tab w:val="num" w:pos="2520" w:leader="none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isLgl w:val="false"/>
      <w:suff w:val="tab"/>
      <w:lvlText w:val=""/>
      <w:lvlJc w:val="left"/>
      <w:pPr>
        <w:ind w:left="3240" w:hanging="360"/>
        <w:tabs>
          <w:tab w:val="num" w:pos="3240" w:leader="none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isLgl w:val="false"/>
      <w:suff w:val="tab"/>
      <w:lvlText w:val=""/>
      <w:lvlJc w:val="left"/>
      <w:pPr>
        <w:ind w:left="3600" w:hanging="360"/>
        <w:tabs>
          <w:tab w:val="num" w:pos="3600" w:leader="none"/>
        </w:tabs>
      </w:pPr>
      <w:rPr>
        <w:rFonts w:ascii="Symbol" w:hAnsi="Symbol" w:cs="StarSymbol"/>
        <w:sz w:val="18"/>
        <w:szCs w:val="18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8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7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9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9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3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5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07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9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518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8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7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9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3">
      <w:start w:val="1"/>
      <w:numFmt w:val="bullet"/>
      <w:isLgl w:val="false"/>
      <w:suff w:val="tab"/>
      <w:lvlText w:val="•"/>
      <w:lvlJc w:val="left"/>
      <w:pPr>
        <w:ind w:left="291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3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5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6">
      <w:start w:val="1"/>
      <w:numFmt w:val="bullet"/>
      <w:isLgl w:val="false"/>
      <w:suff w:val="tab"/>
      <w:lvlText w:val="•"/>
      <w:lvlJc w:val="left"/>
      <w:pPr>
        <w:ind w:left="507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9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514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6"/>
        <w:szCs w:val="26"/>
        <w:u w:val="none"/>
        <w:vertAlign w:val="baseline"/>
      </w:rPr>
    </w:lvl>
  </w:abstractNum>
  <w:abstractNum w:abstractNumId="6">
    <w:multiLevelType w:val="hybridMultilevel"/>
    <w:lvl w:ilvl="0">
      <w:start w:val="1"/>
      <w:numFmt w:val="decimal"/>
      <w:pStyle w:val="913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176" w:hanging="576"/>
        <w:tabs>
          <w:tab w:val="num" w:pos="1176" w:leader="none"/>
        </w:tabs>
      </w:pPr>
    </w:lvl>
    <w:lvl w:ilvl="2">
      <w:start w:val="1"/>
      <w:numFmt w:val="decimal"/>
      <w:pStyle w:val="915"/>
      <w:isLgl w:val="false"/>
      <w:suff w:val="tab"/>
      <w:lvlText w:val="%1.%2.%3"/>
      <w:lvlJc w:val="left"/>
      <w:pPr>
        <w:ind w:left="0" w:firstLine="0"/>
        <w:tabs>
          <w:tab w:val="num" w:pos="227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7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927" w:hanging="36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421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4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36" w:hanging="1800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4"/>
      <w:numFmt w:val="decimal"/>
      <w:isLgl w:val="false"/>
      <w:suff w:val="tab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2" w:hanging="720"/>
      </w:pPr>
      <w:rPr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18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4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91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836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402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328" w:hanging="1800"/>
      </w:pPr>
    </w:lvl>
  </w:abstractNum>
  <w:abstractNum w:abstractNumId="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250" w:hanging="540"/>
      </w:pPr>
    </w:lvl>
    <w:lvl w:ilvl="1">
      <w:start w:val="4"/>
      <w:numFmt w:val="decimal"/>
      <w:isLgl w:val="false"/>
      <w:suff w:val="tab"/>
      <w:lvlText w:val="%1.%2."/>
      <w:lvlJc w:val="left"/>
      <w:pPr>
        <w:ind w:left="1605" w:hanging="540"/>
      </w:pPr>
    </w:lvl>
    <w:lvl w:ilvl="2">
      <w:start w:val="8"/>
      <w:numFmt w:val="decimal"/>
      <w:isLgl w:val="false"/>
      <w:suff w:val="tab"/>
      <w:lvlText w:val="%1.%2.%3."/>
      <w:lvlJc w:val="left"/>
      <w:pPr>
        <w:ind w:left="2140" w:hanging="720"/>
      </w:pPr>
      <w:rPr>
        <w:b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95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21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56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28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35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350" w:hanging="180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13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basedOn w:val="710"/>
    <w:link w:val="708"/>
    <w:uiPriority w:val="99"/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pPr>
      <w:widowControl w:val="off"/>
    </w:pPr>
    <w:rPr>
      <w:rFonts w:eastAsia="Lucida Sans Unicode" w:cs="Tahoma"/>
      <w:color w:val="000000"/>
      <w:sz w:val="24"/>
      <w:szCs w:val="24"/>
      <w:lang w:val="ru-RU" w:eastAsia="en-US" w:bidi="en-US"/>
    </w:rPr>
  </w:style>
  <w:style w:type="paragraph" w:styleId="857">
    <w:name w:val="Заголовок 1"/>
    <w:basedOn w:val="856"/>
    <w:next w:val="856"/>
    <w:link w:val="856"/>
    <w:qFormat/>
    <w:pPr>
      <w:numPr>
        <w:ilvl w:val="0"/>
        <w:numId w:val="1"/>
      </w:numPr>
      <w:keepNext/>
      <w:spacing w:before="240" w:after="240"/>
      <w:outlineLvl w:val="0"/>
    </w:pPr>
    <w:rPr>
      <w:rFonts w:ascii="Arial" w:hAnsi="Arial" w:eastAsia="SimSun" w:cs="Arial"/>
      <w:b/>
      <w:bCs/>
      <w:sz w:val="28"/>
      <w:szCs w:val="28"/>
    </w:rPr>
  </w:style>
  <w:style w:type="paragraph" w:styleId="858">
    <w:name w:val="Заголовок 2"/>
    <w:basedOn w:val="856"/>
    <w:next w:val="856"/>
    <w:link w:val="919"/>
    <w:uiPriority w:val="9"/>
    <w:semiHidden/>
    <w:unhideWhenUsed/>
    <w:qFormat/>
    <w:pPr>
      <w:keepNext/>
      <w:spacing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859">
    <w:name w:val="Основной шрифт абзаца"/>
    <w:next w:val="859"/>
    <w:link w:val="856"/>
    <w:uiPriority w:val="1"/>
    <w:semiHidden/>
    <w:unhideWhenUsed/>
  </w:style>
  <w:style w:type="table" w:styleId="860">
    <w:name w:val="Обычная таблица"/>
    <w:next w:val="860"/>
    <w:link w:val="856"/>
    <w:uiPriority w:val="99"/>
    <w:semiHidden/>
    <w:unhideWhenUsed/>
    <w:tblPr/>
  </w:style>
  <w:style w:type="numbering" w:styleId="861">
    <w:name w:val="Нет списка"/>
    <w:next w:val="861"/>
    <w:link w:val="856"/>
    <w:uiPriority w:val="99"/>
    <w:semiHidden/>
    <w:unhideWhenUsed/>
  </w:style>
  <w:style w:type="character" w:styleId="862">
    <w:name w:val="WW8Num2z0"/>
    <w:next w:val="862"/>
    <w:link w:val="856"/>
    <w:rPr>
      <w:rFonts w:ascii="Symbol" w:hAnsi="Symbol" w:cs="StarSymbol"/>
      <w:sz w:val="18"/>
      <w:szCs w:val="18"/>
    </w:rPr>
  </w:style>
  <w:style w:type="character" w:styleId="863">
    <w:name w:val="Absatz-Standardschriftart"/>
    <w:next w:val="863"/>
    <w:link w:val="856"/>
  </w:style>
  <w:style w:type="character" w:styleId="864">
    <w:name w:val="WW-Absatz-Standardschriftart"/>
    <w:next w:val="864"/>
    <w:link w:val="856"/>
  </w:style>
  <w:style w:type="character" w:styleId="865">
    <w:name w:val="WW-Absatz-Standardschriftart1"/>
    <w:next w:val="865"/>
    <w:link w:val="856"/>
  </w:style>
  <w:style w:type="character" w:styleId="866">
    <w:name w:val="WW-Absatz-Standardschriftart11"/>
    <w:next w:val="866"/>
    <w:link w:val="856"/>
  </w:style>
  <w:style w:type="character" w:styleId="867">
    <w:name w:val="WW-Absatz-Standardschriftart111"/>
    <w:next w:val="867"/>
    <w:link w:val="856"/>
  </w:style>
  <w:style w:type="character" w:styleId="868">
    <w:name w:val="WW-Absatz-Standardschriftart1111"/>
    <w:next w:val="868"/>
    <w:link w:val="856"/>
  </w:style>
  <w:style w:type="character" w:styleId="869">
    <w:name w:val="Основной шрифт абзаца3"/>
    <w:next w:val="869"/>
    <w:link w:val="856"/>
  </w:style>
  <w:style w:type="character" w:styleId="870">
    <w:name w:val="WW-Absatz-Standardschriftart11111"/>
    <w:next w:val="870"/>
    <w:link w:val="856"/>
  </w:style>
  <w:style w:type="character" w:styleId="871">
    <w:name w:val="WW-Absatz-Standardschriftart111111"/>
    <w:next w:val="871"/>
    <w:link w:val="856"/>
  </w:style>
  <w:style w:type="character" w:styleId="872">
    <w:name w:val="Основной шрифт абзаца2"/>
    <w:next w:val="872"/>
    <w:link w:val="856"/>
  </w:style>
  <w:style w:type="character" w:styleId="873">
    <w:name w:val="WW-Absatz-Standardschriftart1111111"/>
    <w:next w:val="873"/>
    <w:link w:val="856"/>
  </w:style>
  <w:style w:type="character" w:styleId="874">
    <w:name w:val="WW-Absatz-Standardschriftart11111111"/>
    <w:next w:val="874"/>
    <w:link w:val="856"/>
  </w:style>
  <w:style w:type="character" w:styleId="875">
    <w:name w:val="WW-Absatz-Standardschriftart111111111"/>
    <w:next w:val="875"/>
    <w:link w:val="856"/>
  </w:style>
  <w:style w:type="character" w:styleId="876">
    <w:name w:val="WW-Absatz-Standardschriftart1111111111"/>
    <w:next w:val="876"/>
    <w:link w:val="856"/>
  </w:style>
  <w:style w:type="character" w:styleId="877">
    <w:name w:val="WW8Num1z0"/>
    <w:next w:val="877"/>
    <w:link w:val="856"/>
    <w:rPr>
      <w:rFonts w:ascii="Symbol" w:hAnsi="Symbol" w:cs="StarSymbol"/>
      <w:sz w:val="18"/>
      <w:szCs w:val="18"/>
    </w:rPr>
  </w:style>
  <w:style w:type="character" w:styleId="878">
    <w:name w:val="WW-Absatz-Standardschriftart11111111111"/>
    <w:next w:val="878"/>
    <w:link w:val="856"/>
  </w:style>
  <w:style w:type="character" w:styleId="879">
    <w:name w:val="WW-Absatz-Standardschriftart111111111111"/>
    <w:next w:val="879"/>
    <w:link w:val="856"/>
  </w:style>
  <w:style w:type="character" w:styleId="880">
    <w:name w:val="Основной шрифт абзаца1"/>
    <w:next w:val="880"/>
    <w:link w:val="856"/>
  </w:style>
  <w:style w:type="character" w:styleId="881">
    <w:name w:val="WW-Absatz-Standardschriftart1111111111111"/>
    <w:next w:val="881"/>
    <w:link w:val="856"/>
  </w:style>
  <w:style w:type="character" w:styleId="882">
    <w:name w:val="WW-Absatz-Standardschriftart11111111111111"/>
    <w:next w:val="882"/>
    <w:link w:val="856"/>
  </w:style>
  <w:style w:type="character" w:styleId="883">
    <w:name w:val="WW-Absatz-Standardschriftart111111111111111"/>
    <w:next w:val="883"/>
    <w:link w:val="856"/>
  </w:style>
  <w:style w:type="character" w:styleId="884">
    <w:name w:val="WW-Absatz-Standardschriftart1111111111111111"/>
    <w:next w:val="884"/>
    <w:link w:val="856"/>
  </w:style>
  <w:style w:type="character" w:styleId="885">
    <w:name w:val="WW-Absatz-Standardschriftart11111111111111111"/>
    <w:next w:val="885"/>
    <w:link w:val="856"/>
  </w:style>
  <w:style w:type="character" w:styleId="886">
    <w:name w:val="WW-Absatz-Standardschriftart111111111111111111"/>
    <w:next w:val="886"/>
    <w:link w:val="856"/>
  </w:style>
  <w:style w:type="character" w:styleId="887">
    <w:name w:val="WW-Absatz-Standardschriftart1111111111111111111"/>
    <w:next w:val="887"/>
    <w:link w:val="856"/>
  </w:style>
  <w:style w:type="character" w:styleId="888">
    <w:name w:val="Маркеры списка"/>
    <w:next w:val="888"/>
    <w:link w:val="856"/>
    <w:rPr>
      <w:rFonts w:ascii="StarSymbol" w:hAnsi="StarSymbol" w:eastAsia="StarSymbol" w:cs="StarSymbol"/>
      <w:sz w:val="18"/>
      <w:szCs w:val="18"/>
    </w:rPr>
  </w:style>
  <w:style w:type="character" w:styleId="889">
    <w:name w:val="Символ нумерации"/>
    <w:next w:val="889"/>
    <w:link w:val="856"/>
  </w:style>
  <w:style w:type="paragraph" w:styleId="890">
    <w:name w:val="Заголовок1"/>
    <w:basedOn w:val="856"/>
    <w:next w:val="891"/>
    <w:link w:val="856"/>
    <w:pPr>
      <w:keepNext/>
      <w:spacing w:before="240" w:after="120"/>
    </w:pPr>
    <w:rPr>
      <w:rFonts w:ascii="Arial" w:hAnsi="Arial"/>
      <w:sz w:val="28"/>
      <w:szCs w:val="28"/>
    </w:rPr>
  </w:style>
  <w:style w:type="paragraph" w:styleId="891">
    <w:name w:val="Основной текст"/>
    <w:basedOn w:val="856"/>
    <w:next w:val="891"/>
    <w:link w:val="856"/>
    <w:pPr>
      <w:spacing w:after="120"/>
    </w:pPr>
  </w:style>
  <w:style w:type="paragraph" w:styleId="892">
    <w:name w:val="Список"/>
    <w:basedOn w:val="891"/>
    <w:next w:val="892"/>
    <w:link w:val="856"/>
    <w:rPr>
      <w:rFonts w:ascii="Arial" w:hAnsi="Arial"/>
    </w:rPr>
  </w:style>
  <w:style w:type="paragraph" w:styleId="893">
    <w:name w:val="Название4"/>
    <w:basedOn w:val="856"/>
    <w:next w:val="893"/>
    <w:link w:val="856"/>
    <w:pPr>
      <w:spacing w:before="120" w:after="120"/>
      <w:suppressLineNumbers/>
    </w:pPr>
    <w:rPr>
      <w:rFonts w:cs="Lohit Hindi"/>
      <w:i/>
      <w:iCs/>
    </w:rPr>
  </w:style>
  <w:style w:type="paragraph" w:styleId="894">
    <w:name w:val="Указатель4"/>
    <w:basedOn w:val="856"/>
    <w:next w:val="894"/>
    <w:link w:val="856"/>
    <w:pPr>
      <w:suppressLineNumbers/>
    </w:pPr>
    <w:rPr>
      <w:rFonts w:cs="Lohit Hindi"/>
    </w:rPr>
  </w:style>
  <w:style w:type="paragraph" w:styleId="895">
    <w:name w:val="Название3"/>
    <w:basedOn w:val="856"/>
    <w:next w:val="895"/>
    <w:link w:val="856"/>
    <w:pPr>
      <w:spacing w:before="120" w:after="120"/>
      <w:suppressLineNumbers/>
    </w:pPr>
    <w:rPr>
      <w:rFonts w:cs="Mangal"/>
      <w:i/>
      <w:iCs/>
    </w:rPr>
  </w:style>
  <w:style w:type="paragraph" w:styleId="896">
    <w:name w:val="Указатель3"/>
    <w:basedOn w:val="856"/>
    <w:next w:val="896"/>
    <w:link w:val="856"/>
    <w:pPr>
      <w:suppressLineNumbers/>
    </w:pPr>
    <w:rPr>
      <w:rFonts w:cs="Mangal"/>
    </w:rPr>
  </w:style>
  <w:style w:type="paragraph" w:styleId="897">
    <w:name w:val="Название2"/>
    <w:basedOn w:val="856"/>
    <w:next w:val="897"/>
    <w:link w:val="856"/>
    <w:pPr>
      <w:spacing w:before="120" w:after="120"/>
      <w:suppressLineNumbers/>
    </w:pPr>
    <w:rPr>
      <w:rFonts w:cs="Lohit Hindi"/>
      <w:i/>
      <w:iCs/>
    </w:rPr>
  </w:style>
  <w:style w:type="paragraph" w:styleId="898">
    <w:name w:val="Указатель2"/>
    <w:basedOn w:val="856"/>
    <w:next w:val="898"/>
    <w:link w:val="856"/>
    <w:pPr>
      <w:suppressLineNumbers/>
    </w:pPr>
    <w:rPr>
      <w:rFonts w:cs="Lohit Hindi"/>
    </w:rPr>
  </w:style>
  <w:style w:type="paragraph" w:styleId="899">
    <w:name w:val="Название1"/>
    <w:basedOn w:val="856"/>
    <w:next w:val="899"/>
    <w:link w:val="856"/>
    <w:pPr>
      <w:spacing w:before="120" w:after="120"/>
      <w:suppressLineNumbers/>
    </w:pPr>
    <w:rPr>
      <w:rFonts w:ascii="Arial" w:hAnsi="Arial"/>
      <w:i/>
      <w:iCs/>
      <w:sz w:val="20"/>
    </w:rPr>
  </w:style>
  <w:style w:type="paragraph" w:styleId="900">
    <w:name w:val="Указатель1"/>
    <w:basedOn w:val="856"/>
    <w:next w:val="900"/>
    <w:link w:val="856"/>
    <w:pPr>
      <w:suppressLineNumbers/>
    </w:pPr>
    <w:rPr>
      <w:rFonts w:ascii="Arial" w:hAnsi="Arial"/>
    </w:rPr>
  </w:style>
  <w:style w:type="paragraph" w:styleId="901">
    <w:name w:val="Содержимое таблицы"/>
    <w:basedOn w:val="856"/>
    <w:next w:val="901"/>
    <w:link w:val="856"/>
    <w:pPr>
      <w:suppressLineNumbers/>
    </w:pPr>
  </w:style>
  <w:style w:type="paragraph" w:styleId="902">
    <w:name w:val="Заголовок таблицы"/>
    <w:basedOn w:val="901"/>
    <w:next w:val="902"/>
    <w:link w:val="856"/>
    <w:pPr>
      <w:jc w:val="center"/>
    </w:pPr>
    <w:rPr>
      <w:b/>
      <w:bCs/>
    </w:rPr>
  </w:style>
  <w:style w:type="paragraph" w:styleId="903">
    <w:name w:val="Обычный1"/>
    <w:next w:val="903"/>
    <w:link w:val="856"/>
    <w:rPr>
      <w:lang w:val="ru-RU" w:eastAsia="ar-SA" w:bidi="ar-SA"/>
    </w:rPr>
  </w:style>
  <w:style w:type="table" w:styleId="904">
    <w:name w:val="Сетка таблицы"/>
    <w:basedOn w:val="860"/>
    <w:next w:val="904"/>
    <w:link w:val="856"/>
    <w:uiPriority w:val="39"/>
    <w:tblPr/>
  </w:style>
  <w:style w:type="character" w:styleId="905">
    <w:name w:val="Гиперссылка"/>
    <w:next w:val="905"/>
    <w:link w:val="856"/>
    <w:uiPriority w:val="99"/>
    <w:unhideWhenUsed/>
    <w:rPr>
      <w:color w:val="0563c1"/>
      <w:u w:val="single"/>
    </w:rPr>
  </w:style>
  <w:style w:type="paragraph" w:styleId="906">
    <w:name w:val="Текст выноски"/>
    <w:basedOn w:val="856"/>
    <w:next w:val="906"/>
    <w:link w:val="90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07">
    <w:name w:val="Текст выноски Знак"/>
    <w:next w:val="907"/>
    <w:link w:val="906"/>
    <w:uiPriority w:val="99"/>
    <w:semiHidden/>
    <w:rPr>
      <w:rFonts w:ascii="Segoe UI" w:hAnsi="Segoe UI" w:eastAsia="Lucida Sans Unicode" w:cs="Segoe UI"/>
      <w:color w:val="000000"/>
      <w:sz w:val="18"/>
      <w:szCs w:val="18"/>
      <w:lang w:eastAsia="en-US" w:bidi="en-US"/>
    </w:rPr>
  </w:style>
  <w:style w:type="paragraph" w:styleId="908">
    <w:name w:val="Верхний колонтитул"/>
    <w:basedOn w:val="856"/>
    <w:next w:val="908"/>
    <w:link w:val="909"/>
    <w:pPr>
      <w:widowControl/>
      <w:tabs>
        <w:tab w:val="center" w:pos="4844" w:leader="none"/>
        <w:tab w:val="right" w:pos="9689" w:leader="none"/>
      </w:tabs>
    </w:pPr>
    <w:rPr>
      <w:rFonts w:eastAsia="Times New Roman" w:cs="Times New Roman"/>
      <w:color w:val="000000"/>
      <w:sz w:val="28"/>
      <w:lang w:eastAsia="ar-SA" w:bidi="ar-SA"/>
    </w:rPr>
  </w:style>
  <w:style w:type="character" w:styleId="909">
    <w:name w:val="Верхний колонтитул Знак"/>
    <w:next w:val="909"/>
    <w:link w:val="908"/>
    <w:rPr>
      <w:sz w:val="28"/>
      <w:szCs w:val="24"/>
      <w:lang w:eastAsia="ar-SA"/>
    </w:rPr>
  </w:style>
  <w:style w:type="paragraph" w:styleId="910">
    <w:name w:val="Без интервала1"/>
    <w:next w:val="910"/>
    <w:link w:val="856"/>
    <w:uiPriority w:val="1"/>
    <w:qFormat/>
    <w:rPr>
      <w:sz w:val="24"/>
      <w:szCs w:val="24"/>
      <w:lang w:val="ru-RU" w:eastAsia="ru-RU" w:bidi="ar-SA"/>
    </w:rPr>
  </w:style>
  <w:style w:type="paragraph" w:styleId="911">
    <w:name w:val="Без интервала,для таблиц,Без интервала2,No Spacing"/>
    <w:next w:val="911"/>
    <w:link w:val="912"/>
    <w:uiPriority w:val="99"/>
    <w:qFormat/>
    <w:pPr>
      <w:widowControl w:val="off"/>
    </w:pPr>
    <w:rPr>
      <w:rFonts w:eastAsia="Lucida Sans Unicode" w:cs="Tahoma"/>
      <w:color w:val="000000"/>
      <w:sz w:val="24"/>
      <w:szCs w:val="24"/>
      <w:lang w:val="ru-RU" w:eastAsia="en-US" w:bidi="en-US"/>
    </w:rPr>
  </w:style>
  <w:style w:type="character" w:styleId="912">
    <w:name w:val="Без интервала Знак,для таблиц Знак,Без интервала2 Знак,No Spacing Знак"/>
    <w:next w:val="912"/>
    <w:link w:val="911"/>
    <w:uiPriority w:val="99"/>
    <w:qFormat/>
    <w:rPr>
      <w:rFonts w:eastAsia="Lucida Sans Unicode" w:cs="Tahoma"/>
      <w:color w:val="000000"/>
      <w:sz w:val="24"/>
      <w:szCs w:val="24"/>
      <w:lang w:eastAsia="en-US" w:bidi="en-US"/>
    </w:rPr>
  </w:style>
  <w:style w:type="paragraph" w:styleId="913">
    <w:name w:val="Стиль1"/>
    <w:basedOn w:val="856"/>
    <w:next w:val="913"/>
    <w:link w:val="856"/>
    <w:pPr>
      <w:numPr>
        <w:ilvl w:val="0"/>
        <w:numId w:val="4"/>
      </w:numPr>
      <w:jc w:val="both"/>
      <w:keepLines/>
      <w:keepNext/>
      <w:spacing w:after="60"/>
      <w:suppressLineNumbers/>
    </w:pPr>
    <w:rPr>
      <w:rFonts w:eastAsia="Times New Roman" w:cs="Times New Roman"/>
      <w:b/>
      <w:color w:val="000000"/>
      <w:sz w:val="28"/>
      <w:lang w:eastAsia="ru-RU" w:bidi="ar-SA"/>
    </w:rPr>
  </w:style>
  <w:style w:type="paragraph" w:styleId="914">
    <w:name w:val="Стиль2"/>
    <w:basedOn w:val="916"/>
    <w:next w:val="914"/>
    <w:link w:val="856"/>
    <w:uiPriority w:val="99"/>
    <w:pPr>
      <w:numPr>
        <w:ilvl w:val="1"/>
      </w:numPr>
      <w:contextualSpacing w:val="0"/>
      <w:ind w:left="576" w:hanging="432"/>
      <w:jc w:val="both"/>
      <w:keepLines/>
      <w:keepNext/>
      <w:spacing w:after="60"/>
      <w:tabs>
        <w:tab w:val="num" w:pos="0" w:leader="none"/>
        <w:tab w:val="num" w:pos="432" w:leader="none"/>
      </w:tabs>
      <w:suppressLineNumbers/>
    </w:pPr>
    <w:rPr>
      <w:rFonts w:eastAsia="Times New Roman" w:cs="Times New Roman"/>
      <w:b/>
      <w:color w:val="000000"/>
      <w:szCs w:val="20"/>
      <w:lang w:eastAsia="ru-RU" w:bidi="ar-SA"/>
    </w:rPr>
  </w:style>
  <w:style w:type="paragraph" w:styleId="915">
    <w:name w:val="Стиль3 Знак"/>
    <w:basedOn w:val="917"/>
    <w:next w:val="915"/>
    <w:link w:val="856"/>
    <w:pPr>
      <w:numPr>
        <w:ilvl w:val="2"/>
        <w:numId w:val="4"/>
      </w:numPr>
      <w:ind w:left="720" w:hanging="720"/>
      <w:jc w:val="both"/>
      <w:spacing w:after="0" w:line="240" w:lineRule="auto"/>
      <w:tabs>
        <w:tab w:val="num" w:pos="0" w:leader="none"/>
        <w:tab w:val="clear" w:pos="227" w:leader="none"/>
      </w:tabs>
    </w:pPr>
    <w:rPr>
      <w:rFonts w:eastAsia="Times New Roman" w:cs="Times New Roman"/>
      <w:color w:val="000000"/>
      <w:szCs w:val="20"/>
      <w:lang w:val="en-US" w:eastAsia="en-US" w:bidi="ar-SA"/>
    </w:rPr>
  </w:style>
  <w:style w:type="paragraph" w:styleId="916">
    <w:name w:val="Нумерованный список 2"/>
    <w:basedOn w:val="856"/>
    <w:next w:val="916"/>
    <w:link w:val="856"/>
    <w:uiPriority w:val="99"/>
    <w:semiHidden/>
    <w:unhideWhenUsed/>
    <w:pPr>
      <w:contextualSpacing/>
      <w:ind w:left="432" w:hanging="432"/>
      <w:tabs>
        <w:tab w:val="num" w:pos="432" w:leader="none"/>
      </w:tabs>
    </w:pPr>
  </w:style>
  <w:style w:type="paragraph" w:styleId="917">
    <w:name w:val="Основной текст с отступом 2"/>
    <w:basedOn w:val="856"/>
    <w:next w:val="917"/>
    <w:link w:val="918"/>
    <w:uiPriority w:val="99"/>
    <w:semiHidden/>
    <w:unhideWhenUsed/>
    <w:pPr>
      <w:ind w:left="283"/>
      <w:spacing w:after="120" w:line="480" w:lineRule="auto"/>
    </w:pPr>
  </w:style>
  <w:style w:type="character" w:styleId="918">
    <w:name w:val="Основной текст с отступом 2 Знак"/>
    <w:next w:val="918"/>
    <w:link w:val="917"/>
    <w:uiPriority w:val="99"/>
    <w:semiHidden/>
    <w:rPr>
      <w:rFonts w:eastAsia="Lucida Sans Unicode" w:cs="Tahoma"/>
      <w:color w:val="000000"/>
      <w:sz w:val="24"/>
      <w:szCs w:val="24"/>
      <w:lang w:eastAsia="en-US" w:bidi="en-US"/>
    </w:rPr>
  </w:style>
  <w:style w:type="character" w:styleId="919">
    <w:name w:val="Заголовок 2 Знак"/>
    <w:next w:val="919"/>
    <w:link w:val="858"/>
    <w:uiPriority w:val="9"/>
    <w:semiHidden/>
    <w:rPr>
      <w:rFonts w:ascii="Calibri Light" w:hAnsi="Calibri Light" w:eastAsia="Times New Roman" w:cs="Times New Roman"/>
      <w:b/>
      <w:bCs/>
      <w:i/>
      <w:iCs/>
      <w:color w:val="000000"/>
      <w:sz w:val="28"/>
      <w:szCs w:val="28"/>
      <w:lang w:eastAsia="en-US" w:bidi="en-US"/>
    </w:rPr>
  </w:style>
  <w:style w:type="paragraph" w:styleId="920">
    <w:name w:val="Абзац списка,ТЗ список,Bullet List,FooterText,numbered"/>
    <w:basedOn w:val="856"/>
    <w:next w:val="920"/>
    <w:link w:val="921"/>
    <w:uiPriority w:val="34"/>
    <w:qFormat/>
    <w:pPr>
      <w:contextualSpacing/>
      <w:ind w:left="720"/>
    </w:pPr>
  </w:style>
  <w:style w:type="character" w:styleId="921">
    <w:name w:val="Абзац списка Знак,ТЗ список Знак,Bullet List Знак,FooterText Знак,numbered Знак"/>
    <w:next w:val="921"/>
    <w:link w:val="920"/>
    <w:uiPriority w:val="34"/>
    <w:rPr>
      <w:rFonts w:eastAsia="Lucida Sans Unicode" w:cs="Tahoma"/>
      <w:color w:val="000000"/>
      <w:sz w:val="24"/>
      <w:szCs w:val="24"/>
      <w:lang w:eastAsia="en-US" w:bidi="en-US"/>
    </w:rPr>
  </w:style>
  <w:style w:type="table" w:styleId="922">
    <w:name w:val="TableGrid1"/>
    <w:next w:val="922"/>
    <w:link w:val="856"/>
    <w:rPr>
      <w:rFonts w:ascii="Calibri" w:hAnsi="Calibri"/>
      <w:sz w:val="22"/>
      <w:szCs w:val="22"/>
      <w:lang w:val="ru-RU" w:eastAsia="ru-RU" w:bidi="ar-SA"/>
    </w:rPr>
    <w:tblPr/>
  </w:style>
  <w:style w:type="character" w:styleId="923" w:default="1">
    <w:name w:val="Default Paragraph Font"/>
    <w:uiPriority w:val="1"/>
    <w:semiHidden/>
    <w:unhideWhenUsed/>
  </w:style>
  <w:style w:type="numbering" w:styleId="924" w:default="1">
    <w:name w:val="No List"/>
    <w:uiPriority w:val="99"/>
    <w:semiHidden/>
    <w:unhideWhenUsed/>
  </w:style>
  <w:style w:type="table" w:styleId="925" w:default="1">
    <w:name w:val="Normal Table"/>
    <w:uiPriority w:val="99"/>
    <w:semiHidden/>
    <w:unhideWhenUsed/>
    <w:tblPr/>
  </w:style>
  <w:style w:type="paragraph" w:styleId="926" w:customStyle="1">
    <w:name w:val="Абзац списка"/>
    <w:basedOn w:val="904"/>
    <w:link w:val="904"/>
    <w:uiPriority w:val="99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88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Calibri"/>
      <w:b w:val="0"/>
      <w:bCs w:val="0"/>
      <w:i/>
      <w:iCs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table" w:styleId="927" w:customStyle="1">
    <w:name w:val="Сетка таблицы2"/>
    <w:basedOn w:val="862"/>
    <w:next w:val="870"/>
    <w:uiPriority w:val="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eastAsia="Times New Roman" w:asciiTheme="minorHAnsi" w:hAnsi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Р7-Офис/7.4.0.340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Shkoda</dc:creator>
  <cp:revision>18</cp:revision>
  <dcterms:created xsi:type="dcterms:W3CDTF">2023-10-27T06:54:00Z</dcterms:created>
  <dcterms:modified xsi:type="dcterms:W3CDTF">2026-07-22T14:39:37Z</dcterms:modified>
  <cp:version>1048576</cp:version>
</cp:coreProperties>
</file>