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-2"/>
        <w:jc w:val="right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Приложение к закупочной сессии</w:t>
      </w:r>
      <w:r/>
    </w:p>
    <w:p>
      <w:pPr>
        <w:pStyle w:val="888"/>
        <w:ind w:right="-2"/>
        <w:jc w:val="right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cs="XO Thames"/>
          <w:sz w:val="22"/>
          <w:szCs w:val="22"/>
        </w:rPr>
      </w:r>
      <w:r/>
    </w:p>
    <w:p>
      <w:pPr>
        <w:pStyle w:val="888"/>
        <w:ind w:left="-567" w:right="-2"/>
        <w:jc w:val="center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Описание объекта закупки</w:t>
      </w:r>
      <w:r/>
    </w:p>
    <w:p>
      <w:pPr>
        <w:pStyle w:val="701"/>
        <w:jc w:val="both"/>
        <w:spacing w:before="0" w:after="0" w:line="240" w:lineRule="auto"/>
        <w:rPr>
          <w:rFonts w:ascii="XO Thames" w:hAnsi="XO Thames" w:cs="XO Thames"/>
          <w:sz w:val="22"/>
          <w:szCs w:val="22"/>
          <w:lang w:val="ru-RU"/>
        </w:rPr>
      </w:pPr>
      <w:r/>
      <w:bookmarkStart w:id="0" w:name="_Toc378677994"/>
      <w:r/>
      <w:bookmarkStart w:id="1" w:name="_Toc441740188"/>
      <w:r>
        <w:rPr>
          <w:rFonts w:ascii="XO Thames" w:hAnsi="XO Thames" w:eastAsia="XO Thames" w:cs="XO Thames"/>
          <w:sz w:val="22"/>
          <w:szCs w:val="22"/>
          <w:lang w:val="ru-RU"/>
        </w:rPr>
        <w:t xml:space="preserve">1. Наименование и описание поставляемого товара:</w:t>
      </w:r>
      <w:bookmarkEnd w:id="0"/>
      <w:r/>
      <w:bookmarkEnd w:id="1"/>
      <w:r>
        <w:rPr>
          <w:rFonts w:ascii="XO Thames" w:hAnsi="XO Thames" w:eastAsia="XO Thames" w:cs="XO Thames"/>
          <w:sz w:val="22"/>
          <w:szCs w:val="22"/>
          <w:lang w:val="ru-RU"/>
        </w:rPr>
        <w:t xml:space="preserve"> </w:t>
      </w:r>
      <w:r/>
    </w:p>
    <w:p>
      <w:pPr>
        <w:pStyle w:val="701"/>
        <w:jc w:val="both"/>
        <w:spacing w:before="0" w:after="0" w:line="240" w:lineRule="auto"/>
        <w:rPr>
          <w:rFonts w:ascii="XO Thames" w:hAnsi="XO Thames" w:cs="XO Thames"/>
          <w:sz w:val="22"/>
          <w:szCs w:val="22"/>
          <w:lang w:val="ru-RU"/>
        </w:rPr>
      </w:pPr>
      <w:r>
        <w:rPr>
          <w:rFonts w:ascii="XO Thames" w:hAnsi="XO Thames" w:cs="XO Thames"/>
          <w:sz w:val="22"/>
          <w:szCs w:val="22"/>
          <w:lang w:val="ru-RU"/>
        </w:rPr>
      </w:r>
      <w:r/>
    </w:p>
    <w:tbl>
      <w:tblPr>
        <w:tblW w:w="154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4250"/>
        <w:gridCol w:w="4394"/>
        <w:gridCol w:w="2412"/>
        <w:gridCol w:w="1131"/>
      </w:tblGrid>
      <w:tr>
        <w:trPr>
          <w:trHeight w:val="243"/>
          <w:tblHeader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№</w:t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pStyle w:val="725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Наименование товара,</w:t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кол-во штук</w:t>
            </w:r>
            <w:r/>
          </w:p>
        </w:tc>
        <w:tc>
          <w:tcPr>
            <w:gridSpan w:val="3"/>
            <w:tcW w:w="1105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  <w:r/>
          </w:p>
        </w:tc>
        <w:tc>
          <w:tcPr>
            <w:tcW w:w="1131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Образец (рис.)</w:t>
            </w:r>
            <w:r/>
          </w:p>
        </w:tc>
      </w:tr>
      <w:tr>
        <w:trPr>
          <w:trHeight w:val="253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4250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Наименование показателя</w:t>
            </w:r>
            <w:r/>
          </w:p>
        </w:tc>
        <w:tc>
          <w:tcPr>
            <w:gridSpan w:val="2"/>
            <w:tcW w:w="6806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Вид и значение показателя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36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4250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4394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Значения показателей, которые не могут изменяться</w:t>
            </w:r>
            <w:r/>
          </w:p>
        </w:tc>
        <w:tc>
          <w:tcPr>
            <w:tcW w:w="2412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максимальные </w:t>
            </w:r>
            <w:r>
              <w:rPr>
                <w:rFonts w:ascii="XO Thames" w:hAnsi="XO Thames" w:eastAsia="XO Thames" w:cs="XO Thames"/>
              </w:rPr>
              <w:br/>
              <w:t xml:space="preserve">и (или) минимальные значения показателей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43"/>
          <w:tblHeader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</w:rPr>
            </w:pPr>
            <w:r>
              <w:rPr>
                <w:rFonts w:ascii="XO Thames" w:hAnsi="XO Thames" w:eastAsia="XO Thames" w:cs="XO Thames"/>
                <w:b/>
              </w:rPr>
              <w:t xml:space="preserve">1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</w:rPr>
            </w:pPr>
            <w:r>
              <w:rPr>
                <w:rFonts w:ascii="XO Thames" w:hAnsi="XO Thames" w:eastAsia="XO Thames" w:cs="XO Thames"/>
                <w:b/>
                <w:iCs/>
                <w:lang w:eastAsia="ru-RU"/>
              </w:rPr>
              <w:t xml:space="preserve">2</w:t>
            </w:r>
            <w:r/>
          </w:p>
        </w:tc>
        <w:tc>
          <w:tcPr>
            <w:tcW w:w="42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</w:rPr>
            </w:pPr>
            <w:r>
              <w:rPr>
                <w:rFonts w:ascii="XO Thames" w:hAnsi="XO Thames" w:eastAsia="XO Thames" w:cs="XO Thames"/>
                <w:b/>
                <w:iCs/>
                <w:lang w:eastAsia="ru-RU"/>
              </w:rPr>
              <w:t xml:space="preserve">3</w:t>
            </w:r>
            <w:r/>
          </w:p>
        </w:tc>
        <w:tc>
          <w:tcPr>
            <w:tcW w:w="4394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shd w:val="clear" w:color="auto" w:fill="ffffff"/>
              </w:rPr>
              <w:t xml:space="preserve">4</w:t>
            </w:r>
            <w:r/>
          </w:p>
        </w:tc>
        <w:tc>
          <w:tcPr>
            <w:tcW w:w="2412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shd w:val="clear" w:color="auto" w:fill="ffffff"/>
              </w:rPr>
              <w:t xml:space="preserve">5</w:t>
            </w:r>
            <w:r/>
          </w:p>
        </w:tc>
        <w:tc>
          <w:tcPr>
            <w:tcW w:w="113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shd w:val="clear" w:color="auto" w:fill="ffffff"/>
              </w:rPr>
              <w:t xml:space="preserve">6</w:t>
            </w:r>
            <w:r/>
          </w:p>
        </w:tc>
      </w:tr>
      <w:tr>
        <w:trPr>
          <w:trHeight w:val="303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1.</w:t>
            </w:r>
            <w:r/>
          </w:p>
          <w:p>
            <w:pPr>
              <w:pStyle w:val="725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Медаль 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</w:rPr>
              <w:t xml:space="preserve">спортивная с лентой </w:t>
            </w:r>
            <w:r>
              <w:rPr>
                <w:rFonts w:ascii="XO Thames" w:hAnsi="XO Thames" w:eastAsia="XO Thames" w:cs="XO Thames"/>
              </w:rPr>
              <w:br/>
              <w:t xml:space="preserve">за 1 место </w:t>
            </w:r>
            <w:r>
              <w:rPr>
                <w:rFonts w:ascii="XO Thames" w:hAnsi="XO Thames" w:eastAsia="XO Thames" w:cs="XO Thames"/>
              </w:rPr>
              <w:br/>
              <w:t xml:space="preserve">в </w:t>
            </w:r>
            <w:r>
              <w:rPr>
                <w:rFonts w:ascii="XO Thames" w:hAnsi="XO Thames" w:eastAsia="XO Thames" w:cs="XO Thames"/>
                <w:lang w:eastAsia="ru-RU"/>
              </w:rPr>
              <w:t xml:space="preserve">VI Международном турнире по мини-футболу среди силовых структур, посвященного памяти Л.И.</w:t>
            </w:r>
            <w:r>
              <w:rPr>
                <w:rFonts w:ascii="XO Thames" w:hAnsi="XO Thames" w:eastAsia="XO Thames" w:cs="XO Thames"/>
                <w:lang w:eastAsia="ru-RU"/>
              </w:rPr>
              <w:t xml:space="preserve"> Яшина 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bCs/>
              </w:rPr>
            </w:pP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b/>
                <w:bCs/>
                <w:iCs/>
                <w:highlight w:val="none"/>
                <w:lang w:eastAsia="ru-RU"/>
              </w:rPr>
            </w:pPr>
            <w:r>
              <w:rPr>
                <w:rFonts w:ascii="XO Thames" w:hAnsi="XO Thames" w:eastAsia="XO Thames" w:cs="XO Thames"/>
                <w:b/>
                <w:bCs/>
                <w:lang w:eastAsia="ru-RU"/>
              </w:rPr>
              <w:t xml:space="preserve">74 штуки</w:t>
            </w:r>
            <w:r>
              <w:rPr>
                <w:b/>
                <w:bCs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сплав из недрагоценных металлов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restart"/>
            <w:textDirection w:val="lrTb"/>
            <w:noWrap w:val="false"/>
          </w:tcPr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1190625"/>
                      <wp:effectExtent l="0" t="0" r="0" b="0"/>
                      <wp:docPr id="1" name="_x0000_i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1190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7.2pt;height:93.8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7627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549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6.5pt;height:53.2pt;mso-wrap-distance-left:0.0pt;mso-wrap-distance-top:0.0pt;mso-wrap-distance-right:0.0pt;mso-wrap-distance-bottom:0.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z-index:251659264;o:allowoverlap:true;o:allowincell:true;mso-position-horizontal-relative:text;margin-left:198.0pt;mso-position-horizontal:absolute;mso-position-vertical-relative:text;margin-top:-18.0pt;mso-position-vertical:absolute;width:146.9pt;height:217.3pt;mso-wrap-distance-left:9.0pt;mso-wrap-distance-top:0.0pt;mso-wrap-distance-right:9.0pt;mso-wrap-distance-bottom:0.0pt;" filled="f" stroked="f">
                  <v:path textboxrect="0,0,0,0"/>
                  <v:imagedata r:id="rId11" o:title=""/>
                </v:shape>
                <o:OLEObject DrawAspect="Content" r:id="rId12" ObjectID="_1525042" ProgID="CorelDRAW.Graphic.12" ShapeID="_x0000_i2" Type="Embed"/>
              </w:object>
            </w:r>
            <w:r/>
          </w:p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lang w:eastAsia="ru-RU"/>
              </w:rPr>
            </w:r>
            <w:r>
              <w:rPr>
                <w:rFonts w:ascii="XO Thames" w:hAnsi="XO Thames"/>
                <w:lang w:eastAsia="ru-RU"/>
              </w:rP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z-index:251660288;o:allowoverlap:true;o:allowincell:true;mso-position-horizontal-relative:text;margin-left:1.3pt;mso-position-horizontal:absolute;mso-position-vertical-relative:text;margin-top:0.3pt;mso-position-vertical:absolute;width:45.3pt;height:65.2pt;mso-wrap-distance-left:9.0pt;mso-wrap-distance-top:0.0pt;mso-wrap-distance-right:9.0pt;mso-wrap-distance-bottom:0.0pt;" filled="f" stroked="f">
                  <v:path textboxrect="0,0,0,0"/>
                  <v:imagedata r:id="rId13" o:title=""/>
                </v:shape>
                <o:OLEObject DrawAspect="Content" r:id="rId14" ObjectID="_1525043" ProgID="CorelDRAW.Graphic.12" ShapeID="_x0000_i3" Type="Embed"/>
              </w:object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Защитно-декоративное покрытие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Полировк</w:t>
            </w:r>
            <w:r>
              <w:rPr>
                <w:rFonts w:ascii="XO Thames" w:hAnsi="XO Thames" w:eastAsia="XO Thames" w:cs="XO Thames"/>
              </w:rPr>
              <w:t xml:space="preserve">а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5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Диаметр медали,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не менее 70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Лицевая сторона медали (аверс)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фигура Л.И. Яшина,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hAnsi="XO Thames" w:eastAsia="XO Thames" w:cs="XO Thames"/>
                <w:lang w:eastAsia="ru-RU"/>
              </w:rPr>
              <w:br/>
            </w:r>
            <w:r>
              <w:rPr>
                <w:rFonts w:ascii="XO Thames" w:hAnsi="XO Thames" w:eastAsia="XO Thames" w:cs="XO Thames"/>
                <w:lang w:eastAsia="ru-RU"/>
              </w:rPr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  <w:lang w:eastAsia="ru-RU"/>
              </w:rPr>
              <w:br/>
              <w:t xml:space="preserve">цифра 1, г. Ижевск, 2026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Ушко на медали прямоугольной формы </w:t>
            </w:r>
            <w:r>
              <w:rPr>
                <w:rFonts w:ascii="XO Thames" w:hAnsi="XO Thames" w:eastAsia="XO Thames" w:cs="XO Thames"/>
              </w:rPr>
              <w:br/>
              <w:t xml:space="preserve">для крепления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Цвет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золотой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  <w:lang w:eastAsia="ru-RU"/>
              </w:rPr>
            </w:pPr>
            <w:r>
              <w:rPr>
                <w:rFonts w:ascii="XO Thames" w:hAnsi="XO Thames" w:cs="Times New Roman"/>
                <w:lang w:eastAsia="ru-RU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Проекция медали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4</w:t>
            </w:r>
            <w:r>
              <w:rPr>
                <w:rFonts w:ascii="XO Thames" w:hAnsi="XO Thames" w:eastAsia="XO Thames" w:cs="XO Thames"/>
                <w:lang w:val="en-US"/>
              </w:rPr>
              <w:t xml:space="preserve">D</w:t>
            </w:r>
            <w:r>
              <w:rPr>
                <w:rFonts w:ascii="XO Thames" w:hAnsi="XO Thames" w:eastAsia="XO Thames" w:cs="XO Thames"/>
              </w:rPr>
              <w:t xml:space="preserve">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софт </w:t>
            </w:r>
            <w:r>
              <w:rPr>
                <w:rFonts w:ascii="XO Thames" w:hAnsi="XO Thames" w:eastAsia="XO Thames" w:cs="XO Thames"/>
              </w:rPr>
              <w:t xml:space="preserve">принт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Размер ленты (ширина*длина),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30*900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Цвет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Синий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Оформление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надпись - VI Международный турнир </w:t>
            </w:r>
            <w:r>
              <w:rPr>
                <w:rFonts w:ascii="XO Thames" w:hAnsi="XO Thames" w:eastAsia="XO Thames" w:cs="XO Thames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</w:rPr>
              <w:br/>
              <w:t xml:space="preserve">г. Ижевск, 5-9 сентября 2026 года</w:t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герб ФСИН России</w:t>
            </w:r>
            <w:r>
              <w:rPr>
                <w:rFonts w:ascii="XO Thames" w:hAnsi="XO Thames" w:eastAsia="XO Thames" w:cs="XO Thames"/>
              </w:rPr>
              <w:t xml:space="preserve">, эмблема «Динамо»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2.</w:t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Медаль 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</w:rPr>
              <w:t xml:space="preserve">спортивная с лентой </w:t>
            </w:r>
            <w:r>
              <w:rPr>
                <w:rFonts w:ascii="XO Thames" w:hAnsi="XO Thames" w:eastAsia="XO Thames" w:cs="XO Thames"/>
              </w:rPr>
              <w:br/>
              <w:t xml:space="preserve">за 2 место </w:t>
            </w:r>
            <w:r>
              <w:rPr>
                <w:rFonts w:ascii="XO Thames" w:hAnsi="XO Thames" w:eastAsia="XO Thames" w:cs="XO Thames"/>
              </w:rPr>
              <w:br/>
              <w:t xml:space="preserve">в </w:t>
            </w:r>
            <w:r>
              <w:rPr>
                <w:rFonts w:ascii="XO Thames" w:hAnsi="XO Thames" w:eastAsia="XO Thames" w:cs="XO Thames"/>
                <w:lang w:eastAsia="ru-RU"/>
              </w:rPr>
              <w:t xml:space="preserve">VI Международном </w:t>
            </w:r>
            <w:r>
              <w:rPr>
                <w:rFonts w:ascii="XO Thames" w:hAnsi="XO Thames" w:eastAsia="XO Thames" w:cs="XO Thames"/>
                <w:lang w:eastAsia="ru-RU"/>
              </w:rPr>
              <w:t xml:space="preserve">турнире по мини-футболу среди силовых структур, посвященного памяти Л.И. Яшина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bCs/>
              </w:rPr>
            </w:pP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b/>
                <w:bCs/>
                <w:iCs/>
                <w:highlight w:val="none"/>
                <w:lang w:eastAsia="ru-RU"/>
              </w:rPr>
            </w:pPr>
            <w:r>
              <w:rPr>
                <w:rFonts w:ascii="XO Thames" w:hAnsi="XO Thames" w:eastAsia="XO Thames" w:cs="XO Thames"/>
                <w:b/>
                <w:bCs/>
                <w:lang w:eastAsia="ru-RU"/>
              </w:rPr>
              <w:t xml:space="preserve">74 штуки</w:t>
            </w:r>
            <w:r>
              <w:rPr>
                <w:b/>
                <w:bCs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сплав из недрагоценных металлов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restart"/>
            <w:textDirection w:val="lrTb"/>
            <w:noWrap w:val="false"/>
          </w:tcPr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1190625"/>
                      <wp:effectExtent l="0" t="0" r="0" b="0"/>
                      <wp:docPr id="5" name="_x0000_i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2864764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00075" cy="1190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7.2pt;height:93.8pt;mso-wrap-distance-left:0.0pt;mso-wrap-distance-top:0.0pt;mso-wrap-distance-right:0.0pt;mso-wrap-distance-bottom:0.0pt;rotation:0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/>
              </w:rPr>
            </w:r>
            <w:r/>
          </w:p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76275"/>
                      <wp:effectExtent l="0" t="0" r="0" b="0"/>
                      <wp:docPr id="6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4527392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90549" cy="676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46.5pt;height:53.2pt;mso-wrap-distance-left:0.0pt;mso-wrap-distance-top:0.0pt;mso-wrap-distance-right:0.0pt;mso-wrap-distance-bottom:0.0pt;rotation:0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  <w:highlight w:val="none"/>
              </w:rPr>
            </w:r>
          </w:p>
          <w:p>
            <w:r>
              <w:rPr>
                <w:rFonts w:ascii="XO Thames" w:hAnsi="XO Thames"/>
                <w:lang w:eastAsia="ru-RU"/>
              </w:rP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" o:spid="_x0000_s6" type="#_x0000_t75" style="position:absolute;z-index:251660288;o:allowoverlap:true;o:allowincell:true;mso-position-horizontal-relative:text;margin-left:1.3pt;mso-position-horizontal:absolute;mso-position-vertical-relative:text;margin-top:0.3pt;mso-position-vertical:absolute;width:45.3pt;height:65.2pt;mso-wrap-distance-left:9.0pt;mso-wrap-distance-top:0.0pt;mso-wrap-distance-right:9.0pt;mso-wrap-distance-bottom:0.0pt;rotation:0;" filled="f" stroked="f">
                  <v:path textboxrect="0,0,0,0"/>
                  <v:imagedata r:id="rId13" o:title=""/>
                </v:shape>
                <o:OLEObject DrawAspect="Content" r:id="rId14" ObjectID="_1525046" ProgID="CorelDRAW.Graphic.12" ShapeID="_x0000_i6" Type="Embed"/>
              </w:object>
            </w:r>
            <w:r/>
            <w:r/>
          </w:p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  <w:highlight w:val="none"/>
              </w:rPr>
            </w:r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Защитно-декоративное покрытие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Полировк</w:t>
            </w:r>
            <w:r>
              <w:rPr>
                <w:rFonts w:ascii="XO Thames" w:hAnsi="XO Thames" w:eastAsia="XO Thames" w:cs="XO Thames"/>
              </w:rPr>
              <w:t xml:space="preserve">а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Диаметр медали,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не менее 70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Лицевая сторона медали (аверс)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фигура Л.И. Яшина,</w:t>
            </w:r>
            <w:r/>
          </w:p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hAnsi="XO Thames" w:eastAsia="XO Thames" w:cs="XO Thames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  <w:lang w:eastAsia="ru-RU"/>
              </w:rPr>
              <w:br/>
              <w:t xml:space="preserve">цифра 2, г. Ижевск, 2026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Ушко на медали прямоугольной формы для крепления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highlight w:val="yellow"/>
              </w:rPr>
            </w:pPr>
            <w:r>
              <w:rPr>
                <w:rFonts w:ascii="XO Thames" w:hAnsi="XO Thames" w:eastAsia="XO Thames" w:cs="XO Thames"/>
              </w:rPr>
              <w:t xml:space="preserve">наличие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Цвет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серебряный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Проекция медали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4</w:t>
            </w:r>
            <w:r>
              <w:rPr>
                <w:rFonts w:ascii="XO Thames" w:hAnsi="XO Thames" w:eastAsia="XO Thames" w:cs="XO Thames"/>
                <w:lang w:val="en-US"/>
              </w:rPr>
              <w:t xml:space="preserve">D</w:t>
            </w:r>
            <w:r>
              <w:rPr>
                <w:rFonts w:ascii="XO Thames" w:hAnsi="XO Thames" w:eastAsia="XO Thames" w:cs="XO Thames"/>
              </w:rPr>
              <w:t xml:space="preserve">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37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софт </w:t>
            </w:r>
            <w:r>
              <w:rPr>
                <w:rFonts w:ascii="XO Thames" w:hAnsi="XO Thames" w:eastAsia="XO Thames" w:cs="XO Thames"/>
              </w:rPr>
              <w:t xml:space="preserve">принт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7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Размер ленты (ширина*длина),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30*900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Цвет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Синий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40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Оформление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надпись - VI Международный турнир </w:t>
            </w:r>
            <w:r>
              <w:rPr>
                <w:rFonts w:ascii="XO Thames" w:hAnsi="XO Thames" w:eastAsia="XO Thames" w:cs="XO Thames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</w:rPr>
              <w:br/>
              <w:t xml:space="preserve">г. Ижевск, 5-9 сентября 2026 года</w:t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герб ФСИН России, эмблема «Динамо»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3.</w:t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Медаль 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</w:rPr>
              <w:t xml:space="preserve">спортивная с лентой </w:t>
            </w:r>
            <w:r>
              <w:rPr>
                <w:rFonts w:ascii="XO Thames" w:hAnsi="XO Thames" w:eastAsia="XO Thames" w:cs="XO Thames"/>
              </w:rPr>
              <w:br/>
              <w:t xml:space="preserve">за 3 место </w:t>
            </w:r>
            <w:r>
              <w:rPr>
                <w:rFonts w:ascii="XO Thames" w:hAnsi="XO Thames" w:eastAsia="XO Thames" w:cs="XO Thames"/>
              </w:rPr>
              <w:br/>
              <w:t xml:space="preserve">в </w:t>
            </w:r>
            <w:r>
              <w:rPr>
                <w:rFonts w:ascii="XO Thames" w:hAnsi="XO Thames" w:eastAsia="XO Thames" w:cs="XO Thames"/>
                <w:lang w:eastAsia="ru-RU"/>
              </w:rPr>
              <w:t xml:space="preserve">VI Международном турнире по мини-футболу среди силовых структур, посвященного памяти Л.И. Яшина</w:t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bCs/>
              </w:rPr>
            </w:pP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>
              <w:rPr>
                <w:rFonts w:ascii="XO Thames" w:hAnsi="XO Thames" w:eastAsia="XO Thames" w:cs="XO Thames"/>
                <w:b/>
                <w:bCs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b/>
                <w:bCs/>
                <w:iCs/>
                <w:highlight w:val="none"/>
                <w:lang w:eastAsia="ru-RU"/>
              </w:rPr>
            </w:pPr>
            <w:r>
              <w:rPr>
                <w:rFonts w:ascii="XO Thames" w:hAnsi="XO Thames" w:eastAsia="XO Thames" w:cs="XO Thames"/>
                <w:b/>
                <w:bCs/>
                <w:lang w:eastAsia="ru-RU"/>
              </w:rPr>
              <w:t xml:space="preserve">48 штук</w:t>
            </w:r>
            <w:r>
              <w:rPr>
                <w:b/>
                <w:bCs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сплав из недрагоценных металлов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restart"/>
            <w:textDirection w:val="lrTb"/>
            <w:noWrap w:val="false"/>
          </w:tcPr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1190625"/>
                      <wp:effectExtent l="0" t="0" r="0" b="0"/>
                      <wp:docPr id="8" name="_x0000_i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5474042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00075" cy="1190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47.2pt;height:93.8pt;mso-wrap-distance-left:0.0pt;mso-wrap-distance-top:0.0pt;mso-wrap-distance-right:0.0pt;mso-wrap-distance-bottom:0.0pt;rotation:0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/>
              </w:rPr>
            </w:r>
            <w:r/>
          </w:p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  <w:highlight w:val="none"/>
              </w:rPr>
            </w:r>
          </w:p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  <w:highlight w:val="none"/>
              </w:rPr>
            </w:r>
          </w:p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0550" cy="676275"/>
                      <wp:effectExtent l="0" t="0" r="0" b="0"/>
                      <wp:docPr id="9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6229632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90549" cy="676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46.5pt;height:53.2pt;mso-wrap-distance-left:0.0pt;mso-wrap-distance-top:0.0pt;mso-wrap-distance-right:0.0pt;mso-wrap-distance-bottom:0.0pt;rotation:0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</w:p>
          <w:p>
            <w:r>
              <w:rPr>
                <w:rFonts w:ascii="XO Thames" w:hAnsi="XO Thames"/>
                <w:lang w:eastAsia="ru-RU"/>
              </w:rP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9" o:spid="_x0000_s9" type="#_x0000_t75" style="position:absolute;z-index:251660288;o:allowoverlap:true;o:allowincell:true;mso-position-horizontal-relative:text;margin-left:1.3pt;mso-position-horizontal:absolute;mso-position-vertical-relative:text;margin-top:0.3pt;mso-position-vertical:absolute;width:45.3pt;height:65.2pt;mso-wrap-distance-left:9.0pt;mso-wrap-distance-top:0.0pt;mso-wrap-distance-right:9.0pt;mso-wrap-distance-bottom:0.0pt;rotation:0;" filled="f" stroked="f">
                  <v:path textboxrect="0,0,0,0"/>
                  <v:imagedata r:id="rId13" o:title=""/>
                </v:shape>
                <o:OLEObject DrawAspect="Content" r:id="rId14" ObjectID="_1525049" ProgID="CorelDRAW.Graphic.12" ShapeID="_x0000_i9" Type="Embed"/>
              </w:object>
            </w:r>
            <w:r/>
            <w:r/>
          </w:p>
          <w:p>
            <w:pPr>
              <w:rPr>
                <w:rFonts w:ascii="XO Thames" w:hAnsi="XO Thames"/>
                <w:highlight w:val="none"/>
              </w:rPr>
            </w:pPr>
            <w:r>
              <w:rPr>
                <w:rFonts w:ascii="XO Thames" w:hAnsi="XO Thames"/>
                <w:highlight w:val="none"/>
              </w:rPr>
            </w:r>
            <w:r>
              <w:rPr>
                <w:rFonts w:ascii="XO Thames" w:hAnsi="XO Thames"/>
                <w:highlight w:val="none"/>
              </w:rPr>
            </w:r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Защитно-декоративное покрытие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Полировк</w:t>
            </w:r>
            <w:r>
              <w:rPr>
                <w:rFonts w:ascii="XO Thames" w:hAnsi="XO Thames" w:eastAsia="XO Thames" w:cs="XO Thames"/>
              </w:rPr>
              <w:t xml:space="preserve">а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наличие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Диаметр медали,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не менее 70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Лицевая сторона медали (аверс)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eastAsia="XO Thames" w:cs="XO Thames"/>
                <w:lang w:eastAsia="ru-RU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фигура Л.И. Яшина,</w:t>
            </w:r>
            <w:r/>
          </w:p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hAnsi="XO Thames" w:eastAsia="XO Thames" w:cs="XO Thames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  <w:lang w:eastAsia="ru-RU"/>
              </w:rPr>
              <w:br/>
              <w:t xml:space="preserve">цифра 3, г. Ижевск, 2026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Ушко на медали прямоугольной формы для крепления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highlight w:val="yellow"/>
              </w:rPr>
            </w:pPr>
            <w:r>
              <w:rPr>
                <w:rFonts w:ascii="XO Thames" w:hAnsi="XO Thames" w:eastAsia="XO Thames" w:cs="XO Thames"/>
              </w:rPr>
              <w:t xml:space="preserve">наличие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lang w:eastAsia="ru-RU"/>
              </w:rPr>
              <w:t xml:space="preserve">Цвет медали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бронзовый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  <w:lang w:eastAsia="ru-RU"/>
              </w:rPr>
            </w:pPr>
            <w:r>
              <w:rPr>
                <w:rFonts w:ascii="XO Thames" w:hAnsi="XO Thames" w:cs="Times New Roman"/>
                <w:lang w:eastAsia="ru-RU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Проекция медали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4</w:t>
            </w:r>
            <w:r>
              <w:rPr>
                <w:rFonts w:ascii="XO Thames" w:hAnsi="XO Thames" w:eastAsia="XO Thames" w:cs="XO Thames"/>
                <w:lang w:val="en-US"/>
              </w:rPr>
              <w:t xml:space="preserve">D</w:t>
            </w:r>
            <w:r>
              <w:rPr>
                <w:rFonts w:ascii="XO Thames" w:hAnsi="XO Thames" w:eastAsia="XO Thames" w:cs="XO Thames"/>
              </w:rPr>
              <w:t xml:space="preserve">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  <w:lang w:eastAsia="ru-RU"/>
              </w:rPr>
            </w:pPr>
            <w:r>
              <w:rPr>
                <w:rFonts w:ascii="XO Thames" w:hAnsi="XO Thames" w:cs="Times New Roman"/>
                <w:lang w:eastAsia="ru-RU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Материал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софт </w:t>
            </w:r>
            <w:r>
              <w:rPr>
                <w:rFonts w:ascii="XO Thames" w:hAnsi="XO Thames" w:eastAsia="XO Thames" w:cs="XO Thames"/>
              </w:rPr>
              <w:t xml:space="preserve">принт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XO Thames" w:hAnsi="XO Thames" w:cs="Times New Roman"/>
                <w:lang w:eastAsia="ru-RU"/>
              </w:rPr>
            </w:pPr>
            <w:r>
              <w:rPr>
                <w:rFonts w:ascii="XO Thames" w:hAnsi="XO Thames" w:cs="Times New Roman"/>
                <w:lang w:eastAsia="ru-RU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Размер ленты (ширина*длина), </w:t>
            </w:r>
            <w:r>
              <w:rPr>
                <w:rFonts w:ascii="XO Thames" w:hAnsi="XO Thames" w:eastAsia="XO Thames" w:cs="XO Thames"/>
              </w:rPr>
              <w:t xml:space="preserve">мм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30*900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Цвет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Синий 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  <w:tr>
        <w:trPr>
          <w:trHeight w:val="20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42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Оформление ленты 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надпись - VI Международный турнир </w:t>
            </w:r>
            <w:r>
              <w:rPr>
                <w:rFonts w:ascii="XO Thames" w:hAnsi="XO Thames" w:eastAsia="XO Thames" w:cs="XO Thames"/>
              </w:rPr>
              <w:br/>
            </w:r>
            <w:r>
              <w:rPr>
                <w:rFonts w:ascii="XO Thames" w:hAnsi="XO Thames" w:eastAsia="XO Thames" w:cs="XO Thames"/>
              </w:rPr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hAnsi="XO Thames" w:eastAsia="XO Thames" w:cs="XO Thames"/>
              </w:rPr>
              <w:br/>
              <w:t xml:space="preserve">г. Ижевск, 5-9 сентября 2026 года</w:t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герб ФСИН России, эмблема «Динамо»</w:t>
            </w:r>
            <w:r/>
          </w:p>
        </w:tc>
        <w:tc>
          <w:tcPr>
            <w:tcW w:w="241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</w:rPr>
              <w:t xml:space="preserve">-</w:t>
            </w:r>
            <w:r/>
          </w:p>
        </w:tc>
        <w:tc>
          <w:tcPr>
            <w:tcW w:w="1131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/>
          </w:p>
        </w:tc>
      </w:tr>
    </w:tbl>
    <w:p>
      <w:pPr>
        <w:pStyle w:val="701"/>
        <w:ind w:left="0" w:right="-282" w:firstLine="567"/>
        <w:jc w:val="both"/>
        <w:spacing w:before="0" w:after="0" w:line="240" w:lineRule="auto"/>
        <w:rPr>
          <w:rFonts w:ascii="XO Thames" w:hAnsi="XO Thames" w:eastAsia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Условия</w:t>
      </w:r>
      <w:r>
        <w:rPr>
          <w:rFonts w:ascii="XO Thames" w:hAnsi="XO Thames" w:eastAsia="XO Thames" w:cs="XO Thames"/>
          <w:sz w:val="22"/>
          <w:szCs w:val="22"/>
        </w:rPr>
        <w:t xml:space="preserve"> </w:t>
      </w:r>
      <w:r>
        <w:rPr>
          <w:rFonts w:ascii="XO Thames" w:hAnsi="XO Thames" w:eastAsia="XO Thames" w:cs="XO Thames"/>
          <w:sz w:val="22"/>
          <w:szCs w:val="22"/>
        </w:rPr>
        <w:t xml:space="preserve">поставки</w:t>
      </w:r>
      <w:r>
        <w:rPr>
          <w:rFonts w:ascii="XO Thames" w:hAnsi="XO Thames" w:eastAsia="XO Thames" w:cs="XO Thames"/>
          <w:sz w:val="22"/>
          <w:szCs w:val="22"/>
        </w:rPr>
        <w:t xml:space="preserve">: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Поставка товара осуществляется:</w:t>
      </w:r>
      <w:r/>
    </w:p>
    <w:p>
      <w:pPr>
        <w:pStyle w:val="888"/>
        <w:ind w:left="0" w:right="-282" w:firstLine="0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- силами и средствами Поставщика одной партией в полном объеме;</w:t>
      </w:r>
      <w:r/>
    </w:p>
    <w:p>
      <w:pPr>
        <w:pStyle w:val="888"/>
        <w:ind w:left="0" w:right="-282" w:firstLine="0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- в рабочие дни недели с 10-00 ч. до 12-00 ч. с 13-00 ч. до 16-00 ч. (по местному времени).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Срок поставки:</w:t>
      </w:r>
      <w:r>
        <w:rPr>
          <w:rFonts w:ascii="XO Thames" w:hAnsi="XO Thames" w:eastAsia="XO Thames" w:cs="XO Thames"/>
          <w:sz w:val="22"/>
          <w:szCs w:val="22"/>
        </w:rPr>
        <w:t xml:space="preserve"> в течение 7 рабочих дней с момента заключения контракта.  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Адрес поставки:</w:t>
      </w:r>
      <w:r>
        <w:rPr>
          <w:rFonts w:ascii="XO Thames" w:hAnsi="XO Thames" w:eastAsia="XO Thames" w:cs="XO Thames"/>
          <w:sz w:val="22"/>
          <w:szCs w:val="22"/>
        </w:rPr>
        <w:t xml:space="preserve"> Удмуртская</w:t>
      </w:r>
      <w:r>
        <w:rPr>
          <w:rFonts w:ascii="XO Thames" w:hAnsi="XO Thames" w:eastAsia="XO Thames" w:cs="XO Thames"/>
          <w:sz w:val="22"/>
          <w:szCs w:val="22"/>
        </w:rPr>
        <w:t xml:space="preserve"> Республика, </w:t>
      </w:r>
      <w:r>
        <w:rPr>
          <w:rFonts w:ascii="XO Thames" w:hAnsi="XO Thames" w:eastAsia="XO Thames" w:cs="XO Thames"/>
          <w:sz w:val="22"/>
          <w:szCs w:val="22"/>
        </w:rPr>
        <w:t xml:space="preserve">г</w:t>
      </w:r>
      <w:r>
        <w:rPr>
          <w:rFonts w:ascii="XO Thames" w:hAnsi="XO Thames" w:eastAsia="XO Thames" w:cs="XO Thames"/>
          <w:sz w:val="22"/>
          <w:szCs w:val="22"/>
        </w:rPr>
        <w:t xml:space="preserve">. Ижевск, ул. </w:t>
      </w:r>
      <w:r>
        <w:rPr>
          <w:rFonts w:ascii="XO Thames" w:hAnsi="XO Thames" w:eastAsia="XO Thames" w:cs="XO Thames"/>
          <w:sz w:val="22"/>
          <w:szCs w:val="22"/>
        </w:rPr>
        <w:t xml:space="preserve">Воткинское</w:t>
      </w:r>
      <w:r>
        <w:rPr>
          <w:rFonts w:ascii="XO Thames" w:hAnsi="XO Thames" w:eastAsia="XO Thames" w:cs="XO Thames"/>
          <w:sz w:val="22"/>
          <w:szCs w:val="22"/>
        </w:rPr>
        <w:t xml:space="preserve"> шоссе, 172</w:t>
      </w:r>
      <w:r/>
    </w:p>
    <w:p>
      <w:pPr>
        <w:pStyle w:val="888"/>
        <w:ind w:left="0"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cs="XO Thames"/>
          <w:b/>
          <w:sz w:val="22"/>
          <w:szCs w:val="22"/>
        </w:rPr>
      </w:r>
      <w:r/>
    </w:p>
    <w:p>
      <w:pPr>
        <w:pStyle w:val="888"/>
        <w:ind w:left="0"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Товар должен быть: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- новым: товаром, который не был в употреблении, у которого не были восстановлены потребительские свойства.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- на момент передачи Заказчику принадлежащим Поставщику на праве собственности</w:t>
      </w:r>
      <w:r>
        <w:rPr>
          <w:rFonts w:ascii="XO Thames" w:hAnsi="XO Thames" w:eastAsia="XO Thames" w:cs="XO Thames"/>
          <w:sz w:val="22"/>
          <w:szCs w:val="22"/>
        </w:rPr>
        <w:t xml:space="preserve"> и не обремененным правами и притязаниями третьих лиц.</w:t>
      </w:r>
      <w:r/>
    </w:p>
    <w:p>
      <w:pPr>
        <w:pStyle w:val="888"/>
        <w:ind w:left="0"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cs="XO Thames"/>
          <w:b/>
          <w:sz w:val="22"/>
          <w:szCs w:val="22"/>
        </w:rPr>
      </w:r>
      <w:r/>
    </w:p>
    <w:p>
      <w:pPr>
        <w:pStyle w:val="888"/>
        <w:ind w:left="0"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</w:rPr>
        <w:t xml:space="preserve">Макет поставляемого товара должен быть предварительно согласован с Заказчиком в течение 3 рабочих дней </w:t>
      </w:r>
      <w:r>
        <w:rPr>
          <w:rFonts w:ascii="XO Thames" w:hAnsi="XO Thames" w:eastAsia="XO Thames" w:cs="XO Thames"/>
          <w:sz w:val="22"/>
          <w:szCs w:val="22"/>
        </w:rPr>
        <w:t xml:space="preserve">с момента заключения контракта посредством электронной почты</w:t>
      </w:r>
      <w:r>
        <w:rPr>
          <w:rFonts w:ascii="XO Thames" w:hAnsi="XO Thames" w:eastAsia="XO Thames" w:cs="XO Thames"/>
          <w:sz w:val="22"/>
          <w:szCs w:val="22"/>
        </w:rPr>
        <w:t xml:space="preserve">.</w:t>
      </w:r>
      <w:r>
        <w:rPr>
          <w:rFonts w:ascii="XO Thames" w:hAnsi="XO Thames" w:eastAsia="XO Thames" w:cs="XO Thames"/>
          <w:b/>
          <w:sz w:val="22"/>
          <w:szCs w:val="22"/>
        </w:rPr>
        <w:t xml:space="preserve"> 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  <w:highlight w:val="none"/>
        </w:rPr>
      </w:r>
      <w:r>
        <w:rPr>
          <w:rFonts w:ascii="XO Thames" w:hAnsi="XO Thames" w:eastAsia="XO Thames" w:cs="XO Thames"/>
          <w:sz w:val="22"/>
          <w:szCs w:val="22"/>
          <w:highlight w:val="none"/>
        </w:rPr>
      </w:r>
      <w:r/>
    </w:p>
    <w:p>
      <w:pPr>
        <w:pStyle w:val="888"/>
        <w:ind w:left="0" w:right="-282" w:firstLine="567"/>
        <w:rPr>
          <w:rFonts w:ascii="XO Thames" w:hAnsi="XO Thames" w:eastAsia="XO Thames" w:cs="XO Thames"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2"/>
          <w:szCs w:val="22"/>
        </w:rPr>
        <w:t xml:space="preserve">Поставка товара должна осуществляться </w:t>
      </w:r>
      <w:r>
        <w:rPr>
          <w:rFonts w:ascii="XO Thames" w:hAnsi="XO Thames" w:eastAsia="XO Thames" w:cs="XO Thames"/>
          <w:sz w:val="22"/>
          <w:szCs w:val="22"/>
        </w:rPr>
        <w:t xml:space="preserve">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  <w:r/>
    </w:p>
    <w:p>
      <w:pPr>
        <w:pStyle w:val="888"/>
        <w:ind w:left="0"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hAnsi="XO Thames" w:eastAsia="XO Thames" w:cs="XO Thames"/>
          <w:sz w:val="22"/>
          <w:szCs w:val="22"/>
        </w:rPr>
        <w:t xml:space="preserve">Упаковка (тара) товара и его </w:t>
      </w:r>
      <w:r>
        <w:rPr>
          <w:rFonts w:ascii="XO Thames" w:hAnsi="XO Thames" w:eastAsia="XO Thames" w:cs="XO Thames"/>
          <w:sz w:val="22"/>
          <w:szCs w:val="22"/>
        </w:rPr>
        <w:t xml:space="preserve">комплектующих</w:t>
      </w:r>
      <w:r>
        <w:rPr>
          <w:rFonts w:ascii="XO Thames" w:hAnsi="XO Thames" w:eastAsia="XO Thames" w:cs="XO Thames"/>
          <w:sz w:val="22"/>
          <w:szCs w:val="22"/>
        </w:rPr>
        <w:t xml:space="preserve">, транспортирование, хранение должно отвечать требованиям</w:t>
      </w:r>
      <w:r>
        <w:rPr>
          <w:rFonts w:ascii="XO Thames" w:hAnsi="XO Thames" w:eastAsia="XO Thames" w:cs="XO Thames"/>
          <w:sz w:val="22"/>
          <w:szCs w:val="22"/>
        </w:rPr>
        <w:t xml:space="preserve"> безопасности жизни, здоровья и охраны окружающей среды. </w:t>
      </w:r>
      <w:r/>
    </w:p>
    <w:p>
      <w:pPr>
        <w:ind w:left="0" w:right="-282" w:firstLine="567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Безопасность поставляемого товара отвечают требованиям Федерального закона от 30.03.1999 № 52-ФЗ «О санитарно-эпидемиологическом благополучии населения».</w:t>
      </w:r>
      <w:r/>
    </w:p>
    <w:p>
      <w:pPr>
        <w:ind w:left="0" w:right="-282" w:firstLine="567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</w:t>
      </w:r>
      <w:r>
        <w:rPr>
          <w:rFonts w:ascii="XO Thames" w:hAnsi="XO Thames" w:eastAsia="XO Thames" w:cs="XO Thames"/>
        </w:rPr>
        <w:t xml:space="preserve">ненадлежащей тары и (или) упаковки, ненадлежащей маркировки, считается не поставленным и приемке не подлежит.</w:t>
      </w:r>
      <w:r/>
    </w:p>
    <w:p>
      <w:pPr>
        <w:ind w:left="0" w:right="-282" w:firstLine="567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Способ и услов</w:t>
      </w:r>
      <w:r>
        <w:rPr>
          <w:rFonts w:ascii="XO Thames" w:hAnsi="XO Thames" w:eastAsia="XO Thames" w:cs="XO Thames"/>
        </w:rPr>
        <w:t xml:space="preserve">ия транспортирования обеспечивает сохранность качества продукции и внешнего вида </w:t>
      </w:r>
      <w:r>
        <w:rPr>
          <w:rFonts w:ascii="XO Thames" w:hAnsi="XO Thames" w:eastAsia="XO Thames" w:cs="XO Thames"/>
        </w:rPr>
        <w:t xml:space="preserve">тары</w:t>
      </w:r>
      <w:r>
        <w:rPr>
          <w:rFonts w:ascii="XO Thames" w:hAnsi="XO Thames" w:eastAsia="XO Thames" w:cs="XO Thames"/>
        </w:rPr>
        <w:t xml:space="preserve"> и устанавливаться производителем. </w:t>
      </w:r>
      <w:r/>
    </w:p>
    <w:sectPr>
      <w:footnotePr/>
      <w:endnotePr/>
      <w:type w:val="nextPage"/>
      <w:pgSz w:w="16837" w:h="11905" w:orient="landscape"/>
      <w:pgMar w:top="851" w:right="819" w:bottom="851" w:left="993" w:header="1134" w:footer="16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6030504020204"/>
  </w:font>
  <w:font w:name="TimesDL">
    <w:panose1 w:val="02000603000000000000"/>
  </w:font>
  <w:font w:name="Tahoma">
    <w:panose1 w:val="020B0606040504020204"/>
  </w:font>
  <w:font w:name="Cambria">
    <w:panose1 w:val="02040503050406030204"/>
  </w:font>
  <w:font w:name="PMingLiU">
    <w:panose1 w:val="020205030504050903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65535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12"/>
  </w:num>
  <w:num w:numId="5">
    <w:abstractNumId w:val="0"/>
  </w:num>
  <w:num w:numId="6">
    <w:abstractNumId w:val="4"/>
  </w:num>
  <w:num w:numId="7">
    <w:abstractNumId w:val="3"/>
  </w:num>
  <w:num w:numId="8">
    <w:abstractNumId w:val="13"/>
  </w:num>
  <w:num w:numId="9">
    <w:abstractNumId w:val="18"/>
  </w:num>
  <w:num w:numId="10">
    <w:abstractNumId w:val="20"/>
  </w:num>
  <w:num w:numId="11">
    <w:abstractNumId w:val="2"/>
  </w:num>
  <w:num w:numId="12">
    <w:abstractNumId w:val="6"/>
  </w:num>
  <w:num w:numId="13">
    <w:abstractNumId w:val="9"/>
  </w:num>
  <w:num w:numId="14">
    <w:abstractNumId w:val="21"/>
  </w:num>
  <w:num w:numId="15">
    <w:abstractNumId w:val="25"/>
  </w:num>
  <w:num w:numId="16">
    <w:abstractNumId w:val="1"/>
  </w:num>
  <w:num w:numId="17">
    <w:abstractNumId w:val="15"/>
  </w:num>
  <w:num w:numId="18">
    <w:abstractNumId w:val="27"/>
  </w:num>
  <w:num w:numId="19">
    <w:abstractNumId w:val="22"/>
  </w:num>
  <w:num w:numId="20">
    <w:abstractNumId w:val="19"/>
  </w:num>
  <w:num w:numId="21">
    <w:abstractNumId w:val="23"/>
  </w:num>
  <w:num w:numId="22">
    <w:abstractNumId w:val="14"/>
  </w:num>
  <w:num w:numId="23">
    <w:abstractNumId w:val="8"/>
  </w:num>
  <w:num w:numId="24">
    <w:abstractNumId w:val="7"/>
  </w:num>
  <w:num w:numId="25">
    <w:abstractNumId w:val="26"/>
  </w:num>
  <w:num w:numId="26">
    <w:abstractNumId w:val="5"/>
  </w:num>
  <w:num w:numId="27">
    <w:abstractNumId w:val="2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 w:default="1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Title Char"/>
    <w:basedOn w:val="693"/>
    <w:link w:val="726"/>
    <w:uiPriority w:val="10"/>
    <w:rPr>
      <w:sz w:val="48"/>
      <w:szCs w:val="48"/>
    </w:rPr>
  </w:style>
  <w:style w:type="character" w:styleId="697" w:customStyle="1">
    <w:name w:val="Subtitle Char"/>
    <w:basedOn w:val="693"/>
    <w:link w:val="728"/>
    <w:uiPriority w:val="11"/>
    <w:rPr>
      <w:sz w:val="24"/>
      <w:szCs w:val="24"/>
    </w:rPr>
  </w:style>
  <w:style w:type="character" w:styleId="698" w:customStyle="1">
    <w:name w:val="Quote Char"/>
    <w:link w:val="730"/>
    <w:uiPriority w:val="29"/>
    <w:rPr>
      <w:i/>
    </w:rPr>
  </w:style>
  <w:style w:type="character" w:styleId="699" w:customStyle="1">
    <w:name w:val="Intense Quote Char"/>
    <w:link w:val="732"/>
    <w:uiPriority w:val="30"/>
    <w:rPr>
      <w:i/>
    </w:rPr>
  </w:style>
  <w:style w:type="character" w:styleId="700" w:customStyle="1">
    <w:name w:val="Endnote Text Char"/>
    <w:link w:val="870"/>
    <w:uiPriority w:val="99"/>
    <w:rPr>
      <w:sz w:val="20"/>
    </w:rPr>
  </w:style>
  <w:style w:type="paragraph" w:styleId="701" w:customStyle="1">
    <w:name w:val="Heading 1"/>
    <w:basedOn w:val="692"/>
    <w:next w:val="692"/>
    <w:link w:val="944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styleId="702" w:customStyle="1">
    <w:name w:val="Heading 2"/>
    <w:next w:val="888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eastAsia="DejaVu Sans"/>
      <w:b/>
      <w:sz w:val="32"/>
      <w:szCs w:val="32"/>
      <w:lang w:eastAsia="ar-SA"/>
    </w:rPr>
  </w:style>
  <w:style w:type="paragraph" w:styleId="703" w:customStyle="1">
    <w:name w:val="Heading 3"/>
    <w:basedOn w:val="692"/>
    <w:next w:val="69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04" w:customStyle="1">
    <w:name w:val="Heading 4"/>
    <w:basedOn w:val="692"/>
    <w:next w:val="692"/>
    <w:link w:val="932"/>
    <w:qFormat/>
    <w:pPr>
      <w:ind w:firstLine="720"/>
      <w:jc w:val="both"/>
      <w:keepNext/>
      <w:spacing w:before="240" w:after="60" w:line="240" w:lineRule="auto"/>
      <w:widowControl w:val="off"/>
      <w:outlineLvl w:val="3"/>
    </w:pPr>
    <w:rPr>
      <w:rFonts w:ascii="Times New Roman" w:hAnsi="Times New Roman" w:eastAsia="PMingLiU" w:cs="Times New Roman"/>
      <w:b/>
      <w:bCs/>
      <w:sz w:val="28"/>
      <w:szCs w:val="28"/>
      <w:lang w:val="en-US" w:eastAsia="zh-TW"/>
    </w:rPr>
  </w:style>
  <w:style w:type="paragraph" w:styleId="705" w:customStyle="1">
    <w:name w:val="Heading 8"/>
    <w:basedOn w:val="692"/>
    <w:next w:val="692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706" w:customStyle="1">
    <w:name w:val="Heading 1"/>
    <w:basedOn w:val="692"/>
    <w:next w:val="692"/>
    <w:link w:val="70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07" w:customStyle="1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 w:customStyle="1">
    <w:name w:val="Heading 2"/>
    <w:basedOn w:val="692"/>
    <w:next w:val="692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09" w:customStyle="1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 w:customStyle="1">
    <w:name w:val="Heading 3"/>
    <w:basedOn w:val="692"/>
    <w:next w:val="692"/>
    <w:link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11" w:customStyle="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 w:customStyle="1">
    <w:name w:val="Heading 4"/>
    <w:basedOn w:val="692"/>
    <w:next w:val="692"/>
    <w:link w:val="71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 w:customStyle="1">
    <w:name w:val="Heading 5"/>
    <w:basedOn w:val="692"/>
    <w:next w:val="692"/>
    <w:link w:val="71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 w:customStyle="1">
    <w:name w:val="Heading 6"/>
    <w:basedOn w:val="692"/>
    <w:next w:val="692"/>
    <w:link w:val="71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17" w:customStyle="1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 w:customStyle="1">
    <w:name w:val="Heading 7"/>
    <w:basedOn w:val="692"/>
    <w:next w:val="692"/>
    <w:link w:val="71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19" w:customStyle="1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 w:customStyle="1">
    <w:name w:val="Heading 8"/>
    <w:basedOn w:val="692"/>
    <w:next w:val="692"/>
    <w:link w:val="72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21" w:customStyle="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 w:customStyle="1">
    <w:name w:val="Heading 9"/>
    <w:basedOn w:val="692"/>
    <w:next w:val="692"/>
    <w:link w:val="72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692"/>
    <w:link w:val="947"/>
    <w:qFormat/>
    <w:pPr>
      <w:ind w:left="708"/>
    </w:pPr>
    <w:rPr>
      <w:rFonts w:cs="Times New Roman"/>
      <w:lang w:val="en-US"/>
    </w:rPr>
  </w:style>
  <w:style w:type="paragraph" w:styleId="725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726">
    <w:name w:val="Title"/>
    <w:basedOn w:val="692"/>
    <w:next w:val="728"/>
    <w:link w:val="727"/>
    <w:qFormat/>
    <w:pPr>
      <w:jc w:val="center"/>
      <w:spacing w:after="0" w:line="240" w:lineRule="auto"/>
    </w:pPr>
    <w:rPr>
      <w:rFonts w:ascii="Arial" w:hAnsi="Arial" w:cs="Arial"/>
      <w:b/>
      <w:bCs/>
      <w:sz w:val="28"/>
      <w:szCs w:val="28"/>
    </w:rPr>
  </w:style>
  <w:style w:type="character" w:styleId="727" w:customStyle="1">
    <w:name w:val="Название Знак"/>
    <w:link w:val="726"/>
    <w:uiPriority w:val="10"/>
    <w:rPr>
      <w:sz w:val="48"/>
      <w:szCs w:val="48"/>
    </w:rPr>
  </w:style>
  <w:style w:type="paragraph" w:styleId="728">
    <w:name w:val="Subtitle"/>
    <w:basedOn w:val="692"/>
    <w:next w:val="692"/>
    <w:link w:val="729"/>
    <w:qFormat/>
    <w:pPr>
      <w:jc w:val="center"/>
    </w:pPr>
    <w:rPr>
      <w:i/>
      <w:iCs/>
      <w:sz w:val="28"/>
      <w:szCs w:val="28"/>
    </w:rPr>
  </w:style>
  <w:style w:type="character" w:styleId="729" w:customStyle="1">
    <w:name w:val="Подзаголовок Знак"/>
    <w:link w:val="728"/>
    <w:uiPriority w:val="11"/>
    <w:rPr>
      <w:sz w:val="24"/>
      <w:szCs w:val="24"/>
    </w:rPr>
  </w:style>
  <w:style w:type="paragraph" w:styleId="730">
    <w:name w:val="Quote"/>
    <w:basedOn w:val="692"/>
    <w:next w:val="692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92"/>
    <w:next w:val="692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 w:customStyle="1">
    <w:name w:val="Header"/>
    <w:basedOn w:val="692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 w:customStyle="1">
    <w:name w:val="Header Char"/>
    <w:link w:val="734"/>
    <w:uiPriority w:val="99"/>
  </w:style>
  <w:style w:type="paragraph" w:styleId="736" w:customStyle="1">
    <w:name w:val="Footer"/>
    <w:basedOn w:val="692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link w:val="736"/>
    <w:uiPriority w:val="99"/>
  </w:style>
  <w:style w:type="paragraph" w:styleId="738" w:customStyle="1">
    <w:name w:val="Caption"/>
    <w:basedOn w:val="692"/>
    <w:next w:val="692"/>
    <w:link w:val="73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Caption Char"/>
    <w:link w:val="738"/>
    <w:uiPriority w:val="99"/>
  </w:style>
  <w:style w:type="table" w:styleId="740">
    <w:name w:val="Table Grid"/>
    <w:basedOn w:val="694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6">
    <w:name w:val="Hyperlink"/>
    <w:uiPriority w:val="99"/>
    <w:rPr>
      <w:color w:val="0000ff"/>
      <w:u w:val="single"/>
    </w:rPr>
  </w:style>
  <w:style w:type="paragraph" w:styleId="867">
    <w:name w:val="footnote text"/>
    <w:basedOn w:val="692"/>
    <w:link w:val="929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868" w:customStyle="1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rPr>
      <w:vertAlign w:val="superscript"/>
    </w:rPr>
  </w:style>
  <w:style w:type="paragraph" w:styleId="870">
    <w:name w:val="endnote text"/>
    <w:basedOn w:val="692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692"/>
    <w:next w:val="692"/>
    <w:uiPriority w:val="39"/>
    <w:pPr>
      <w:spacing w:after="0" w:line="240" w:lineRule="auto"/>
      <w:tabs>
        <w:tab w:val="left" w:pos="660" w:leader="none"/>
        <w:tab w:val="right" w:pos="10490" w:leader="dot"/>
      </w:tabs>
    </w:pPr>
    <w:rPr>
      <w:rFonts w:ascii="Times New Roman" w:hAnsi="Times New Roman" w:cs="Times New Roman"/>
    </w:rPr>
  </w:style>
  <w:style w:type="paragraph" w:styleId="874">
    <w:name w:val="toc 2"/>
    <w:basedOn w:val="692"/>
    <w:next w:val="692"/>
    <w:uiPriority w:val="39"/>
    <w:pPr>
      <w:ind w:left="220"/>
    </w:pPr>
  </w:style>
  <w:style w:type="paragraph" w:styleId="875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76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77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78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79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80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81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82">
    <w:name w:val="TOC Heading"/>
    <w:basedOn w:val="701"/>
    <w:next w:val="692"/>
    <w:uiPriority w:val="39"/>
    <w:qFormat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883">
    <w:name w:val="table of figures"/>
    <w:basedOn w:val="692"/>
    <w:next w:val="692"/>
    <w:uiPriority w:val="99"/>
    <w:unhideWhenUsed/>
    <w:pPr>
      <w:spacing w:after="0"/>
    </w:pPr>
  </w:style>
  <w:style w:type="character" w:styleId="884" w:customStyle="1">
    <w:name w:val="Absatz-Standardschriftart"/>
  </w:style>
  <w:style w:type="character" w:styleId="885" w:customStyle="1">
    <w:name w:val="Основной шрифт абзаца1"/>
  </w:style>
  <w:style w:type="character" w:styleId="886" w:customStyle="1">
    <w:name w:val="WW- Знак1234"/>
    <w:rPr>
      <w:rFonts w:ascii="Calibri" w:hAnsi="Calibri" w:eastAsia="Times New Roman" w:cs="Times New Roman"/>
      <w:sz w:val="16"/>
      <w:szCs w:val="16"/>
    </w:rPr>
  </w:style>
  <w:style w:type="character" w:styleId="887" w:customStyle="1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888">
    <w:name w:val="Body Text"/>
    <w:basedOn w:val="692"/>
    <w:link w:val="912"/>
    <w:pPr>
      <w:jc w:val="both"/>
      <w:spacing w:after="0" w:line="240" w:lineRule="auto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889">
    <w:name w:val="List"/>
    <w:basedOn w:val="888"/>
    <w:rPr>
      <w:rFonts w:cs="Tahoma"/>
    </w:rPr>
  </w:style>
  <w:style w:type="paragraph" w:styleId="890" w:customStyle="1">
    <w:name w:val="Название1"/>
    <w:basedOn w:val="692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891" w:customStyle="1">
    <w:name w:val="Указатель1"/>
    <w:basedOn w:val="692"/>
    <w:pPr>
      <w:suppressLineNumbers/>
    </w:pPr>
    <w:rPr>
      <w:rFonts w:cs="Tahoma"/>
    </w:rPr>
  </w:style>
  <w:style w:type="paragraph" w:styleId="892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eastAsia="ar-SA"/>
    </w:rPr>
  </w:style>
  <w:style w:type="paragraph" w:styleId="893">
    <w:name w:val="Normal (Web)"/>
    <w:uiPriority w:val="99"/>
    <w:pPr>
      <w:spacing w:after="200" w:line="276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4" w:customStyle="1">
    <w:name w:val="Основной текст 21"/>
    <w:pPr>
      <w:jc w:val="both"/>
      <w:spacing w:before="120" w:line="100" w:lineRule="atLeast"/>
      <w:widowControl w:val="off"/>
    </w:pPr>
    <w:rPr>
      <w:rFonts w:eastAsia="DejaVu Sans"/>
      <w:sz w:val="24"/>
      <w:lang w:eastAsia="ar-SA"/>
    </w:rPr>
  </w:style>
  <w:style w:type="paragraph" w:styleId="895" w:customStyle="1">
    <w:name w:val="Основной текст с отступом 21"/>
    <w:pPr>
      <w:ind w:left="283"/>
      <w:spacing w:after="120" w:line="480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6" w:customStyle="1">
    <w:name w:val="Footer"/>
    <w:basedOn w:val="692"/>
    <w:link w:val="906"/>
    <w:pPr>
      <w:tabs>
        <w:tab w:val="center" w:pos="4320" w:leader="none"/>
        <w:tab w:val="right" w:pos="8640" w:leader="none"/>
      </w:tabs>
    </w:pPr>
  </w:style>
  <w:style w:type="paragraph" w:styleId="897" w:customStyle="1">
    <w:name w:val="Header"/>
    <w:basedOn w:val="692"/>
    <w:link w:val="954"/>
    <w:uiPriority w:val="99"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cs="Times New Roman"/>
      <w:sz w:val="20"/>
      <w:szCs w:val="20"/>
      <w:lang w:val="en-US"/>
    </w:rPr>
  </w:style>
  <w:style w:type="paragraph" w:styleId="898" w:customStyle="1">
    <w:name w:val="Текст1"/>
    <w:basedOn w:val="69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99" w:customStyle="1">
    <w:name w:val="Знак Знак Знак1"/>
    <w:basedOn w:val="692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900" w:customStyle="1">
    <w:name w:val="Основной текст 22"/>
    <w:basedOn w:val="692"/>
    <w:pPr>
      <w:spacing w:after="120" w:line="480" w:lineRule="auto"/>
    </w:pPr>
  </w:style>
  <w:style w:type="paragraph" w:styleId="901" w:customStyle="1">
    <w:name w:val="Основной текст 31"/>
    <w:basedOn w:val="692"/>
    <w:pPr>
      <w:spacing w:after="120"/>
    </w:pPr>
    <w:rPr>
      <w:sz w:val="16"/>
      <w:szCs w:val="16"/>
    </w:rPr>
  </w:style>
  <w:style w:type="paragraph" w:styleId="902" w:customStyle="1">
    <w:name w:val="Текст2"/>
    <w:basedOn w:val="69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903" w:customStyle="1">
    <w:name w:val="Содержимое таблицы"/>
    <w:basedOn w:val="692"/>
    <w:pPr>
      <w:suppressLineNumbers/>
    </w:pPr>
  </w:style>
  <w:style w:type="paragraph" w:styleId="904" w:customStyle="1">
    <w:name w:val="Заголовок таблицы"/>
    <w:basedOn w:val="903"/>
    <w:pPr>
      <w:jc w:val="center"/>
    </w:pPr>
    <w:rPr>
      <w:b/>
      <w:bCs/>
    </w:rPr>
  </w:style>
  <w:style w:type="paragraph" w:styleId="905" w:customStyle="1">
    <w:name w:val="Iacaaiea"/>
    <w:basedOn w:val="692"/>
    <w:pPr>
      <w:jc w:val="center"/>
      <w:spacing w:before="120" w:after="0" w:line="360" w:lineRule="atLeast"/>
      <w:tabs>
        <w:tab w:val="left" w:pos="426" w:leader="none"/>
      </w:tabs>
    </w:pPr>
    <w:rPr>
      <w:rFonts w:ascii="Times New Roman" w:hAnsi="Times New Roman" w:cs="Times New Roman"/>
      <w:b/>
      <w:bCs/>
      <w:lang w:eastAsia="ru-RU"/>
    </w:rPr>
  </w:style>
  <w:style w:type="character" w:styleId="906" w:customStyle="1">
    <w:name w:val="Нижний колонтитул Знак"/>
    <w:link w:val="896"/>
    <w:rPr>
      <w:rFonts w:ascii="Calibri" w:hAnsi="Calibri" w:cs="Calibri"/>
      <w:sz w:val="22"/>
      <w:szCs w:val="22"/>
      <w:lang w:val="ru-RU" w:eastAsia="ar-SA" w:bidi="ar-SA"/>
    </w:rPr>
  </w:style>
  <w:style w:type="character" w:styleId="907">
    <w:name w:val="page number"/>
    <w:basedOn w:val="693"/>
  </w:style>
  <w:style w:type="paragraph" w:styleId="908" w:customStyle="1">
    <w:name w:val="Стиль3 Знак Знак"/>
    <w:basedOn w:val="909"/>
    <w:pPr>
      <w:ind w:left="391"/>
      <w:jc w:val="both"/>
      <w:spacing w:before="120" w:after="0" w:line="240" w:lineRule="auto"/>
      <w:widowControl w:val="off"/>
      <w:tabs>
        <w:tab w:val="num" w:pos="618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09">
    <w:name w:val="Body Text Indent 2"/>
    <w:basedOn w:val="692"/>
    <w:pPr>
      <w:ind w:left="283"/>
      <w:spacing w:after="120" w:line="480" w:lineRule="auto"/>
    </w:pPr>
  </w:style>
  <w:style w:type="paragraph" w:styleId="910">
    <w:name w:val="Body Text 2"/>
    <w:basedOn w:val="692"/>
    <w:link w:val="946"/>
    <w:pPr>
      <w:spacing w:after="120" w:line="480" w:lineRule="auto"/>
    </w:pPr>
    <w:rPr>
      <w:rFonts w:cs="Times New Roman"/>
      <w:lang w:val="en-US"/>
    </w:rPr>
  </w:style>
  <w:style w:type="paragraph" w:styleId="911" w:customStyle="1">
    <w:name w:val="ConsPlusTitle"/>
    <w:rPr>
      <w:b/>
      <w:bCs/>
      <w:sz w:val="28"/>
      <w:szCs w:val="28"/>
      <w:lang w:eastAsia="ru-RU"/>
    </w:rPr>
  </w:style>
  <w:style w:type="character" w:styleId="912" w:customStyle="1">
    <w:name w:val="Основной текст Знак"/>
    <w:link w:val="888"/>
    <w:rPr>
      <w:rFonts w:ascii="Calibri" w:hAnsi="Calibri" w:cs="Calibri"/>
      <w:sz w:val="22"/>
      <w:szCs w:val="22"/>
      <w:lang w:eastAsia="ar-SA"/>
    </w:rPr>
  </w:style>
  <w:style w:type="paragraph" w:styleId="913" w:customStyle="1">
    <w:name w:val="Тест несписок Знак"/>
    <w:basedOn w:val="692"/>
    <w:pPr>
      <w:ind w:firstLine="567"/>
      <w:jc w:val="both"/>
      <w:spacing w:before="60" w:after="60" w:line="288" w:lineRule="auto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914" w:customStyle="1">
    <w:name w:val="заголовок 2"/>
    <w:basedOn w:val="692"/>
    <w:next w:val="692"/>
    <w:pPr>
      <w:jc w:val="center"/>
      <w:keepNext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915">
    <w:name w:val="Body Text Indent 3"/>
    <w:basedOn w:val="692"/>
    <w:link w:val="943"/>
    <w:uiPriority w:val="99"/>
    <w:pPr>
      <w:ind w:left="283"/>
      <w:spacing w:after="120"/>
    </w:pPr>
    <w:rPr>
      <w:rFonts w:cs="Times New Roman"/>
      <w:sz w:val="16"/>
      <w:szCs w:val="16"/>
      <w:lang w:val="en-US"/>
    </w:rPr>
  </w:style>
  <w:style w:type="paragraph" w:styleId="916">
    <w:name w:val="Body Text Indent"/>
    <w:basedOn w:val="692"/>
    <w:pPr>
      <w:ind w:left="283"/>
      <w:spacing w:after="120"/>
    </w:pPr>
  </w:style>
  <w:style w:type="paragraph" w:styleId="917" w:customStyle="1">
    <w:name w:val="заголовок 11"/>
    <w:basedOn w:val="692"/>
    <w:next w:val="692"/>
    <w:pPr>
      <w:jc w:val="center"/>
      <w:keepNext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8">
    <w:name w:val="List 2"/>
    <w:basedOn w:val="692"/>
    <w:pPr>
      <w:ind w:left="566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9">
    <w:name w:val="List 3"/>
    <w:basedOn w:val="692"/>
    <w:pPr>
      <w:ind w:left="849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20" w:customStyle="1">
    <w:name w:val="Caption"/>
    <w:basedOn w:val="692"/>
    <w:link w:val="739"/>
    <w:qFormat/>
    <w:pPr>
      <w:jc w:val="center"/>
      <w:spacing w:after="0" w:line="240" w:lineRule="auto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921" w:customStyle="1">
    <w:name w:val="Обычный.Нормальный абзац"/>
    <w:pPr>
      <w:ind w:firstLine="709"/>
      <w:jc w:val="both"/>
      <w:widowControl w:val="off"/>
    </w:pPr>
    <w:rPr>
      <w:sz w:val="24"/>
      <w:szCs w:val="24"/>
      <w:lang w:eastAsia="ru-RU"/>
    </w:rPr>
  </w:style>
  <w:style w:type="paragraph" w:styleId="922">
    <w:name w:val="Balloon Text"/>
    <w:basedOn w:val="692"/>
    <w:semiHidden/>
    <w:rPr>
      <w:rFonts w:ascii="Tahoma" w:hAnsi="Tahoma" w:cs="Tahoma"/>
      <w:sz w:val="16"/>
      <w:szCs w:val="16"/>
    </w:rPr>
  </w:style>
  <w:style w:type="paragraph" w:styleId="923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24" w:customStyle="1">
    <w:name w:val="Знак Знак2"/>
    <w:rPr>
      <w:rFonts w:ascii="Calibri" w:hAnsi="Calibri" w:cs="Calibri"/>
      <w:sz w:val="22"/>
      <w:szCs w:val="22"/>
      <w:lang w:eastAsia="ar-SA"/>
    </w:rPr>
  </w:style>
  <w:style w:type="character" w:styleId="925">
    <w:name w:val="Strong"/>
    <w:uiPriority w:val="22"/>
    <w:qFormat/>
    <w:rPr>
      <w:b/>
      <w:bCs/>
    </w:rPr>
  </w:style>
  <w:style w:type="paragraph" w:styleId="926" w:customStyle="1">
    <w:name w:val="об"/>
    <w:basedOn w:val="888"/>
    <w:pPr>
      <w:ind w:right="-2" w:firstLine="720"/>
    </w:pPr>
    <w:rPr>
      <w:color w:val="000000"/>
      <w:sz w:val="20"/>
      <w:lang w:val="en-US"/>
    </w:rPr>
  </w:style>
  <w:style w:type="character" w:styleId="927">
    <w:name w:val="Emphasis"/>
    <w:qFormat/>
    <w:rPr>
      <w:i/>
      <w:iCs/>
    </w:rPr>
  </w:style>
  <w:style w:type="character" w:styleId="928" w:customStyle="1">
    <w:name w:val="Символ сноски"/>
    <w:uiPriority w:val="99"/>
    <w:rPr>
      <w:vertAlign w:val="superscript"/>
    </w:rPr>
  </w:style>
  <w:style w:type="character" w:styleId="929" w:customStyle="1">
    <w:name w:val="Текст сноски Знак"/>
    <w:basedOn w:val="693"/>
    <w:link w:val="867"/>
    <w:uiPriority w:val="99"/>
  </w:style>
  <w:style w:type="paragraph" w:styleId="930" w:customStyle="1">
    <w:name w:val="Стиль3"/>
    <w:basedOn w:val="895"/>
    <w:pPr>
      <w:ind w:left="0" w:hanging="720"/>
      <w:jc w:val="both"/>
      <w:spacing w:after="0" w:line="240" w:lineRule="auto"/>
      <w:tabs>
        <w:tab w:val="left" w:pos="360" w:leader="none"/>
        <w:tab w:val="num" w:pos="720" w:leader="none"/>
      </w:tabs>
    </w:pPr>
    <w:rPr>
      <w:rFonts w:ascii="Times New Roman" w:hAnsi="Times New Roman" w:eastAsia="Times New Roman" w:cs="Calibri"/>
      <w:sz w:val="24"/>
      <w:szCs w:val="24"/>
    </w:rPr>
  </w:style>
  <w:style w:type="paragraph" w:styleId="931" w:customStyle="1">
    <w:name w:val="Основной текст 23"/>
    <w:basedOn w:val="692"/>
    <w:pPr>
      <w:spacing w:after="120" w:line="480" w:lineRule="auto"/>
    </w:pPr>
  </w:style>
  <w:style w:type="character" w:styleId="932" w:customStyle="1">
    <w:name w:val="Заголовок 4 Знак"/>
    <w:link w:val="704"/>
    <w:rPr>
      <w:rFonts w:eastAsia="PMingLiU"/>
      <w:b/>
      <w:bCs/>
      <w:sz w:val="28"/>
      <w:szCs w:val="28"/>
      <w:lang w:eastAsia="zh-TW"/>
    </w:rPr>
  </w:style>
  <w:style w:type="paragraph" w:styleId="933">
    <w:name w:val="Normal Indent"/>
    <w:basedOn w:val="692"/>
    <w:pPr>
      <w:ind w:left="708" w:firstLine="720"/>
      <w:jc w:val="both"/>
      <w:spacing w:after="0" w:line="240" w:lineRule="auto"/>
      <w:widowControl w:val="off"/>
    </w:pPr>
    <w:rPr>
      <w:rFonts w:ascii="Times New Roman" w:hAnsi="Times New Roman" w:eastAsia="PMingLiU" w:cs="Times New Roman"/>
      <w:sz w:val="24"/>
      <w:szCs w:val="16"/>
      <w:lang w:eastAsia="zh-TW"/>
    </w:rPr>
  </w:style>
  <w:style w:type="character" w:styleId="934" w:customStyle="1">
    <w:name w:val="Заголовок 2 Знак"/>
    <w:rPr>
      <w:rFonts w:ascii="Arial" w:hAnsi="Arial" w:eastAsia="PMingLiU" w:cs="Arial"/>
      <w:b/>
      <w:bCs/>
      <w:i/>
      <w:iCs/>
      <w:sz w:val="28"/>
      <w:szCs w:val="28"/>
      <w:lang w:val="ru-RU" w:eastAsia="zh-TW" w:bidi="ar-SA"/>
    </w:rPr>
  </w:style>
  <w:style w:type="paragraph" w:styleId="935" w:customStyle="1">
    <w:name w:val="Обычный (Web)"/>
    <w:basedOn w:val="69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36" w:customStyle="1">
    <w:name w:val="List21"/>
    <w:basedOn w:val="692"/>
    <w:pPr>
      <w:jc w:val="both"/>
      <w:spacing w:after="0" w:line="360" w:lineRule="auto"/>
      <w:tabs>
        <w:tab w:val="left" w:pos="1701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37" w:customStyle="1">
    <w:name w:val="3"/>
    <w:basedOn w:val="692"/>
    <w:pPr>
      <w:ind w:left="150" w:right="150"/>
      <w:spacing w:before="150" w:after="15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38" w:customStyle="1">
    <w:name w:val="Обычный1"/>
    <w:uiPriority w:val="99"/>
    <w:pPr>
      <w:ind w:firstLine="400"/>
      <w:jc w:val="both"/>
      <w:widowControl w:val="off"/>
    </w:pPr>
    <w:rPr>
      <w:sz w:val="24"/>
      <w:lang w:eastAsia="ru-RU"/>
    </w:rPr>
  </w:style>
  <w:style w:type="paragraph" w:styleId="939" w:customStyle="1">
    <w:name w:val="Знак Знак Знак Знак Знак Знак Знак Знак Знак Знак Знак Знак Знак Знак Знак Знак Знак Знак Знак Знак Знак Знак"/>
    <w:basedOn w:val="69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940">
    <w:name w:val="FollowedHyperlink"/>
    <w:rPr>
      <w:color w:val="800080"/>
      <w:u w:val="single"/>
    </w:rPr>
  </w:style>
  <w:style w:type="paragraph" w:styleId="941" w:customStyle="1">
    <w:name w:val="Знак Знак Знак Знак Знак Знак3 Знак"/>
    <w:basedOn w:val="69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942" w:customStyle="1">
    <w:name w:val="Гипертекстовая ссылка"/>
    <w:uiPriority w:val="99"/>
    <w:rPr>
      <w:color w:val="008000"/>
    </w:rPr>
  </w:style>
  <w:style w:type="character" w:styleId="943" w:customStyle="1">
    <w:name w:val="Основной текст с отступом 3 Знак"/>
    <w:link w:val="915"/>
    <w:uiPriority w:val="99"/>
    <w:rPr>
      <w:rFonts w:ascii="Calibri" w:hAnsi="Calibri" w:cs="Calibri"/>
      <w:sz w:val="16"/>
      <w:szCs w:val="16"/>
      <w:lang w:eastAsia="ar-SA"/>
    </w:rPr>
  </w:style>
  <w:style w:type="character" w:styleId="944" w:customStyle="1">
    <w:name w:val="Заголовок 1 Знак"/>
    <w:link w:val="701"/>
    <w:rPr>
      <w:rFonts w:ascii="Arial" w:hAnsi="Arial" w:cs="Arial"/>
      <w:b/>
      <w:bCs/>
      <w:sz w:val="32"/>
      <w:szCs w:val="32"/>
      <w:lang w:eastAsia="ar-SA"/>
    </w:rPr>
  </w:style>
  <w:style w:type="character" w:styleId="945" w:customStyle="1">
    <w:name w:val="delimitor"/>
    <w:basedOn w:val="693"/>
  </w:style>
  <w:style w:type="character" w:styleId="946" w:customStyle="1">
    <w:name w:val="Основной текст 2 Знак"/>
    <w:link w:val="910"/>
    <w:rPr>
      <w:rFonts w:ascii="Calibri" w:hAnsi="Calibri" w:cs="Calibri"/>
      <w:sz w:val="22"/>
      <w:szCs w:val="22"/>
      <w:lang w:eastAsia="ar-SA"/>
    </w:rPr>
  </w:style>
  <w:style w:type="character" w:styleId="947" w:customStyle="1">
    <w:name w:val="Абзац списка Знак"/>
    <w:link w:val="724"/>
    <w:rPr>
      <w:rFonts w:ascii="Calibri" w:hAnsi="Calibri" w:cs="Calibri"/>
      <w:sz w:val="22"/>
      <w:szCs w:val="22"/>
      <w:lang w:eastAsia="ar-SA"/>
    </w:rPr>
  </w:style>
  <w:style w:type="paragraph" w:styleId="948" w:customStyle="1">
    <w:name w:val="Заголовок списка"/>
    <w:basedOn w:val="692"/>
    <w:next w:val="692"/>
    <w:rPr>
      <w:rFonts w:eastAsia="Calibri"/>
      <w:lang w:eastAsia="zh-CN"/>
    </w:rPr>
  </w:style>
  <w:style w:type="character" w:styleId="949" w:customStyle="1">
    <w:name w:val="apple-converted-space"/>
  </w:style>
  <w:style w:type="paragraph" w:styleId="950" w:customStyle="1">
    <w:name w:val="ConsPlusNormal"/>
    <w:pPr>
      <w:widowControl w:val="off"/>
    </w:pPr>
    <w:rPr>
      <w:rFonts w:ascii="Arial" w:hAnsi="Arial" w:cs="Arial"/>
      <w:lang w:eastAsia="ru-RU"/>
    </w:rPr>
  </w:style>
  <w:style w:type="paragraph" w:styleId="951">
    <w:name w:val="Document Map"/>
    <w:basedOn w:val="692"/>
    <w:link w:val="952"/>
    <w:rPr>
      <w:rFonts w:ascii="Tahoma" w:hAnsi="Tahoma" w:cs="Times New Roman"/>
      <w:sz w:val="16"/>
      <w:szCs w:val="16"/>
      <w:lang w:val="en-US"/>
    </w:rPr>
  </w:style>
  <w:style w:type="character" w:styleId="952" w:customStyle="1">
    <w:name w:val="Схема документа Знак"/>
    <w:link w:val="951"/>
    <w:rPr>
      <w:rFonts w:ascii="Tahoma" w:hAnsi="Tahoma" w:cs="Tahoma"/>
      <w:sz w:val="16"/>
      <w:szCs w:val="16"/>
      <w:lang w:eastAsia="ar-SA"/>
    </w:rPr>
  </w:style>
  <w:style w:type="paragraph" w:styleId="953" w:customStyle="1">
    <w:name w:val="ConsPlusCell"/>
    <w:rPr>
      <w:sz w:val="24"/>
      <w:szCs w:val="24"/>
      <w:lang w:eastAsia="ru-RU"/>
    </w:rPr>
  </w:style>
  <w:style w:type="character" w:styleId="954" w:customStyle="1">
    <w:name w:val="Верхний колонтитул Знак"/>
    <w:link w:val="897"/>
    <w:uiPriority w:val="99"/>
    <w:rPr>
      <w:rFonts w:cs="Calibri"/>
      <w:lang w:eastAsia="ar-SA"/>
    </w:rPr>
  </w:style>
  <w:style w:type="paragraph" w:styleId="955" w:customStyle="1">
    <w:name w:val="Знак1"/>
    <w:basedOn w:val="69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956" w:customStyle="1">
    <w:name w:val="Без интервала1"/>
    <w:pPr>
      <w:widowControl w:val="off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957" w:customStyle="1">
    <w:name w:val="iceouttxt6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emf"/><Relationship Id="rId12" Type="http://schemas.openxmlformats.org/officeDocument/2006/relationships/oleObject" Target="embeddings/oleObject1.bin"/><Relationship Id="rId13" Type="http://schemas.openxmlformats.org/officeDocument/2006/relationships/image" Target="media/image4.emf"/><Relationship Id="rId14" Type="http://schemas.openxmlformats.org/officeDocument/2006/relationships/oleObject" Target="embeddings/oleObject2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revision>19</cp:revision>
  <dcterms:created xsi:type="dcterms:W3CDTF">2023-12-19T09:19:00Z</dcterms:created>
  <dcterms:modified xsi:type="dcterms:W3CDTF">2026-08-11T12:45:43Z</dcterms:modified>
  <cp:version>786432</cp:version>
</cp:coreProperties>
</file>