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4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r>
    </w:p>
    <w:p>
      <w:pPr>
        <w:pStyle w:val="764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r>
    </w:p>
    <w:p>
      <w:pPr>
        <w:pStyle w:val="967"/>
        <w:ind w:right="-1" w:firstLine="567"/>
        <w:jc w:val="center"/>
        <w:widowControl/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outlineLvl w:val="0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на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предоставление неисключительных (пользовательских) прав на использование программы для ЭВМ «Учет и администрирование поступлений в бюджетную систему (Администратор-Д)»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</w:r>
    </w:p>
    <w:p>
      <w:pPr>
        <w:pStyle w:val="967"/>
        <w:ind w:right="-1" w:firstLine="567"/>
        <w:jc w:val="center"/>
        <w:widowControl/>
        <w:rPr>
          <w:rFonts w:ascii="Times New Roman" w:hAnsi="Times New Roman" w:cs="Times New Roman"/>
          <w:b/>
          <w:bCs/>
          <w:sz w:val="22"/>
          <w:szCs w:val="22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</w:r>
      <w:r>
        <w:rPr>
          <w:rFonts w:ascii="Times New Roman" w:hAnsi="Times New Roman" w:eastAsia="Times New Roman" w:cs="Times New Roman"/>
          <w:b/>
          <w:bCs/>
        </w:rPr>
        <w:t xml:space="preserve">(рег. № в РРПО:275)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567"/>
        <w:jc w:val="both"/>
        <w:spacing w:before="0" w:after="0" w:line="240" w:lineRule="auto"/>
        <w:shd w:val="clear" w:color="auto" w:fill="auto"/>
        <w:widowControl/>
        <w:tabs>
          <w:tab w:val="left" w:pos="0" w:leader="none"/>
          <w:tab w:val="left" w:pos="284" w:leader="none"/>
          <w:tab w:val="left" w:pos="567" w:leader="none"/>
          <w:tab w:val="left" w:pos="1134" w:leader="none"/>
          <w:tab w:val="left" w:pos="9638" w:leader="none"/>
        </w:tabs>
        <w:rPr>
          <w:rFonts w:ascii="Times New Roman" w:hAnsi="Times New Roman" w:eastAsia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Настоящее Техническое задание определяет порядок оказания услуг для нужд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Управления Федеральной службы государственной регистрации, кадастра и картографии по Красноярскому краю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(Управление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Росреестра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по Красноярскому краю)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2026 году.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1. Предмет закупки: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Предоставление неисключительных (пользовательских) прав на использование программы для ЭВМ "Учет и администрирование поступлений в бюджетную систему (Администратор-Д)"  (рег. № в РРПО:275)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0" w:firstLine="567"/>
        <w:jc w:val="both"/>
        <w:widowControl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ОКПД 2: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58.29.50.000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</w:p>
    <w:p>
      <w:pPr>
        <w:pStyle w:val="966"/>
        <w:ind w:left="0" w:right="0" w:firstLine="567"/>
        <w:jc w:val="both"/>
        <w:tabs>
          <w:tab w:val="left" w:pos="0" w:leader="none"/>
        </w:tabs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  <w:t xml:space="preserve">2. Место оказания услуг: </w:t>
      </w:r>
      <w:r>
        <w:rPr>
          <w:rFonts w:ascii="Times New Roman" w:hAnsi="Times New Roman" w:eastAsia="Times New Roman" w:cs="Times New Roman"/>
          <w:bCs/>
          <w:sz w:val="22"/>
          <w:szCs w:val="22"/>
          <w:highlight w:val="none"/>
        </w:rPr>
        <w:t xml:space="preserve">Россия,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Красноярский край, 660021, г. Красноярск, ул. Дубровинского, д.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114,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 пом. 2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</w:r>
    </w:p>
    <w:p>
      <w:pPr>
        <w:pStyle w:val="966"/>
        <w:ind w:left="0" w:right="0" w:firstLine="567"/>
        <w:jc w:val="both"/>
        <w:tabs>
          <w:tab w:val="left" w:pos="0" w:leader="none"/>
        </w:tabs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3. О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казания услуг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: </w:t>
      </w:r>
      <w:r>
        <w:rPr>
          <w:spacing w:val="-1"/>
          <w:sz w:val="22"/>
          <w:szCs w:val="22"/>
        </w:rPr>
        <w:t xml:space="preserve">в течение 3 (трех) рабочих дней с даты заключения Контракта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(этапность не предусмотрена)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r>
    </w:p>
    <w:p>
      <w:pPr>
        <w:pStyle w:val="966"/>
        <w:ind w:left="0" w:right="0" w:firstLine="567"/>
        <w:jc w:val="both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4. Срок оказания услуг: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с 01.12.2026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ar-SA"/>
        </w:rPr>
        <w:t xml:space="preserve">по 30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ar-SA"/>
        </w:rPr>
        <w:t xml:space="preserve">.12.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ar-SA"/>
        </w:rPr>
        <w:t xml:space="preserve">2026 года, а в части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взаимных расчетов - до полного их исполнения Сторонами.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</w:p>
    <w:p>
      <w:pPr>
        <w:pStyle w:val="966"/>
        <w:ind w:left="0" w:right="0" w:firstLine="567"/>
        <w:jc w:val="both"/>
        <w:tabs>
          <w:tab w:val="left" w:pos="0" w:leader="none"/>
        </w:tabs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  <w:t xml:space="preserve">5. </w:t>
      </w:r>
      <w:r>
        <w:rPr>
          <w:rFonts w:ascii="Times New Roman" w:hAnsi="Times New Roman"/>
          <w:b/>
          <w:bCs/>
          <w:sz w:val="22"/>
          <w:szCs w:val="22"/>
        </w:rPr>
        <w:t xml:space="preserve">Права на использование програм</w:t>
      </w: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м(ы)</w:t>
      </w:r>
      <w:r>
        <w:rPr>
          <w:rFonts w:ascii="Times New Roman" w:hAnsi="Times New Roman"/>
          <w:b/>
          <w:bCs/>
          <w:sz w:val="22"/>
          <w:szCs w:val="22"/>
        </w:rPr>
        <w:t xml:space="preserve"> для ЭВМ передаются (предоставляются)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  <w:t xml:space="preserve">: </w:t>
      </w:r>
      <w:r>
        <w:rPr>
          <w:sz w:val="22"/>
          <w:szCs w:val="22"/>
        </w:rPr>
        <w:t xml:space="preserve"> Неисключительные (пользовательские) права предоставляются: с даты </w:t>
      </w:r>
      <w:r>
        <w:rPr>
          <w:sz w:val="22"/>
          <w:szCs w:val="22"/>
        </w:rPr>
        <w:t xml:space="preserve">заключения </w:t>
      </w:r>
      <w:r>
        <w:rPr>
          <w:sz w:val="22"/>
          <w:szCs w:val="22"/>
        </w:rPr>
        <w:t xml:space="preserve">контракта </w:t>
      </w:r>
      <w:r>
        <w:rPr>
          <w:sz w:val="22"/>
          <w:szCs w:val="22"/>
        </w:rPr>
        <w:t xml:space="preserve">по</w:t>
      </w:r>
      <w:r>
        <w:rPr>
          <w:sz w:val="22"/>
          <w:szCs w:val="22"/>
        </w:rPr>
        <w:t xml:space="preserve"> 30.11.2026</w:t>
      </w:r>
      <w:r>
        <w:rPr>
          <w:sz w:val="22"/>
          <w:szCs w:val="22"/>
        </w:rPr>
        <w:t xml:space="preserve"> года.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sz w:val="22"/>
          <w:szCs w:val="22"/>
        </w:rPr>
        <w:t xml:space="preserve">Срок действия передаваемых по Контракту прав: </w:t>
      </w:r>
      <w:r>
        <w:rPr>
          <w:sz w:val="22"/>
          <w:szCs w:val="22"/>
        </w:rPr>
        <w:t xml:space="preserve">с даты подписания акта пр</w:t>
      </w:r>
      <w:r>
        <w:rPr>
          <w:sz w:val="22"/>
          <w:szCs w:val="22"/>
        </w:rPr>
        <w:t xml:space="preserve">иема-передачи прав по 30.11.2026</w:t>
      </w:r>
      <w:r>
        <w:rPr>
          <w:sz w:val="22"/>
          <w:szCs w:val="22"/>
        </w:rPr>
        <w:t xml:space="preserve"> года.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6. Цели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осуществления закупки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6.1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Выполнение функций и полномочий госуда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рственных органов Российской Федерации, органов управления государственными внебюджетными фондами Российской Федерации, государственных органов субъектов Российской Федерации, органов управления территориальными внебюджетными фондами, муниципальных органов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.</w:t>
      </w:r>
      <w:r>
        <w:rPr>
          <w:rFonts w:ascii="Times New Roman" w:hAnsi="Times New Roman" w:cs="Times New Roman"/>
          <w:bCs/>
          <w:iCs/>
          <w:szCs w:val="24"/>
        </w:rPr>
      </w:r>
      <w:r>
        <w:rPr>
          <w:rFonts w:ascii="Times New Roman" w:hAnsi="Times New Roman" w:cs="Times New Roman"/>
          <w:bCs/>
          <w:iCs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6.2. Соблюдение положений ч. 1 ст. 1229 Гражданского кодекса Российской Федерации, треб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ований ч. 7 ст. 14  ст. ФЗ от 27.07.2006 г. N 149-ФЗ «Об информации, информационных технологиях и о защите информации» в части обеспечения надлежащего оформления прав на использование объектов интеллектуальной собственности (программ для ЭВМ), применяемых </w:t>
      </w:r>
      <w:r>
        <w:rPr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Заказчиком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 в своей деятельности.</w:t>
      </w:r>
      <w:r>
        <w:rPr>
          <w:rFonts w:ascii="Times New Roman" w:hAnsi="Times New Roman" w:cs="Times New Roman"/>
          <w:bCs/>
          <w:iCs/>
          <w:szCs w:val="24"/>
        </w:rPr>
      </w:r>
      <w:r>
        <w:rPr>
          <w:rFonts w:ascii="Times New Roman" w:hAnsi="Times New Roman" w:cs="Times New Roman"/>
          <w:bCs/>
          <w:iCs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6.3. Обеспечение работоспособности программ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ы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 для ЭВМ «Учет и администрирование поступлений в бюджетную систему («Администратор-Д»)», применяемой для автоматизации процессов планирования, обработки и учёта поступлений в бюджетную систему Российской Федерации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6.4. 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Обеспечение информационного взаимодействия с территориальными органами Федерального казначейства при осуществлении функций администратора поступлений средств в федеральный бюджет в порядке, установленном законодательством РФ.</w:t>
      </w:r>
      <w:r>
        <w:rPr>
          <w:rFonts w:ascii="Times New Roman" w:hAnsi="Times New Roman" w:cs="Times New Roman"/>
          <w:bCs/>
          <w:iCs/>
          <w:szCs w:val="24"/>
        </w:rPr>
      </w:r>
      <w:r>
        <w:rPr>
          <w:rFonts w:ascii="Times New Roman" w:hAnsi="Times New Roman" w:cs="Times New Roman"/>
          <w:bCs/>
          <w:iCs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6.5. 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Обеспечение взаимодействия с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Государственной информационной системой о государственных и муниципальных платежах (ГИС ГМП).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7. Обоснование предмета закупки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7.1. 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Программ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 для ЭВМ «Учет и администрирование поступлений в бюджетную систему» («Администратор-Д») в настоящий момент применя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тся и эксплуатируется Заказчиком в составе внутренней (локальной) информационной системы.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iCs/>
          <w:szCs w:val="24"/>
        </w:rPr>
      </w:r>
      <w:r>
        <w:rPr>
          <w:rFonts w:ascii="Times New Roman" w:hAnsi="Times New Roman" w:cs="Times New Roman"/>
          <w:bCs/>
          <w:iCs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7.2. 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С целью непрерывного формирования единой базы данных информации, а также обеспечения ее сохранности необходимо обеспечить полное соответствие внедряемых программных решений (версий 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рограмм для ЭВМ) с 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рог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раммами для ЭВМ, используемыми Заказчиком в настоящее время. Программные и технические решения Исполнителя не должны требовать от Заказчика приобретения последним дополнительных технических средств либо замены применяемого программного обеспечения на иное.</w:t>
      </w:r>
      <w:r>
        <w:rPr>
          <w:rFonts w:ascii="Times New Roman" w:hAnsi="Times New Roman" w:cs="Times New Roman"/>
          <w:bCs/>
          <w:iCs/>
          <w:szCs w:val="24"/>
        </w:rPr>
      </w:r>
      <w:r>
        <w:rPr>
          <w:rFonts w:ascii="Times New Roman" w:hAnsi="Times New Roman" w:cs="Times New Roman"/>
          <w:bCs/>
          <w:iCs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7.3. 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Закупка (предмет/наименование Контракта) сформирована с учетом потребностей Зак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азчика, требований ч. 7 ст. 14 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ст. ФЗ от 27.07.2006 г. N 149-ФЗ «Об информации, информационных технологиях и о защите информации» в части обеспечения надлежащего оформления прав на использование объектов интеллектуальной собственности (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рограмм для ЭВМ), применяемых </w:t>
      </w:r>
      <w:r>
        <w:rPr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Заказчиком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 в своей деятельности, а также требований о совместимости (взаимодействии) внедряемых программных (технических) решений с применяемым Заказчиком программным обеспечением, а также обеспечения их совместного функционирования и взаимодействия.</w:t>
      </w:r>
      <w:r>
        <w:rPr>
          <w:rFonts w:ascii="Times New Roman" w:hAnsi="Times New Roman" w:cs="Times New Roman"/>
          <w:bCs/>
          <w:iCs/>
          <w:szCs w:val="24"/>
        </w:rPr>
      </w:r>
      <w:r>
        <w:rPr>
          <w:rFonts w:ascii="Times New Roman" w:hAnsi="Times New Roman" w:cs="Times New Roman"/>
          <w:bCs/>
          <w:iCs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7.4. 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С учетом положений настоящего раздела предоставление Заказчику неисключительных (пользовательских) прав на иное (эквивалентное) программное обеспече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ние недопустимо.</w:t>
      </w:r>
      <w:r>
        <w:rPr>
          <w:rFonts w:ascii="Times New Roman" w:hAnsi="Times New Roman" w:cs="Times New Roman"/>
          <w:bCs/>
          <w:iCs/>
          <w:szCs w:val="24"/>
        </w:rPr>
      </w:r>
      <w:r>
        <w:rPr>
          <w:rFonts w:ascii="Times New Roman" w:hAnsi="Times New Roman" w:cs="Times New Roman"/>
          <w:bCs/>
          <w:iCs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  <w:tab w:val="left" w:pos="7215" w:leader="none"/>
        </w:tabs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8.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Требования к объему оказываемых услуг и способам использования объектов интеллектуальной собственности (Программ для ЭВМ)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8.1. Оказание услуг должно выполняться с соблюдением положений части 4 Гражданского кодекса Российской Федерации в отношении охраны прав на результаты интеллектуальной деятельности правообладателей Программы и третьих лиц.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8.2. Исполнитель в рамках исполнения обязательств по Контракту обязан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предоставить Заказчику с соблюдением требований гл. 69 и гл. 70 ГК РФ неисключительные (пользовательские) права на использование результатов интеллектуальной деятельности - программ для ЭВМ без нарушения прав разработчика эксплуатируемых программ для ЭВМ.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8.3. Исключительное право на программу для ЭВМ, необходимое для функционирования программы для ЭВМ, сохраняется за Исполнителем, если последний является Правообладателем (Разработчиком).</w:t>
      </w:r>
      <w:r>
        <w:rPr>
          <w:rFonts w:ascii="Times New Roman" w:hAnsi="Times New Roman" w:cs="Times New Roman"/>
          <w:bCs/>
          <w:iCs/>
          <w:szCs w:val="24"/>
        </w:rPr>
      </w:r>
      <w:r>
        <w:rPr>
          <w:rFonts w:ascii="Times New Roman" w:hAnsi="Times New Roman" w:cs="Times New Roman"/>
          <w:bCs/>
          <w:iCs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8.4. Право, предоставляемое Заказчику (Лицензиату) на использование объекта интеллектуальной собственности (программы для ЭВМ) «Учет и администрирование поступлений в бюджетную систему» («Администратор-Д»)», должно включать в себя неисключительное (п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ользовательское) право на их использование и воспроизведение в качестве конечного пользователя, ограниченное правом инсталляции, копирования и запуска (использования) их в своем рабочем процессе в соответствии с их техническим (функциональным) назначением.</w:t>
      </w:r>
      <w:r>
        <w:rPr>
          <w:rFonts w:ascii="Times New Roman" w:hAnsi="Times New Roman" w:cs="Times New Roman"/>
          <w:bCs/>
          <w:iCs/>
          <w:szCs w:val="24"/>
        </w:rPr>
      </w:r>
      <w:r>
        <w:rPr>
          <w:rFonts w:ascii="Times New Roman" w:hAnsi="Times New Roman" w:cs="Times New Roman"/>
          <w:bCs/>
          <w:iCs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8.5. Права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использование объектов интеллектуальной собственности (программ для ЭВМ) должны включать в себя: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47"/>
        <w:numPr>
          <w:ilvl w:val="0"/>
          <w:numId w:val="0"/>
        </w:numPr>
        <w:ind w:left="0" w:righ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запись и хранение программы для ЭВМ в памяти ЭВМ (в том числе в рамках своей компьютерной сети) и осуществление действий, необходимых для функционирования программы для ЭВМ в соответствии с его прямым назначением;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адаптацию программы для ЭВМ встроенными в него средствами исключительно для собственных нужд;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изготовление копий программы для ЭВМ, при условии, что эти копии предназначены только для архивных целей, или для осущест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вления тестовых работ, проводимых для апробации модернизированных версий программы для ЭВМ перед вводом их в эксплуатацию, или для замены экземпляра программы для ЭВМ в случаях, когда такой экземпляр утерян, уничтожен или стал непригоден для использования.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ind w:left="0" w:right="0" w:firstLine="567"/>
        <w:jc w:val="both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8.6.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 истечении срока действия прав, переданных по Контракту,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 имеет право без ограничения срока использовать внедренные программы для ЭВМ, при этом такое использование ограничивается: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7"/>
        <w:ind w:left="0" w:right="0" w:firstLine="567"/>
        <w:jc w:val="both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1) версией, разработанной при исполнении Контракта;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2) дальнейшее использование осуществляется без права ее дальнейшего сопровождения и получения обновлений (новых версий).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7"/>
        <w:ind w:left="0" w:right="0" w:firstLine="567"/>
        <w:shd w:val="clear" w:color="auto" w:fill="ffffff"/>
        <w:tabs>
          <w:tab w:val="left" w:pos="538" w:leader="none"/>
          <w:tab w:val="left" w:pos="7215" w:leader="none"/>
        </w:tabs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9.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Комплектность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и количество рабочих мест</w:t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917"/>
        <w:contextualSpacing w:val="0"/>
        <w:ind w:left="0" w:right="0" w:firstLine="567"/>
        <w:jc w:val="left"/>
        <w:spacing w:before="0"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рамках оказания услуг по Контракту Исполнитель должен обеспечить следующую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комплектность/количество рабочих мест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Программ для ЭВМ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contextualSpacing w:val="0"/>
        <w:ind w:left="0" w:right="0" w:firstLine="567"/>
        <w:jc w:val="left"/>
        <w:spacing w:before="0" w:after="0" w:line="240" w:lineRule="auto"/>
        <w:tabs>
          <w:tab w:val="left" w:pos="0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60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817"/>
        <w:gridCol w:w="5528"/>
        <w:gridCol w:w="1134"/>
        <w:gridCol w:w="2127"/>
      </w:tblGrid>
      <w:tr>
        <w:tblPrEx/>
        <w:trPr>
          <w:trHeight w:val="8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963"/>
              <w:ind w:left="34" w:firstLine="0"/>
              <w:jc w:val="center"/>
              <w:spacing w:before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  <w:p>
            <w:pPr>
              <w:pStyle w:val="963"/>
              <w:ind w:left="34" w:firstLine="0"/>
              <w:jc w:val="center"/>
              <w:spacing w:before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63"/>
              <w:ind w:left="34" w:firstLine="0"/>
              <w:jc w:val="center"/>
              <w:spacing w:before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Наименование программы для ЭВМ/программного модуля Программы для ЭВМ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17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Рег. № в РРПО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917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Кол-во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63"/>
              <w:ind w:left="34" w:firstLine="0"/>
              <w:jc w:val="center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963"/>
              <w:ind w:left="34" w:firstLine="0"/>
              <w:jc w:val="center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«Учет и администрирование поступлений в бюджетную систему» («Администратор-Д»)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в т.ч.: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7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917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экземпляр на 8 подключений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5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63"/>
              <w:ind w:left="34" w:firstLine="0"/>
              <w:jc w:val="center"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963"/>
              <w:ind w:left="34" w:firstLine="0"/>
              <w:jc w:val="center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Программный модуль «КС Администратор доходов. Информационный обмен (ГИС ГМП)»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7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917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экземпляр на 8 подключений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54"/>
        <w:ind w:left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7"/>
        <w:ind w:left="0" w:right="0" w:firstLine="567"/>
        <w:shd w:val="clear" w:color="auto" w:fill="ffffff"/>
        <w:tabs>
          <w:tab w:val="left" w:pos="538" w:leader="none"/>
          <w:tab w:val="left" w:pos="7215" w:leader="none"/>
        </w:tabs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10.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Требования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к качеству программ для ЭВМ</w:t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917"/>
        <w:ind w:left="0" w:right="0" w:firstLine="567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Исполнитель гарантирует качество и надежность программы для ЭВМ в соответствии с требованиями, предъявляемыми к качеству услуг данного вида в соответствии с действующим законодательством РФ.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7"/>
        <w:ind w:left="0" w:right="0" w:firstLine="567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Качество программ для ЭВМ 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обновлений должно исключать появление программных ошибок, следствием которых являлась бы остановка процесса администрирования доходов бюджета или невозможность выполнять пользователями своих функциональных обязанностей с использованием программ для ЭВМ.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7"/>
        <w:contextualSpacing w:val="0"/>
        <w:ind w:left="0" w:right="0" w:firstLine="567"/>
        <w:jc w:val="left"/>
        <w:spacing w:before="0" w:after="0" w:line="240" w:lineRule="auto"/>
        <w:shd w:val="clear" w:color="auto" w:fill="ffffff"/>
        <w:tabs>
          <w:tab w:val="left" w:pos="538" w:leader="none"/>
          <w:tab w:val="left" w:pos="7215" w:leader="none"/>
        </w:tabs>
        <w:rPr>
          <w:rFonts w:ascii="Times New Roman" w:hAnsi="Times New Roman" w:cs="Times New Roman"/>
          <w:b/>
          <w:bCs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11.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Требования к безопасности</w:t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927"/>
        <w:numPr>
          <w:ilvl w:val="0"/>
          <w:numId w:val="0"/>
        </w:numPr>
        <w:contextualSpacing w:val="0"/>
        <w:ind w:left="0" w:right="0" w:firstLine="567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11.1. Правообладатель гарантирует, что актуальная версия программ(ы) для ЭВМ с установленными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обновлениями отвечает требованиям информационной безопасности.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7"/>
        <w:contextualSpacing w:val="0"/>
        <w:ind w:left="0" w:right="0" w:firstLine="567"/>
        <w:jc w:val="left"/>
        <w:spacing w:before="0" w:after="0" w:line="240" w:lineRule="auto"/>
        <w:rPr>
          <w:rFonts w:ascii="Times New Roman" w:hAnsi="Times New Roman" w:cs="Times New Roman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11.2 Заказчик самостоятельно несет ответственность за информационную безопасность при использовании неактуальной версии программ(ы) для ЭВМ или при отсутствии установленных к ней обновлений, предоставленных Правообладателем.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7"/>
        <w:contextualSpacing w:val="0"/>
        <w:ind w:left="0" w:right="0" w:firstLine="567"/>
        <w:jc w:val="left"/>
        <w:spacing w:before="0" w:after="0" w:line="240" w:lineRule="auto"/>
        <w:rPr>
          <w:rFonts w:ascii="Times New Roman" w:hAnsi="Times New Roman" w:cs="Times New Roman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11.3. В программе для ЭВМ должны быть предусмотрены: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возможность использования при передаче документов электронной цифровой подписи, сформированной с использованием сертифицированных средств криптографической защиты информации;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возможность использования различных ключевых носителей средств криптографической защиты информации;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наличие средств аутентификации пользователей системы;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наличие системы разграничения прав доступа пользователей к данным и функциям;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автоматическое ведение журнала событий;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ind w:left="0" w:right="0" w:firstLine="567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егистрация не только факта производимых пользователями изменений, но и сути этих изменений.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7"/>
        <w:ind w:left="0" w:right="0" w:firstLine="567"/>
        <w:shd w:val="clear" w:color="auto" w:fill="ffffff"/>
        <w:tabs>
          <w:tab w:val="left" w:pos="538" w:leader="none"/>
          <w:tab w:val="left" w:pos="7215" w:leader="none"/>
        </w:tabs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12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Требования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к функциональным характеристикам программ для ЭВМ</w:t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917"/>
        <w:ind w:left="0" w:right="0" w:firstLine="567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12.1.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Программа для ЭВМ «Учет и администрирование поступлений в бюджетную систему (Администратор-Д)»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должна обеспечивать автоматизацию процессов планирования, обработки, учета администрирования поступлений в бюджетную систему в части выполнения следующих функциональных задач: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возможность подключения (при помощи клиентского приложения) специалистов Заказчика, обеспечивающих учет и администрирование поступлений в бюджетную систему, к серверу базы данных;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автоматическое обновление программного обеспечения клиентских рабочих мест без участия пользователей;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составление и уточнение прогнозных значений доходов бюджета;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ведение лицевых счетов администраторов доходов бюджета;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ведение централизованной нормативно-справочной системы;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взаимодействие с транспортной системой территориальных органов Федерального казначейства (далее ТОФК);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- совместимость с форматами сообщений системы электронного документооборота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ТОФК (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СУФД, ПУД ГИИС «Электронный бюджет»);</w:t>
      </w:r>
      <w:r>
        <w:rPr>
          <w:rFonts w:ascii="Times New Roman" w:hAnsi="Times New Roman" w:cs="Times New Roman"/>
          <w:spacing w:val="-1"/>
        </w:rPr>
      </w:r>
      <w:r>
        <w:rPr>
          <w:rFonts w:ascii="Times New Roman" w:hAnsi="Times New Roman" w:cs="Times New Roman"/>
          <w:spacing w:val="-1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обработка, хранение и анализ поступлений, сборов и иных обязательных платежей по администрируемым кодам бюджетной классификации;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обеспечение ручного и автоматизированного учета платежей физических лиц;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оформление и экспорт в транспортную систему ТОФК документов на уточнение вида и принадлежности платежа;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оформление и экспорт в транспортную систему ТОФК документов на возврат излишне/ошибочно уплаченных сумм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- осуществление контроля на возможность осуществления возврата;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- осуществление контроля на возможность осуществления уточнения;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проведение сверок с данными ТОФК;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ведение учета начисленных сумм и контроль оплаты;</w:t>
      </w:r>
      <w:r>
        <w:rPr>
          <w:rFonts w:ascii="Times New Roman" w:hAnsi="Times New Roman" w:cs="Times New Roman"/>
          <w:spacing w:val="-1"/>
        </w:rPr>
      </w:r>
      <w:r>
        <w:rPr>
          <w:rFonts w:ascii="Times New Roman" w:hAnsi="Times New Roman" w:cs="Times New Roman"/>
          <w:spacing w:val="-1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- получение оперативной отчетности о начисленных и поступивших суммах;</w:t>
      </w:r>
      <w:r>
        <w:rPr>
          <w:rFonts w:ascii="Times New Roman" w:hAnsi="Times New Roman" w:cs="Times New Roman"/>
          <w:spacing w:val="-1"/>
        </w:rPr>
      </w:r>
      <w:r>
        <w:rPr>
          <w:rFonts w:ascii="Times New Roman" w:hAnsi="Times New Roman" w:cs="Times New Roman"/>
          <w:spacing w:val="-1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- формирование бланков платежных документов, содержащих штрихкод с информацией о платеже;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формирование оперативной отчетности по администрируемым платежам в разрезе любых показателей и за произвольный период;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обеспечение возможности автономного обмена документами;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обеспечение возможности использования системы на любом уровне органа, исполняющего полномочия по администрированию доходов (главный администратор, подведомственные администраторы);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возможность эксплуатации в многопользовательском режиме;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информационное взаимодействие с программными продуктами по основному направлению деятельности администратора доходов бюджета;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формирование бухгалтерской отчетности по администрируемым поступлениям с последующей передачей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бухгалтерию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структурированном виде;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подготовка и передача пакетов отчетности в подведомственные организации и структурные подраздел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ind w:left="0" w:right="0" w:firstLine="567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12.2.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Программный модуль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«КС Администратор доходов. Информационный обмен (ГИС ГМП)»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должен обеспечивать взаимодействие с Государственной информационной системой о государственных и муниципальных платежах (ГИС ГМП)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 задач: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передача информации о создании начислений;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передача информации об аннулировании начислений;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передача информации о корректировке начисления;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получение информации о факте поступления платежа по идентификатору плательщика;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получение информации о факте поступления платежа по идентификатору начисления;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получение информации о факте поступления за период.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ind w:left="0" w:right="0" w:firstLine="567"/>
        <w:shd w:val="clear" w:color="auto" w:fill="ffffff"/>
        <w:tabs>
          <w:tab w:val="left" w:pos="538" w:leader="none"/>
          <w:tab w:val="left" w:pos="7215" w:leader="none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13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Требования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к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гарантиям качества услуг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Гарантийные обязательства распространяются на весь срок действия переданных по контракту неисключительных (пользовательских) прав.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Исполнител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ь в течение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гарантийного срока обязан оказывать следующие услуги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66"/>
        <w:contextualSpacing/>
        <w:ind w:left="0" w:right="0" w:firstLine="567"/>
        <w:jc w:val="both"/>
        <w:spacing w:before="0" w:after="0" w:line="240" w:lineRule="auto"/>
        <w:tabs>
          <w:tab w:val="left" w:pos="284" w:leader="none"/>
          <w:tab w:val="left" w:pos="567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 выявлении ошибок (невыполнение или некорректное выполнение функции, предусмотренных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Техничес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ким заданием) в работе программ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для ЭВМ, устранение выявленных ошибок в сроки: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7"/>
        <w:numPr>
          <w:ilvl w:val="0"/>
          <w:numId w:val="0"/>
        </w:numPr>
        <w:contextualSpacing/>
        <w:ind w:left="0" w:right="0" w:firstLine="567"/>
        <w:jc w:val="both"/>
        <w:spacing w:before="0" w:after="0" w:line="240" w:lineRule="auto"/>
        <w:tabs>
          <w:tab w:val="left" w:pos="851" w:leader="none"/>
          <w:tab w:val="num" w:pos="1560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 случае несоответствия его функциональности, заявленной в документации, и не приводящей к нарушению функции рабочего процесса, в течение 7 (семи) суток с момента фиксирования несоответствия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Заказчиком и сообщения о нем Исполнителю;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 случае несоответствия его функциональности, заявленной в документации, и 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риводящей к нарушению функции рабочего процесса, в течение календарных суток  с момента фиксирования инцидента Заказчиком и сообщения о нем Исполнителю, либо  предоставление временного варианта решения возникшей проблемы на согласованный с Заказчиком срок;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2) Предоставить ключ активации на  программу(ы) для ЭВМ, позволяющий скачивать обновления программы для ЭВМ через электронные каналы связи;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66"/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3) Обеспечить консультацию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специалистов Заказчика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вопросам эксплуатации программ(ы) для ЭВМ с 8 часов 00 минут до 17 часов 00 минут (по Московскому времени).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66"/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418" w:right="686" w:bottom="851" w:left="1134" w:header="142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imes New Roman CYR">
    <w:panose1 w:val="020206030504050203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jc w:val="center"/>
    </w:pPr>
    <w:fldSimple w:instr="PAGE \* MERGEFORMAT">
      <w:r>
        <w:t xml:space="preserve">1</w:t>
      </w:r>
    </w:fldSimple>
    <w:r/>
    <w:r/>
  </w:p>
  <w:p>
    <w:pPr>
      <w:pStyle w:val="94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jc w:val="right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227"/>
        <w:tabs>
          <w:tab w:val="num" w:pos="54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6" w:hanging="504"/>
      </w:pPr>
      <w:rPr>
        <w:rFonts w:hint="default" w:cs="Times New Roman"/>
        <w:b/>
        <w:bCs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 w:ascii="Times New Roman" w:hAnsi="Times New Roman" w:cs="Times New Roman"/>
        <w:i w:val="0"/>
        <w:iCs w:val="0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 w:cs="Times New Roman"/>
      </w:rPr>
    </w:lvl>
  </w:abstractNum>
  <w:abstractNum w:abstractNumId="2">
    <w:multiLevelType w:val="hybridMultilevel"/>
    <w:lvl w:ilvl="0">
      <w:start w:val="1"/>
      <w:numFmt w:val="decimal"/>
      <w:pStyle w:val="925"/>
      <w:isLgl w:val="false"/>
      <w:suff w:val="space"/>
      <w:lvlText w:val="%1."/>
      <w:lvlJc w:val="left"/>
      <w:pPr>
        <w:ind w:left="710" w:firstLine="0"/>
      </w:pPr>
      <w:rPr>
        <w:rFonts w:hint="default" w:ascii="Times New Roman" w:hAnsi="Times New Roman" w:cs="Times New Roman"/>
        <w:b/>
        <w:i w:val="0"/>
        <w:color w:val="auto"/>
        <w:sz w:val="22"/>
        <w:szCs w:val="22"/>
      </w:rPr>
    </w:lvl>
    <w:lvl w:ilvl="1">
      <w:start w:val="1"/>
      <w:numFmt w:val="decimal"/>
      <w:pStyle w:val="926"/>
      <w:isLgl w:val="false"/>
      <w:suff w:val="space"/>
      <w:lvlText w:val="%1.%2."/>
      <w:lvlJc w:val="left"/>
      <w:pPr>
        <w:ind w:left="6521" w:firstLine="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4">
    <w:multiLevelType w:val="hybridMultilevel"/>
    <w:lvl w:ilvl="0">
      <w:start w:val="1"/>
      <w:numFmt w:val="bullet"/>
      <w:pStyle w:val="947"/>
      <w:isLgl w:val="false"/>
      <w:suff w:val="tab"/>
      <w:lvlText w:val=""/>
      <w:lvlJc w:val="left"/>
      <w:pPr>
        <w:ind w:left="889" w:hanging="360"/>
        <w:tabs>
          <w:tab w:val="num" w:pos="889" w:leader="none"/>
        </w:tabs>
      </w:pPr>
      <w:rPr>
        <w:rFonts w:hint="default" w:ascii="Symbol" w:hAnsi="Symbol"/>
      </w:rPr>
    </w:lvl>
    <w:lvl w:ilvl="1">
      <w:start w:val="30"/>
      <w:numFmt w:val="bullet"/>
      <w:isLgl w:val="false"/>
      <w:suff w:val="tab"/>
      <w:lvlText w:val="-"/>
      <w:lvlJc w:val="left"/>
      <w:pPr>
        <w:ind w:left="1609" w:hanging="360"/>
        <w:tabs>
          <w:tab w:val="num" w:pos="1609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29" w:hanging="360"/>
        <w:tabs>
          <w:tab w:val="num" w:pos="232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9" w:hanging="360"/>
        <w:tabs>
          <w:tab w:val="num" w:pos="304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9" w:hanging="360"/>
        <w:tabs>
          <w:tab w:val="num" w:pos="3769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89" w:hanging="360"/>
        <w:tabs>
          <w:tab w:val="num" w:pos="448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9" w:hanging="360"/>
        <w:tabs>
          <w:tab w:val="num" w:pos="520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9" w:hanging="360"/>
        <w:tabs>
          <w:tab w:val="num" w:pos="5929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49" w:hanging="360"/>
        <w:tabs>
          <w:tab w:val="num" w:pos="6649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pStyle w:val="927"/>
      <w:isLgl w:val="false"/>
      <w:suff w:val="tab"/>
      <w:lvlText w:val="%1)"/>
      <w:lvlJc w:val="left"/>
      <w:pPr>
        <w:ind w:left="-6" w:firstLine="567"/>
        <w:tabs>
          <w:tab w:val="num" w:pos="921" w:leader="none"/>
        </w:tabs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egacy w:legacy="1" w:legacyIndent="23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egacy w:legacy="1" w:legacyIndent="252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069" w:hanging="360"/>
      </w:pPr>
      <w:rPr>
        <w:b/>
        <w:strike w:val="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styleLink w:val="938"/>
    <w:lvl w:ilvl="0">
      <w:start w:val="1"/>
      <w:numFmt w:val="decimal"/>
      <w:pStyle w:val="937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4">
    <w:multiLevelType w:val="hybridMultilevel"/>
    <w:numStyleLink w:val="938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89" w:hanging="360"/>
        <w:tabs>
          <w:tab w:val="num" w:pos="889" w:leader="none"/>
        </w:tabs>
      </w:pPr>
      <w:rPr>
        <w:rFonts w:ascii="Symbol" w:hAnsi="Symbol"/>
      </w:rPr>
    </w:lvl>
    <w:lvl w:ilvl="1">
      <w:start w:val="30"/>
      <w:numFmt w:val="bullet"/>
      <w:isLgl w:val="false"/>
      <w:suff w:val="tab"/>
      <w:lvlText w:val="-"/>
      <w:lvlJc w:val="left"/>
      <w:pPr>
        <w:ind w:left="1609" w:hanging="360"/>
        <w:tabs>
          <w:tab w:val="num" w:pos="1609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29" w:hanging="360"/>
        <w:tabs>
          <w:tab w:val="num" w:pos="232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9" w:hanging="360"/>
        <w:tabs>
          <w:tab w:val="num" w:pos="304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9" w:hanging="360"/>
        <w:tabs>
          <w:tab w:val="num" w:pos="376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89" w:hanging="360"/>
        <w:tabs>
          <w:tab w:val="num" w:pos="448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9" w:hanging="360"/>
        <w:tabs>
          <w:tab w:val="num" w:pos="520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9" w:hanging="360"/>
        <w:tabs>
          <w:tab w:val="num" w:pos="592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49" w:hanging="360"/>
        <w:tabs>
          <w:tab w:val="num" w:pos="6649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069" w:hanging="360"/>
      </w:pPr>
      <w:rPr>
        <w:b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89" w:hanging="360"/>
        <w:tabs>
          <w:tab w:val="num" w:pos="889" w:leader="none"/>
        </w:tabs>
      </w:pPr>
      <w:rPr>
        <w:rFonts w:ascii="Symbol" w:hAnsi="Symbol"/>
      </w:rPr>
    </w:lvl>
    <w:lvl w:ilvl="1">
      <w:start w:val="30"/>
      <w:numFmt w:val="bullet"/>
      <w:isLgl w:val="false"/>
      <w:suff w:val="tab"/>
      <w:lvlText w:val="-"/>
      <w:lvlJc w:val="left"/>
      <w:pPr>
        <w:ind w:left="1609" w:hanging="360"/>
        <w:tabs>
          <w:tab w:val="num" w:pos="1609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29" w:hanging="360"/>
        <w:tabs>
          <w:tab w:val="num" w:pos="232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9" w:hanging="360"/>
        <w:tabs>
          <w:tab w:val="num" w:pos="304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9" w:hanging="360"/>
        <w:tabs>
          <w:tab w:val="num" w:pos="376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89" w:hanging="360"/>
        <w:tabs>
          <w:tab w:val="num" w:pos="448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9" w:hanging="360"/>
        <w:tabs>
          <w:tab w:val="num" w:pos="520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9" w:hanging="360"/>
        <w:tabs>
          <w:tab w:val="num" w:pos="592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49" w:hanging="360"/>
        <w:tabs>
          <w:tab w:val="num" w:pos="6649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069" w:hanging="360"/>
      </w:pPr>
      <w:rPr>
        <w:b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069" w:hanging="360"/>
      </w:pPr>
      <w:rPr>
        <w:b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10" w:firstLine="0"/>
      </w:pPr>
      <w:rPr>
        <w:rFonts w:hint="default" w:ascii="Times New Roman" w:hAnsi="Times New Roman" w:cs="Times New Roman"/>
        <w:b/>
        <w:i w:val="0"/>
        <w:color w:val="auto"/>
        <w:sz w:val="22"/>
        <w:szCs w:val="22"/>
      </w:rPr>
    </w:lvl>
    <w:lvl w:ilvl="1">
      <w:start w:val="1"/>
      <w:numFmt w:val="decimal"/>
      <w:isLgl w:val="false"/>
      <w:suff w:val="space"/>
      <w:lvlText w:val="%1.%2."/>
      <w:lvlJc w:val="left"/>
      <w:pPr>
        <w:ind w:left="6521" w:firstLine="0"/>
      </w:pPr>
      <w:rPr>
        <w:rFonts w:hint="default" w:ascii="Times New Roman" w:hAnsi="Times New Roman" w:cs="Times New Roman"/>
        <w:b w:val="0"/>
        <w:i w:val="0"/>
        <w:sz w:val="22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10" w:firstLine="0"/>
      </w:pPr>
      <w:rPr>
        <w:rFonts w:hint="default" w:ascii="Times New Roman" w:hAnsi="Times New Roman" w:cs="Times New Roman"/>
        <w:b/>
        <w:i w:val="0"/>
        <w:color w:val="auto"/>
        <w:sz w:val="22"/>
        <w:szCs w:val="22"/>
      </w:rPr>
    </w:lvl>
    <w:lvl w:ilvl="1">
      <w:start w:val="1"/>
      <w:numFmt w:val="decimal"/>
      <w:isLgl w:val="false"/>
      <w:suff w:val="space"/>
      <w:lvlText w:val="%1.%2."/>
      <w:lvlJc w:val="left"/>
      <w:pPr>
        <w:ind w:left="6521" w:firstLine="0"/>
      </w:pPr>
      <w:rPr>
        <w:rFonts w:hint="default" w:ascii="Times New Roman" w:hAnsi="Times New Roman" w:cs="Times New Roman"/>
        <w:b w:val="0"/>
        <w:i w:val="0"/>
        <w:sz w:val="22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num w:numId="1">
    <w:abstractNumId w:val="2"/>
  </w:num>
  <w:num w:numId="2">
    <w:abstractNumId w:val="5"/>
  </w:num>
  <w:num w:numId="3">
    <w:abstractNumId w:val="5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11"/>
  </w:num>
  <w:num w:numId="9">
    <w:abstractNumId w:val="14"/>
    <w:lvlOverride w:ilvl="0">
      <w:lvl w:ilvl="0">
        <w:start w:val="1"/>
        <w:numFmt w:val="decimal"/>
        <w:pStyle w:val="937"/>
        <w:isLgl w:val="false"/>
        <w:suff w:val="tab"/>
        <w:lvlText w:val="%1."/>
        <w:lvlJc w:val="left"/>
        <w:pPr>
          <w:ind w:left="360" w:hanging="360"/>
          <w:tabs>
            <w:tab w:val="num" w:pos="360" w:leader="none"/>
          </w:tabs>
        </w:pPr>
        <w:rPr>
          <w:rFonts w:cs="Times New Roman"/>
        </w:r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792" w:hanging="432"/>
          <w:tabs>
            <w:tab w:val="num" w:pos="792" w:leader="none"/>
          </w:tabs>
        </w:pPr>
        <w:rPr>
          <w:rFonts w:cs="Times New Roman"/>
        </w:rPr>
      </w:lvl>
    </w:lvlOverride>
    <w:lvlOverride w:ilvl="2">
      <w:lvl w:ilvl="2">
        <w:start w:val="1"/>
        <w:numFmt w:val="decimal"/>
        <w:isLgl w:val="false"/>
        <w:suff w:val="tab"/>
        <w:lvlText w:val="%1.%2.%3."/>
        <w:lvlJc w:val="left"/>
        <w:pPr>
          <w:ind w:left="1224" w:hanging="504"/>
          <w:tabs>
            <w:tab w:val="num" w:pos="1224" w:leader="none"/>
          </w:tabs>
        </w:pPr>
        <w:rPr>
          <w:rFonts w:cs="Times New Roman"/>
        </w:rPr>
      </w:lvl>
    </w:lvlOverride>
    <w:lvlOverride w:ilvl="3">
      <w:lvl w:ilvl="3">
        <w:start w:val="1"/>
        <w:numFmt w:val="decimal"/>
        <w:isLgl w:val="false"/>
        <w:suff w:val="tab"/>
        <w:lvlText w:val="%1.%2.%3.%4."/>
        <w:lvlJc w:val="left"/>
        <w:pPr>
          <w:ind w:left="1728" w:hanging="648"/>
          <w:tabs>
            <w:tab w:val="num" w:pos="1728" w:leader="none"/>
          </w:tabs>
        </w:pPr>
        <w:rPr>
          <w:rFonts w:cs="Times New Roman"/>
        </w:rPr>
      </w:lvl>
    </w:lvlOverride>
    <w:lvlOverride w:ilvl="4">
      <w:lvl w:ilvl="4">
        <w:start w:val="1"/>
        <w:numFmt w:val="decimal"/>
        <w:isLgl w:val="false"/>
        <w:suff w:val="tab"/>
        <w:lvlText w:val="%1.%2.%3.%4.%5."/>
        <w:lvlJc w:val="left"/>
        <w:pPr>
          <w:ind w:left="2232" w:hanging="792"/>
          <w:tabs>
            <w:tab w:val="num" w:pos="2232" w:leader="none"/>
          </w:tabs>
        </w:pPr>
        <w:rPr>
          <w:rFonts w:cs="Times New Roman"/>
        </w:rPr>
      </w:lvl>
    </w:lvlOverride>
    <w:lvlOverride w:ilvl="5">
      <w:lvl w:ilvl="5">
        <w:start w:val="1"/>
        <w:numFmt w:val="decimal"/>
        <w:isLgl w:val="false"/>
        <w:suff w:val="tab"/>
        <w:lvlText w:val="%1.%2.%3.%4.%5.%6."/>
        <w:lvlJc w:val="left"/>
        <w:pPr>
          <w:ind w:left="2736" w:hanging="936"/>
          <w:tabs>
            <w:tab w:val="num" w:pos="2880" w:leader="none"/>
          </w:tabs>
        </w:pPr>
        <w:rPr>
          <w:rFonts w:cs="Times New Roman"/>
        </w:rPr>
      </w:lvl>
    </w:lvlOverride>
    <w:lvlOverride w:ilvl="6">
      <w:lvl w:ilvl="6">
        <w:start w:val="1"/>
        <w:numFmt w:val="decimal"/>
        <w:isLgl w:val="false"/>
        <w:suff w:val="tab"/>
        <w:lvlText w:val="%1.%2.%3.%4.%5.%6.%7."/>
        <w:lvlJc w:val="left"/>
        <w:pPr>
          <w:ind w:left="3240" w:hanging="1080"/>
          <w:tabs>
            <w:tab w:val="num" w:pos="3600" w:leader="none"/>
          </w:tabs>
        </w:pPr>
        <w:rPr>
          <w:rFonts w:cs="Times New Roman"/>
        </w:rPr>
      </w:lvl>
    </w:lvlOverride>
    <w:lvlOverride w:ilvl="7">
      <w:lvl w:ilvl="7">
        <w:start w:val="1"/>
        <w:numFmt w:val="decimal"/>
        <w:isLgl w:val="false"/>
        <w:suff w:val="tab"/>
        <w:lvlText w:val="%1.%2.%3.%4.%5.%6.%7.%8."/>
        <w:lvlJc w:val="left"/>
        <w:pPr>
          <w:ind w:left="3744" w:hanging="1224"/>
          <w:tabs>
            <w:tab w:val="num" w:pos="3960" w:leader="none"/>
          </w:tabs>
        </w:pPr>
        <w:rPr>
          <w:rFonts w:cs="Times New Roman"/>
        </w:rPr>
      </w:lvl>
    </w:lvlOverride>
    <w:lvlOverride w:ilvl="8">
      <w:lvl w:ilvl="8">
        <w:start w:val="1"/>
        <w:numFmt w:val="decimal"/>
        <w:isLgl w:val="false"/>
        <w:suff w:val="tab"/>
        <w:lvlText w:val="%1.%2.%3.%4.%5.%6.%7.%8.%9."/>
        <w:lvlJc w:val="left"/>
        <w:pPr>
          <w:ind w:left="4320" w:hanging="1440"/>
          <w:tabs>
            <w:tab w:val="num" w:pos="4320" w:leader="none"/>
          </w:tabs>
        </w:pPr>
        <w:rPr>
          <w:rFonts w:cs="Times New Roman"/>
        </w:rPr>
      </w:lvl>
    </w:lvlOverride>
  </w:num>
  <w:num w:numId="10">
    <w:abstractNumId w:val="6"/>
  </w:num>
  <w:num w:numId="11">
    <w:abstractNumId w:val="8"/>
  </w:num>
  <w:num w:numId="12">
    <w:abstractNumId w:val="4"/>
  </w:num>
  <w:num w:numId="13">
    <w:abstractNumId w:val="7"/>
  </w:num>
  <w:num w:numId="14">
    <w:abstractNumId w:val="0"/>
  </w:num>
  <w:num w:numId="15">
    <w:abstractNumId w:val="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7">
    <w:name w:val="Heading 1 Char"/>
    <w:basedOn w:val="919"/>
    <w:link w:val="918"/>
    <w:uiPriority w:val="9"/>
    <w:rPr>
      <w:rFonts w:ascii="Arial" w:hAnsi="Arial" w:eastAsia="Arial" w:cs="Arial"/>
      <w:sz w:val="40"/>
      <w:szCs w:val="40"/>
    </w:rPr>
  </w:style>
  <w:style w:type="paragraph" w:styleId="748">
    <w:name w:val="Heading 2"/>
    <w:basedOn w:val="917"/>
    <w:next w:val="917"/>
    <w:link w:val="7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9">
    <w:name w:val="Heading 2 Char"/>
    <w:basedOn w:val="919"/>
    <w:link w:val="748"/>
    <w:uiPriority w:val="9"/>
    <w:rPr>
      <w:rFonts w:ascii="Arial" w:hAnsi="Arial" w:eastAsia="Arial" w:cs="Arial"/>
      <w:sz w:val="34"/>
    </w:rPr>
  </w:style>
  <w:style w:type="paragraph" w:styleId="750">
    <w:name w:val="Heading 3"/>
    <w:basedOn w:val="917"/>
    <w:next w:val="917"/>
    <w:link w:val="7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1">
    <w:name w:val="Heading 3 Char"/>
    <w:basedOn w:val="919"/>
    <w:link w:val="750"/>
    <w:uiPriority w:val="9"/>
    <w:rPr>
      <w:rFonts w:ascii="Arial" w:hAnsi="Arial" w:eastAsia="Arial" w:cs="Arial"/>
      <w:sz w:val="30"/>
      <w:szCs w:val="30"/>
    </w:rPr>
  </w:style>
  <w:style w:type="paragraph" w:styleId="752">
    <w:name w:val="Heading 4"/>
    <w:basedOn w:val="917"/>
    <w:next w:val="917"/>
    <w:link w:val="7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3">
    <w:name w:val="Heading 4 Char"/>
    <w:basedOn w:val="919"/>
    <w:link w:val="752"/>
    <w:uiPriority w:val="9"/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917"/>
    <w:next w:val="917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5">
    <w:name w:val="Heading 5 Char"/>
    <w:basedOn w:val="919"/>
    <w:link w:val="754"/>
    <w:uiPriority w:val="9"/>
    <w:rPr>
      <w:rFonts w:ascii="Arial" w:hAnsi="Arial" w:eastAsia="Arial" w:cs="Arial"/>
      <w:b/>
      <w:bCs/>
      <w:sz w:val="24"/>
      <w:szCs w:val="24"/>
    </w:rPr>
  </w:style>
  <w:style w:type="paragraph" w:styleId="756">
    <w:name w:val="Heading 6"/>
    <w:basedOn w:val="917"/>
    <w:next w:val="917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7">
    <w:name w:val="Heading 6 Char"/>
    <w:basedOn w:val="919"/>
    <w:link w:val="756"/>
    <w:uiPriority w:val="9"/>
    <w:rPr>
      <w:rFonts w:ascii="Arial" w:hAnsi="Arial" w:eastAsia="Arial" w:cs="Arial"/>
      <w:b/>
      <w:bCs/>
      <w:sz w:val="22"/>
      <w:szCs w:val="22"/>
    </w:rPr>
  </w:style>
  <w:style w:type="paragraph" w:styleId="758">
    <w:name w:val="Heading 7"/>
    <w:basedOn w:val="917"/>
    <w:next w:val="917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9">
    <w:name w:val="Heading 7 Char"/>
    <w:basedOn w:val="919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0">
    <w:name w:val="Heading 8"/>
    <w:basedOn w:val="917"/>
    <w:next w:val="917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1">
    <w:name w:val="Heading 8 Char"/>
    <w:basedOn w:val="919"/>
    <w:link w:val="760"/>
    <w:uiPriority w:val="9"/>
    <w:rPr>
      <w:rFonts w:ascii="Arial" w:hAnsi="Arial" w:eastAsia="Arial" w:cs="Arial"/>
      <w:i/>
      <w:iCs/>
      <w:sz w:val="22"/>
      <w:szCs w:val="22"/>
    </w:rPr>
  </w:style>
  <w:style w:type="paragraph" w:styleId="762">
    <w:name w:val="Heading 9"/>
    <w:basedOn w:val="917"/>
    <w:next w:val="917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>
    <w:name w:val="Heading 9 Char"/>
    <w:basedOn w:val="919"/>
    <w:link w:val="762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No Spacing"/>
    <w:uiPriority w:val="1"/>
    <w:qFormat/>
    <w:pPr>
      <w:spacing w:before="0" w:after="0" w:line="240" w:lineRule="auto"/>
    </w:pPr>
  </w:style>
  <w:style w:type="character" w:styleId="765">
    <w:name w:val="Title Char"/>
    <w:basedOn w:val="919"/>
    <w:link w:val="961"/>
    <w:uiPriority w:val="10"/>
    <w:rPr>
      <w:sz w:val="48"/>
      <w:szCs w:val="48"/>
    </w:rPr>
  </w:style>
  <w:style w:type="character" w:styleId="766">
    <w:name w:val="Subtitle Char"/>
    <w:basedOn w:val="919"/>
    <w:link w:val="959"/>
    <w:uiPriority w:val="11"/>
    <w:rPr>
      <w:sz w:val="24"/>
      <w:szCs w:val="24"/>
    </w:rPr>
  </w:style>
  <w:style w:type="paragraph" w:styleId="767">
    <w:name w:val="Quote"/>
    <w:basedOn w:val="917"/>
    <w:next w:val="917"/>
    <w:link w:val="768"/>
    <w:uiPriority w:val="29"/>
    <w:qFormat/>
    <w:pPr>
      <w:ind w:left="720" w:right="720"/>
    </w:pPr>
    <w:rPr>
      <w:i/>
    </w:rPr>
  </w:style>
  <w:style w:type="character" w:styleId="768">
    <w:name w:val="Quote Char"/>
    <w:link w:val="767"/>
    <w:uiPriority w:val="29"/>
    <w:rPr>
      <w:i/>
    </w:rPr>
  </w:style>
  <w:style w:type="paragraph" w:styleId="769">
    <w:name w:val="Intense Quote"/>
    <w:basedOn w:val="917"/>
    <w:next w:val="917"/>
    <w:link w:val="7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>
    <w:name w:val="Intense Quote Char"/>
    <w:link w:val="769"/>
    <w:uiPriority w:val="30"/>
    <w:rPr>
      <w:i/>
    </w:rPr>
  </w:style>
  <w:style w:type="character" w:styleId="771">
    <w:name w:val="Header Char"/>
    <w:basedOn w:val="919"/>
    <w:link w:val="939"/>
    <w:uiPriority w:val="99"/>
  </w:style>
  <w:style w:type="character" w:styleId="772">
    <w:name w:val="Footer Char"/>
    <w:basedOn w:val="919"/>
    <w:link w:val="941"/>
    <w:uiPriority w:val="99"/>
  </w:style>
  <w:style w:type="paragraph" w:styleId="773">
    <w:name w:val="Caption"/>
    <w:basedOn w:val="917"/>
    <w:next w:val="917"/>
    <w:link w:val="7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4">
    <w:name w:val="Caption Char"/>
    <w:basedOn w:val="773"/>
    <w:link w:val="941"/>
    <w:uiPriority w:val="99"/>
  </w:style>
  <w:style w:type="table" w:styleId="775">
    <w:name w:val="Table Grid Light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1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>
    <w:name w:val="Grid Table 4 - Accent 1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4">
    <w:name w:val="Grid Table 4 - Accent 2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Grid Table 4 - Accent 3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6">
    <w:name w:val="Grid Table 4 - Accent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Grid Table 4 - Accent 5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8">
    <w:name w:val="Grid Table 4 - Accent 6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9">
    <w:name w:val="Grid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6">
    <w:name w:val="Grid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7">
    <w:name w:val="Grid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8">
    <w:name w:val="Grid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9">
    <w:name w:val="Grid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0">
    <w:name w:val="Grid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1">
    <w:name w:val="Grid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8">
    <w:name w:val="List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9">
    <w:name w:val="List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0">
    <w:name w:val="List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1">
    <w:name w:val="List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2">
    <w:name w:val="List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3">
    <w:name w:val="List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6">
    <w:name w:val="List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7">
    <w:name w:val="List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8">
    <w:name w:val="List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9">
    <w:name w:val="List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0">
    <w:name w:val="List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1">
    <w:name w:val="List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2">
    <w:name w:val="List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3">
    <w:name w:val="List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4">
    <w:name w:val="List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5">
    <w:name w:val="List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6">
    <w:name w:val="List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7">
    <w:name w:val="List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8">
    <w:name w:val="List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9">
    <w:name w:val="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 &amp; 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Bordered &amp; 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8">
    <w:name w:val="Bordered &amp; 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9">
    <w:name w:val="Bordered &amp; 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0">
    <w:name w:val="Bordered &amp; 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1">
    <w:name w:val="Bordered &amp; 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2">
    <w:name w:val="Bordered &amp; 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3">
    <w:name w:val="Bordered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4">
    <w:name w:val="Bordered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5">
    <w:name w:val="Bordered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6">
    <w:name w:val="Bordered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7">
    <w:name w:val="Bordered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8">
    <w:name w:val="Bordered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9">
    <w:name w:val="Bordered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0">
    <w:name w:val="footnote text"/>
    <w:basedOn w:val="917"/>
    <w:link w:val="901"/>
    <w:uiPriority w:val="99"/>
    <w:semiHidden/>
    <w:unhideWhenUsed/>
    <w:pPr>
      <w:spacing w:after="40" w:line="240" w:lineRule="auto"/>
    </w:pPr>
    <w:rPr>
      <w:sz w:val="18"/>
    </w:rPr>
  </w:style>
  <w:style w:type="character" w:styleId="901">
    <w:name w:val="Footnote Text Char"/>
    <w:link w:val="900"/>
    <w:uiPriority w:val="99"/>
    <w:rPr>
      <w:sz w:val="18"/>
    </w:rPr>
  </w:style>
  <w:style w:type="character" w:styleId="902">
    <w:name w:val="footnote reference"/>
    <w:basedOn w:val="919"/>
    <w:uiPriority w:val="99"/>
    <w:unhideWhenUsed/>
    <w:rPr>
      <w:vertAlign w:val="superscript"/>
    </w:rPr>
  </w:style>
  <w:style w:type="paragraph" w:styleId="903">
    <w:name w:val="endnote text"/>
    <w:basedOn w:val="917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>
    <w:name w:val="Endnote Text Char"/>
    <w:link w:val="903"/>
    <w:uiPriority w:val="99"/>
    <w:rPr>
      <w:sz w:val="20"/>
    </w:rPr>
  </w:style>
  <w:style w:type="character" w:styleId="905">
    <w:name w:val="endnote reference"/>
    <w:basedOn w:val="919"/>
    <w:uiPriority w:val="99"/>
    <w:semiHidden/>
    <w:unhideWhenUsed/>
    <w:rPr>
      <w:vertAlign w:val="superscript"/>
    </w:rPr>
  </w:style>
  <w:style w:type="paragraph" w:styleId="906">
    <w:name w:val="toc 1"/>
    <w:basedOn w:val="917"/>
    <w:next w:val="917"/>
    <w:uiPriority w:val="39"/>
    <w:unhideWhenUsed/>
    <w:pPr>
      <w:ind w:left="0" w:right="0" w:firstLine="0"/>
      <w:spacing w:after="57"/>
    </w:pPr>
  </w:style>
  <w:style w:type="paragraph" w:styleId="907">
    <w:name w:val="toc 2"/>
    <w:basedOn w:val="917"/>
    <w:next w:val="917"/>
    <w:uiPriority w:val="39"/>
    <w:unhideWhenUsed/>
    <w:pPr>
      <w:ind w:left="283" w:right="0" w:firstLine="0"/>
      <w:spacing w:after="57"/>
    </w:pPr>
  </w:style>
  <w:style w:type="paragraph" w:styleId="908">
    <w:name w:val="toc 3"/>
    <w:basedOn w:val="917"/>
    <w:next w:val="917"/>
    <w:uiPriority w:val="39"/>
    <w:unhideWhenUsed/>
    <w:pPr>
      <w:ind w:left="567" w:right="0" w:firstLine="0"/>
      <w:spacing w:after="57"/>
    </w:pPr>
  </w:style>
  <w:style w:type="paragraph" w:styleId="909">
    <w:name w:val="toc 4"/>
    <w:basedOn w:val="917"/>
    <w:next w:val="917"/>
    <w:uiPriority w:val="39"/>
    <w:unhideWhenUsed/>
    <w:pPr>
      <w:ind w:left="850" w:right="0" w:firstLine="0"/>
      <w:spacing w:after="57"/>
    </w:pPr>
  </w:style>
  <w:style w:type="paragraph" w:styleId="910">
    <w:name w:val="toc 5"/>
    <w:basedOn w:val="917"/>
    <w:next w:val="917"/>
    <w:uiPriority w:val="39"/>
    <w:unhideWhenUsed/>
    <w:pPr>
      <w:ind w:left="1134" w:right="0" w:firstLine="0"/>
      <w:spacing w:after="57"/>
    </w:pPr>
  </w:style>
  <w:style w:type="paragraph" w:styleId="911">
    <w:name w:val="toc 6"/>
    <w:basedOn w:val="917"/>
    <w:next w:val="917"/>
    <w:uiPriority w:val="39"/>
    <w:unhideWhenUsed/>
    <w:pPr>
      <w:ind w:left="1417" w:right="0" w:firstLine="0"/>
      <w:spacing w:after="57"/>
    </w:pPr>
  </w:style>
  <w:style w:type="paragraph" w:styleId="912">
    <w:name w:val="toc 7"/>
    <w:basedOn w:val="917"/>
    <w:next w:val="917"/>
    <w:uiPriority w:val="39"/>
    <w:unhideWhenUsed/>
    <w:pPr>
      <w:ind w:left="1701" w:right="0" w:firstLine="0"/>
      <w:spacing w:after="57"/>
    </w:pPr>
  </w:style>
  <w:style w:type="paragraph" w:styleId="913">
    <w:name w:val="toc 8"/>
    <w:basedOn w:val="917"/>
    <w:next w:val="917"/>
    <w:uiPriority w:val="39"/>
    <w:unhideWhenUsed/>
    <w:pPr>
      <w:ind w:left="1984" w:right="0" w:firstLine="0"/>
      <w:spacing w:after="57"/>
    </w:pPr>
  </w:style>
  <w:style w:type="paragraph" w:styleId="914">
    <w:name w:val="toc 9"/>
    <w:basedOn w:val="917"/>
    <w:next w:val="917"/>
    <w:uiPriority w:val="39"/>
    <w:unhideWhenUsed/>
    <w:pPr>
      <w:ind w:left="2268" w:right="0" w:firstLine="0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917"/>
    <w:next w:val="917"/>
    <w:uiPriority w:val="99"/>
    <w:unhideWhenUsed/>
    <w:pPr>
      <w:spacing w:after="0" w:afterAutospacing="0"/>
    </w:pPr>
  </w:style>
  <w:style w:type="paragraph" w:styleId="917" w:default="1">
    <w:name w:val="Normal"/>
    <w:qFormat/>
    <w:rPr>
      <w:sz w:val="24"/>
      <w:szCs w:val="24"/>
    </w:rPr>
  </w:style>
  <w:style w:type="paragraph" w:styleId="918">
    <w:name w:val="Heading 1"/>
    <w:basedOn w:val="917"/>
    <w:next w:val="91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919" w:default="1">
    <w:name w:val="Default Paragraph Font"/>
    <w:uiPriority w:val="1"/>
    <w:semiHidden/>
    <w:unhideWhenUsed/>
  </w:style>
  <w:style w:type="table" w:styleId="9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  <w:style w:type="paragraph" w:styleId="922">
    <w:name w:val="Body Text"/>
    <w:basedOn w:val="917"/>
    <w:pPr>
      <w:jc w:val="both"/>
      <w:widowControl w:val="off"/>
    </w:pPr>
    <w:rPr>
      <w:rFonts w:ascii="Arial" w:hAnsi="Arial"/>
      <w:sz w:val="22"/>
      <w:szCs w:val="22"/>
    </w:rPr>
  </w:style>
  <w:style w:type="paragraph" w:styleId="923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24" w:customStyle="1">
    <w:name w:val="Знак1"/>
    <w:basedOn w:val="9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25" w:customStyle="1">
    <w:name w:val="Раздел_договора"/>
    <w:basedOn w:val="918"/>
    <w:pPr>
      <w:numPr>
        <w:ilvl w:val="0"/>
        <w:numId w:val="1"/>
      </w:numPr>
      <w:jc w:val="center"/>
      <w:keepLines/>
      <w:spacing w:before="60"/>
    </w:pPr>
    <w:rPr>
      <w:rFonts w:ascii="Verdana" w:hAnsi="Verdana" w:cs="Times New Roman"/>
      <w:caps/>
      <w:sz w:val="22"/>
      <w:szCs w:val="22"/>
    </w:rPr>
  </w:style>
  <w:style w:type="paragraph" w:styleId="926" w:customStyle="1">
    <w:name w:val="Статья_договора"/>
    <w:basedOn w:val="917"/>
    <w:pPr>
      <w:numPr>
        <w:ilvl w:val="1"/>
        <w:numId w:val="1"/>
      </w:numPr>
      <w:jc w:val="both"/>
      <w:outlineLvl w:val="1"/>
    </w:pPr>
    <w:rPr>
      <w:rFonts w:ascii="Arial" w:hAnsi="Arial"/>
      <w:sz w:val="22"/>
      <w:szCs w:val="22"/>
    </w:rPr>
  </w:style>
  <w:style w:type="paragraph" w:styleId="927" w:customStyle="1">
    <w:name w:val="Список_скоба"/>
    <w:basedOn w:val="917"/>
    <w:pPr>
      <w:numPr>
        <w:ilvl w:val="0"/>
        <w:numId w:val="3"/>
      </w:numPr>
      <w:jc w:val="both"/>
      <w:widowControl w:val="off"/>
      <w:tabs>
        <w:tab w:val="left" w:pos="284" w:leader="none"/>
      </w:tabs>
    </w:pPr>
    <w:rPr>
      <w:rFonts w:ascii="Arial" w:hAnsi="Arial"/>
      <w:sz w:val="22"/>
      <w:szCs w:val="22"/>
    </w:rPr>
  </w:style>
  <w:style w:type="paragraph" w:styleId="928">
    <w:name w:val="Balloon Text"/>
    <w:basedOn w:val="917"/>
    <w:semiHidden/>
    <w:rPr>
      <w:rFonts w:ascii="Tahoma" w:hAnsi="Tahoma" w:cs="Tahoma"/>
      <w:sz w:val="16"/>
      <w:szCs w:val="16"/>
    </w:rPr>
  </w:style>
  <w:style w:type="paragraph" w:styleId="929" w:customStyle="1">
    <w:name w:val="FR1"/>
    <w:pPr>
      <w:ind w:left="840"/>
      <w:jc w:val="right"/>
      <w:spacing w:line="260" w:lineRule="auto"/>
      <w:widowControl w:val="off"/>
    </w:pPr>
    <w:rPr>
      <w:rFonts w:ascii="Arial" w:hAnsi="Arial" w:cs="Arial"/>
      <w:b/>
      <w:bCs/>
      <w:sz w:val="18"/>
      <w:szCs w:val="18"/>
    </w:rPr>
  </w:style>
  <w:style w:type="paragraph" w:styleId="930" w:customStyle="1">
    <w:name w:val="Знак2"/>
    <w:basedOn w:val="9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931">
    <w:name w:val="Table Grid"/>
    <w:basedOn w:val="9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2">
    <w:name w:val="annotation reference"/>
    <w:rPr>
      <w:sz w:val="16"/>
      <w:szCs w:val="16"/>
    </w:rPr>
  </w:style>
  <w:style w:type="paragraph" w:styleId="933">
    <w:name w:val="annotation text"/>
    <w:basedOn w:val="917"/>
    <w:link w:val="934"/>
    <w:rPr>
      <w:sz w:val="20"/>
      <w:szCs w:val="20"/>
    </w:rPr>
  </w:style>
  <w:style w:type="character" w:styleId="934" w:customStyle="1">
    <w:name w:val="Текст примечания Знак"/>
    <w:basedOn w:val="919"/>
    <w:link w:val="933"/>
  </w:style>
  <w:style w:type="paragraph" w:styleId="935">
    <w:name w:val="annotation subject"/>
    <w:basedOn w:val="933"/>
    <w:next w:val="933"/>
    <w:link w:val="936"/>
    <w:rPr>
      <w:b/>
      <w:bCs/>
    </w:rPr>
  </w:style>
  <w:style w:type="character" w:styleId="936" w:customStyle="1">
    <w:name w:val="Тема примечания Знак"/>
    <w:link w:val="935"/>
    <w:rPr>
      <w:b/>
      <w:bCs/>
    </w:rPr>
  </w:style>
  <w:style w:type="paragraph" w:styleId="937" w:customStyle="1">
    <w:name w:val="otr_table_num"/>
    <w:basedOn w:val="917"/>
    <w:uiPriority w:val="99"/>
    <w:pPr>
      <w:numPr>
        <w:ilvl w:val="0"/>
        <w:numId w:val="9"/>
      </w:numPr>
      <w:contextualSpacing/>
      <w:spacing w:before="120" w:after="120"/>
    </w:pPr>
    <w:rPr>
      <w:rFonts w:ascii="Arial" w:hAnsi="Arial" w:cs="Arial"/>
      <w:sz w:val="20"/>
      <w:szCs w:val="20"/>
    </w:rPr>
  </w:style>
  <w:style w:type="numbering" w:styleId="938">
    <w:name w:val="Outline List 2"/>
    <w:basedOn w:val="921"/>
    <w:uiPriority w:val="99"/>
    <w:unhideWhenUsed/>
    <w:pPr>
      <w:numPr>
        <w:ilvl w:val="0"/>
        <w:numId w:val="8"/>
      </w:numPr>
    </w:pPr>
  </w:style>
  <w:style w:type="paragraph" w:styleId="939">
    <w:name w:val="Header"/>
    <w:basedOn w:val="917"/>
    <w:link w:val="940"/>
    <w:pPr>
      <w:tabs>
        <w:tab w:val="center" w:pos="4677" w:leader="none"/>
        <w:tab w:val="right" w:pos="9355" w:leader="none"/>
      </w:tabs>
    </w:pPr>
  </w:style>
  <w:style w:type="character" w:styleId="940" w:customStyle="1">
    <w:name w:val="Верхний колонтитул Знак"/>
    <w:link w:val="939"/>
    <w:rPr>
      <w:sz w:val="24"/>
      <w:szCs w:val="24"/>
    </w:rPr>
  </w:style>
  <w:style w:type="paragraph" w:styleId="941">
    <w:name w:val="Footer"/>
    <w:basedOn w:val="917"/>
    <w:link w:val="942"/>
    <w:pPr>
      <w:tabs>
        <w:tab w:val="center" w:pos="4677" w:leader="none"/>
        <w:tab w:val="right" w:pos="9355" w:leader="none"/>
      </w:tabs>
    </w:pPr>
  </w:style>
  <w:style w:type="character" w:styleId="942" w:customStyle="1">
    <w:name w:val="Нижний колонтитул Знак"/>
    <w:link w:val="941"/>
    <w:rPr>
      <w:sz w:val="24"/>
      <w:szCs w:val="24"/>
    </w:rPr>
  </w:style>
  <w:style w:type="paragraph" w:styleId="943">
    <w:name w:val="Body Text Indent"/>
    <w:basedOn w:val="917"/>
    <w:link w:val="944"/>
    <w:pPr>
      <w:ind w:left="283"/>
      <w:spacing w:after="120"/>
    </w:pPr>
  </w:style>
  <w:style w:type="character" w:styleId="944" w:customStyle="1">
    <w:name w:val="Основной текст с отступом Знак"/>
    <w:basedOn w:val="919"/>
    <w:link w:val="943"/>
    <w:rPr>
      <w:sz w:val="24"/>
      <w:szCs w:val="24"/>
    </w:rPr>
  </w:style>
  <w:style w:type="paragraph" w:styleId="945" w:customStyle="1">
    <w:name w:val="Body Text 21"/>
    <w:basedOn w:val="917"/>
    <w:pPr>
      <w:ind w:firstLine="720"/>
      <w:jc w:val="both"/>
      <w:spacing w:line="360" w:lineRule="auto"/>
      <w:widowControl w:val="off"/>
    </w:pPr>
    <w:rPr>
      <w:sz w:val="26"/>
      <w:szCs w:val="26"/>
    </w:rPr>
  </w:style>
  <w:style w:type="paragraph" w:styleId="946" w:customStyle="1">
    <w:name w:val="Базовый"/>
    <w:pPr>
      <w:widowControl w:val="off"/>
      <w:tabs>
        <w:tab w:val="left" w:pos="720" w:leader="none"/>
      </w:tabs>
    </w:pPr>
    <w:rPr>
      <w:lang w:eastAsia="zh-CN"/>
    </w:rPr>
  </w:style>
  <w:style w:type="paragraph" w:styleId="947" w:customStyle="1">
    <w:name w:val="Маркированный список с тире"/>
    <w:next w:val="917"/>
    <w:pPr>
      <w:numPr>
        <w:ilvl w:val="0"/>
        <w:numId w:val="12"/>
      </w:numPr>
      <w:jc w:val="both"/>
    </w:pPr>
    <w:rPr>
      <w:sz w:val="24"/>
      <w:szCs w:val="24"/>
      <w:lang w:eastAsia="en-US"/>
    </w:rPr>
  </w:style>
  <w:style w:type="paragraph" w:styleId="948" w:customStyle="1">
    <w:name w:val="p_обычныйкс"/>
    <w:basedOn w:val="917"/>
    <w:pPr>
      <w:spacing w:before="100" w:beforeAutospacing="1" w:after="100" w:afterAutospacing="1"/>
    </w:pPr>
  </w:style>
  <w:style w:type="character" w:styleId="949" w:customStyle="1">
    <w:name w:val="f_обычныйкс"/>
  </w:style>
  <w:style w:type="paragraph" w:styleId="950" w:customStyle="1">
    <w:name w:val="p_спeсокмаркеркс-19"/>
    <w:basedOn w:val="917"/>
    <w:pPr>
      <w:spacing w:before="100" w:beforeAutospacing="1" w:after="100" w:afterAutospacing="1"/>
    </w:pPr>
  </w:style>
  <w:style w:type="character" w:styleId="951" w:customStyle="1">
    <w:name w:val="f_спeсокмаркеркс-19"/>
  </w:style>
  <w:style w:type="paragraph" w:styleId="952">
    <w:name w:val="Normal (Web)"/>
    <w:basedOn w:val="917"/>
    <w:link w:val="953"/>
    <w:uiPriority w:val="99"/>
    <w:pPr>
      <w:ind w:firstLine="539"/>
      <w:jc w:val="both"/>
      <w:spacing w:before="100" w:beforeAutospacing="1" w:after="100" w:afterAutospacing="1"/>
    </w:pPr>
  </w:style>
  <w:style w:type="character" w:styleId="953" w:customStyle="1">
    <w:name w:val="Обычный (веб) Знак"/>
    <w:link w:val="952"/>
    <w:uiPriority w:val="99"/>
    <w:rPr>
      <w:sz w:val="24"/>
      <w:szCs w:val="24"/>
    </w:rPr>
  </w:style>
  <w:style w:type="paragraph" w:styleId="954">
    <w:name w:val="List Paragraph"/>
    <w:basedOn w:val="917"/>
    <w:uiPriority w:val="34"/>
    <w:qFormat/>
    <w:pPr>
      <w:contextualSpacing/>
      <w:ind w:left="720"/>
    </w:pPr>
    <w:rPr>
      <w:color w:val="000000"/>
      <w:lang w:eastAsia="en-US"/>
    </w:rPr>
  </w:style>
  <w:style w:type="character" w:styleId="955">
    <w:name w:val="Hyperlink"/>
    <w:uiPriority w:val="99"/>
    <w:unhideWhenUsed/>
    <w:rPr>
      <w:color w:val="0000ff"/>
      <w:u w:val="single"/>
    </w:rPr>
  </w:style>
  <w:style w:type="character" w:styleId="956" w:customStyle="1">
    <w:name w:val="Font Style39"/>
    <w:uiPriority w:val="99"/>
    <w:rPr>
      <w:rFonts w:ascii="Times New Roman" w:hAnsi="Times New Roman" w:cs="Times New Roman"/>
      <w:sz w:val="26"/>
      <w:szCs w:val="26"/>
    </w:rPr>
  </w:style>
  <w:style w:type="paragraph" w:styleId="957" w:customStyle="1">
    <w:name w:val="Style18"/>
    <w:basedOn w:val="917"/>
    <w:uiPriority w:val="99"/>
    <w:pPr>
      <w:jc w:val="both"/>
      <w:spacing w:line="317" w:lineRule="exact"/>
      <w:widowControl w:val="off"/>
    </w:pPr>
  </w:style>
  <w:style w:type="character" w:styleId="958" w:customStyle="1">
    <w:name w:val="Font Style20"/>
    <w:basedOn w:val="919"/>
    <w:rPr>
      <w:rFonts w:ascii="Times New Roman" w:hAnsi="Times New Roman" w:cs="Times New Roman"/>
      <w:sz w:val="22"/>
      <w:szCs w:val="22"/>
    </w:rPr>
  </w:style>
  <w:style w:type="paragraph" w:styleId="959">
    <w:name w:val="Subtitle"/>
    <w:basedOn w:val="917"/>
    <w:next w:val="917"/>
    <w:link w:val="960"/>
    <w:qFormat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character" w:styleId="960" w:customStyle="1">
    <w:name w:val="Подзаголовок Знак"/>
    <w:basedOn w:val="919"/>
    <w:link w:val="95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961">
    <w:name w:val="Title"/>
    <w:basedOn w:val="917"/>
    <w:next w:val="917"/>
    <w:link w:val="962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62" w:customStyle="1">
    <w:name w:val="Название Знак"/>
    <w:basedOn w:val="919"/>
    <w:link w:val="961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963" w:customStyle="1">
    <w:name w:val="Обычный1"/>
    <w:pPr>
      <w:ind w:left="400" w:firstLine="540"/>
      <w:jc w:val="both"/>
      <w:spacing w:before="440" w:line="336" w:lineRule="auto"/>
      <w:widowControl w:val="off"/>
    </w:pPr>
  </w:style>
  <w:style w:type="paragraph" w:styleId="964" w:customStyle="1">
    <w:name w:val="Абзац списка1"/>
    <w:basedOn w:val="917"/>
    <w:pPr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965" w:customStyle="1">
    <w:name w:val="Заголовок 1,Document Header1 Знак"/>
    <w:qFormat/>
    <w:pPr>
      <w:contextualSpacing w:val="0"/>
      <w:ind w:left="0" w:right="0" w:firstLine="0"/>
      <w:jc w:val="center"/>
      <w:keepLines w:val="0"/>
      <w:keepNext/>
      <w:pageBreakBefore w:val="0"/>
      <w:spacing w:before="240" w:beforeAutospacing="0" w:after="6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6"/>
      <w:szCs w:val="20"/>
      <w:highlight w:val="none"/>
      <w:u w:val="none"/>
      <w:vertAlign w:val="baseline"/>
      <w:rtl w:val="0"/>
      <w:cs w:val="0"/>
      <w:lang w:val="en-US" w:eastAsia="ru-RU" w:bidi="ar-SA"/>
      <w14:ligatures w14:val="none"/>
    </w:rPr>
  </w:style>
  <w:style w:type="paragraph" w:styleId="966" w:customStyle="1">
    <w:name w:val="Абзац списка,Bullet List,FooterText,numbered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67" w:customStyle="1">
    <w:name w:val="ConsPlusNonformat"/>
    <w:link w:val="94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8" w:customStyle="1">
    <w:name w:val="Заголовок 1"/>
    <w:basedOn w:val="941"/>
    <w:next w:val="941"/>
    <w:link w:val="950"/>
    <w:uiPriority w:val="9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108" w:beforeAutospacing="0" w:after="108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 CYR" w:hAnsi="Times New Roman CYR" w:eastAsia="Times New Roman" w:cs="Times New Roman CYR"/>
      <w:b/>
      <w:bCs/>
      <w:i w:val="0"/>
      <w:iCs w:val="0"/>
      <w:caps w:val="0"/>
      <w:smallCaps w:val="0"/>
      <w:strike w:val="0"/>
      <w:vanish w:val="0"/>
      <w:color w:val="26282f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9" w:customStyle="1">
    <w:name w:val="Con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0" w:customStyle="1">
    <w:name w:val="Style23"/>
    <w:basedOn w:val="934"/>
    <w:pPr>
      <w:contextualSpacing w:val="0"/>
      <w:ind w:left="0" w:right="0" w:firstLine="2198"/>
      <w:jc w:val="left"/>
      <w:keepLines w:val="0"/>
      <w:keepNext w:val="0"/>
      <w:pageBreakBefore w:val="0"/>
      <w:spacing w:before="0" w:beforeAutospacing="0" w:after="0" w:afterAutospacing="0" w:line="557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B103B2F5E6EF94CAD94B406EAFD89B9" ma:contentTypeVersion="0" ma:contentTypeDescription="Создание документа." ma:contentTypeScope="" ma:versionID="a6d6356ebc9c9f89172b882f0746ea3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8848A1-6D40-402E-8304-BDD08CBD3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3D27BE5-E6BD-478F-80AD-51306076CA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ks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ЛИЦЕНЗИОННЫЙ ДОГОВОР</dc:title>
  <dc:creator>Строе Софья Владимировна</dc:creator>
  <cp:lastModifiedBy>user</cp:lastModifiedBy>
  <cp:revision>19</cp:revision>
  <dcterms:created xsi:type="dcterms:W3CDTF">2022-03-30T01:30:00Z</dcterms:created>
  <dcterms:modified xsi:type="dcterms:W3CDTF">2026-06-24T04:46:09Z</dcterms:modified>
</cp:coreProperties>
</file>