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CAAA7" w14:textId="60ED7347" w:rsidR="00B252D8" w:rsidRDefault="00647DDD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FBA73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</w:t>
      </w:r>
      <w:r w:rsidR="004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4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ЕАТ-2026</w:t>
      </w:r>
    </w:p>
    <w:p w14:paraId="363A9E8E" w14:textId="77777777" w:rsidR="003F4748" w:rsidRPr="00FA7C6C" w:rsidRDefault="003F4748" w:rsidP="003F4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изготовление и поставку устройств пломбировочных (опечатывающих)</w:t>
      </w:r>
    </w:p>
    <w:p w14:paraId="58E3D7F2" w14:textId="77777777" w:rsidR="003F4748" w:rsidRDefault="003F4748" w:rsidP="003F4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AB4EB" w14:textId="73748A20" w:rsidR="00B252D8" w:rsidRDefault="00B252D8" w:rsidP="003F4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4748" w:rsidRPr="00204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261770303816077170100100140073000244</w:t>
      </w:r>
    </w:p>
    <w:p w14:paraId="14FB4915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F5677" w14:textId="77777777" w:rsidR="00B252D8" w:rsidRPr="00785592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proofErr w:type="gramStart"/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202__г.</w:t>
      </w:r>
    </w:p>
    <w:p w14:paraId="3E14D0AC" w14:textId="77777777" w:rsidR="00B252D8" w:rsidRPr="00063711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62E3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83571" w14:textId="53ECED14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="003F4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(кратное наименование Музей кино)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41A7301A" w14:textId="33E3F76C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п. 5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ED3F9E" w14:textId="77777777" w:rsidR="00B252D8" w:rsidRDefault="00B252D8" w:rsidP="00B252D8">
      <w:pPr>
        <w:pStyle w:val="a7"/>
        <w:tabs>
          <w:tab w:val="left" w:pos="580"/>
        </w:tabs>
        <w:suppressAutoHyphens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71C5D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14:paraId="39AE790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Предмет Договора</w:t>
      </w:r>
    </w:p>
    <w:p w14:paraId="7564BE5A" w14:textId="347AB657" w:rsidR="00B252D8" w:rsidRPr="00BF357C" w:rsidRDefault="00B252D8" w:rsidP="00BF3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71C5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171C5D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</w:t>
      </w:r>
      <w:r w:rsidRPr="0017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выполнению работ</w:t>
      </w:r>
      <w:r w:rsidRPr="00171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748"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F4748">
        <w:rPr>
          <w:rFonts w:ascii="Times New Roman" w:hAnsi="Times New Roman" w:cs="Times New Roman"/>
          <w:b/>
          <w:sz w:val="24"/>
          <w:szCs w:val="24"/>
        </w:rPr>
        <w:t>изготовление и поставку устройств пломбировочных (опечатывающих) для нужд Заказчика</w:t>
      </w:r>
      <w:r w:rsidR="003F474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82A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1C5D">
        <w:rPr>
          <w:rFonts w:ascii="Times New Roman" w:hAnsi="Times New Roman" w:cs="Times New Roman"/>
          <w:sz w:val="24"/>
          <w:szCs w:val="24"/>
        </w:rPr>
        <w:t xml:space="preserve">, </w:t>
      </w:r>
      <w:r w:rsidRPr="005F113D">
        <w:rPr>
          <w:rFonts w:ascii="Times New Roman" w:hAnsi="Times New Roman" w:cs="Times New Roman"/>
          <w:sz w:val="24"/>
          <w:szCs w:val="24"/>
        </w:rPr>
        <w:t xml:space="preserve">а Заказчик обязуется принять и оплатить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5F11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выполненные</w:t>
      </w:r>
      <w:r w:rsidRPr="005F113D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14:paraId="34E77C3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техническим заданием, являющимся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F95AEE3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310EF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Цена Договора и порядок расчетов</w:t>
      </w:r>
    </w:p>
    <w:p w14:paraId="1F8D6BD4" w14:textId="77777777" w:rsidR="00B252D8" w:rsidRPr="00D3467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0FA">
        <w:rPr>
          <w:rFonts w:ascii="Times New Roman" w:hAnsi="Times New Roman" w:cs="Times New Roman"/>
          <w:sz w:val="24"/>
          <w:szCs w:val="24"/>
        </w:rPr>
        <w:t>2.1. Цена Договора составляет __</w:t>
      </w:r>
      <w:r w:rsidRPr="003850FA">
        <w:rPr>
          <w:rFonts w:ascii="Times New Roman" w:hAnsi="Times New Roman" w:cs="Times New Roman"/>
          <w:iCs/>
          <w:sz w:val="24"/>
          <w:szCs w:val="24"/>
        </w:rPr>
        <w:t xml:space="preserve">сумма цифрами (сумма прописью) рублей __ копеек, </w:t>
      </w:r>
      <w:r w:rsidRPr="00D34678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D34678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D34678">
        <w:rPr>
          <w:rFonts w:ascii="Times New Roman" w:hAnsi="Times New Roman" w:cs="Times New Roman"/>
          <w:i/>
          <w:iCs/>
          <w:sz w:val="24"/>
          <w:szCs w:val="24"/>
        </w:rPr>
        <w:t xml:space="preserve">. НДС _____ сумма цифрами (сумма прописью) рублей __ копеек (или НДС не облагается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D34678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F6E770A" w14:textId="77777777" w:rsidR="00B252D8" w:rsidRPr="00C97ABC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67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Расчет стоимости цены Договора указан в Приложении № 3 к настоящему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D97800" w14:textId="77777777" w:rsidR="00B252D8" w:rsidRPr="00544375" w:rsidRDefault="00B252D8" w:rsidP="00B252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Цена Договора является твердой и определяется на весь срок его исполнения за исключением случаев, предусмотренных статьей 95 Закона о контрактной системе.</w:t>
      </w:r>
    </w:p>
    <w:p w14:paraId="00DD68C7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ABC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без изменения объема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C97ABC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C97ABC">
        <w:rPr>
          <w:rFonts w:ascii="Times New Roman" w:hAnsi="Times New Roman" w:cs="Times New Roman"/>
          <w:sz w:val="24"/>
          <w:szCs w:val="24"/>
        </w:rPr>
        <w:t xml:space="preserve">, качества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выполняемой работы</w:t>
      </w:r>
      <w:r w:rsidRPr="00C97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иных условий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</w:t>
      </w:r>
      <w:r w:rsidRPr="00C97ABC">
        <w:rPr>
          <w:rFonts w:ascii="Times New Roman" w:hAnsi="Times New Roman" w:cs="Times New Roman"/>
          <w:sz w:val="24"/>
          <w:szCs w:val="24"/>
        </w:rPr>
        <w:t>.</w:t>
      </w:r>
    </w:p>
    <w:p w14:paraId="4909466D" w14:textId="77777777" w:rsidR="00B252D8" w:rsidRDefault="00B252D8" w:rsidP="00B252D8">
      <w:pPr>
        <w:pStyle w:val="a8"/>
        <w:spacing w:line="240" w:lineRule="auto"/>
        <w:ind w:left="0"/>
        <w:rPr>
          <w:sz w:val="24"/>
          <w:szCs w:val="24"/>
        </w:rPr>
      </w:pPr>
      <w:r w:rsidRPr="00C97ABC">
        <w:rPr>
          <w:sz w:val="24"/>
          <w:szCs w:val="24"/>
        </w:rPr>
        <w:t xml:space="preserve">2.3. Цена Договора </w:t>
      </w:r>
      <w:r w:rsidRPr="003850FA">
        <w:rPr>
          <w:color w:val="FF0000"/>
          <w:sz w:val="24"/>
          <w:szCs w:val="24"/>
        </w:rPr>
        <w:t xml:space="preserve">включает все расходы </w:t>
      </w:r>
      <w:r>
        <w:rPr>
          <w:color w:val="FF0000"/>
          <w:sz w:val="24"/>
          <w:szCs w:val="24"/>
        </w:rPr>
        <w:t>Подрядчика</w:t>
      </w:r>
      <w:r w:rsidRPr="003850FA">
        <w:rPr>
          <w:color w:val="FF0000"/>
          <w:sz w:val="24"/>
          <w:szCs w:val="24"/>
        </w:rPr>
        <w:t xml:space="preserve">, возникающие при </w:t>
      </w:r>
      <w:r>
        <w:rPr>
          <w:color w:val="FF0000"/>
          <w:sz w:val="24"/>
          <w:szCs w:val="24"/>
        </w:rPr>
        <w:t>выполнении работ</w:t>
      </w:r>
      <w:r w:rsidRPr="003850FA">
        <w:rPr>
          <w:color w:val="FF0000"/>
          <w:sz w:val="24"/>
          <w:szCs w:val="24"/>
        </w:rPr>
        <w:t xml:space="preserve"> по Договору, расходы по уплате налогов, сборов и других обязательных платежей</w:t>
      </w:r>
      <w:r w:rsidRPr="00C97ABC">
        <w:rPr>
          <w:sz w:val="24"/>
          <w:szCs w:val="24"/>
        </w:rPr>
        <w:t xml:space="preserve">, необходимых для </w:t>
      </w:r>
      <w:r>
        <w:rPr>
          <w:sz w:val="24"/>
          <w:szCs w:val="24"/>
        </w:rPr>
        <w:t>выполнения работ</w:t>
      </w:r>
      <w:r w:rsidRPr="00C97ABC">
        <w:rPr>
          <w:sz w:val="24"/>
          <w:szCs w:val="24"/>
        </w:rPr>
        <w:t xml:space="preserve">. </w:t>
      </w:r>
    </w:p>
    <w:p w14:paraId="03DF9CEB" w14:textId="77777777" w:rsidR="00B252D8" w:rsidRPr="00544375" w:rsidRDefault="00B252D8" w:rsidP="00B252D8">
      <w:pPr>
        <w:widowControl w:val="0"/>
        <w:spacing w:after="0" w:line="240" w:lineRule="auto"/>
        <w:ind w:firstLine="567"/>
        <w:jc w:val="both"/>
        <w:rPr>
          <w:rStyle w:val="af7"/>
          <w:rFonts w:ascii="Times New Roman" w:eastAsiaTheme="minorHAnsi" w:hAnsi="Times New Roman"/>
          <w:b w:val="0"/>
          <w:bCs w:val="0"/>
        </w:rPr>
      </w:pPr>
      <w:r>
        <w:rPr>
          <w:rStyle w:val="af7"/>
          <w:rFonts w:ascii="Times New Roman" w:hAnsi="Times New Roman"/>
          <w:b w:val="0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4938FB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в рублях Российской Федерации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BFDC0CB" w14:textId="4B97C892" w:rsidR="00B252D8" w:rsidRPr="00544375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475E">
        <w:rPr>
          <w:rFonts w:ascii="Times New Roman" w:hAnsi="Times New Roman" w:cs="Times New Roman"/>
          <w:sz w:val="24"/>
          <w:szCs w:val="24"/>
        </w:rPr>
        <w:t xml:space="preserve">. </w:t>
      </w:r>
      <w:r w:rsidRPr="00041265">
        <w:rPr>
          <w:rStyle w:val="af7"/>
          <w:rFonts w:ascii="Times New Roman" w:hAnsi="Times New Roman"/>
          <w:b w:val="0"/>
        </w:rPr>
        <w:t>Исто</w:t>
      </w:r>
      <w:r w:rsidRPr="00256501">
        <w:rPr>
          <w:rFonts w:ascii="Times New Roman" w:hAnsi="Times New Roman" w:cs="Times New Roman"/>
          <w:sz w:val="24"/>
          <w:szCs w:val="24"/>
        </w:rPr>
        <w:t xml:space="preserve">чник финансирования Договора: </w:t>
      </w:r>
      <w:r w:rsidRPr="003850FA">
        <w:rPr>
          <w:rFonts w:ascii="Times New Roman" w:hAnsi="Times New Roman" w:cs="Times New Roman"/>
          <w:color w:val="FF0000"/>
          <w:sz w:val="24"/>
          <w:szCs w:val="24"/>
        </w:rPr>
        <w:t>субсидия на выполнение государственного задания</w:t>
      </w:r>
      <w:r w:rsidR="00BF3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0D9E6A3" w14:textId="77777777" w:rsidR="00B252D8" w:rsidRPr="00C97AB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Заказчиком в следующем порядке:</w:t>
      </w:r>
    </w:p>
    <w:p w14:paraId="7271F293" w14:textId="77777777" w:rsidR="00B252D8" w:rsidRPr="00DA4955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2.7.1.</w:t>
      </w:r>
      <w:r w:rsidRPr="00256501">
        <w:rPr>
          <w:rFonts w:ascii="Times New Roman" w:hAnsi="Times New Roman" w:cs="Times New Roman"/>
          <w:sz w:val="24"/>
          <w:szCs w:val="24"/>
        </w:rPr>
        <w:t xml:space="preserve"> Расчеты между Заказчиком и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256501">
        <w:rPr>
          <w:rFonts w:ascii="Times New Roman" w:hAnsi="Times New Roman" w:cs="Times New Roman"/>
          <w:sz w:val="24"/>
          <w:szCs w:val="24"/>
        </w:rPr>
        <w:t xml:space="preserve">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</w:p>
    <w:p w14:paraId="1873D8E2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P1475"/>
      <w:bookmarkEnd w:id="0"/>
      <w:r>
        <w:rPr>
          <w:rFonts w:ascii="Times New Roman" w:hAnsi="Times New Roman" w:cs="Times New Roman"/>
          <w:sz w:val="24"/>
          <w:szCs w:val="24"/>
        </w:rPr>
        <w:t>2.7.2.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43475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43475E">
        <w:rPr>
          <w:rFonts w:ascii="Times New Roman" w:hAnsi="Times New Roman" w:cs="Times New Roman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43475E">
        <w:rPr>
          <w:rFonts w:ascii="Times New Roman" w:hAnsi="Times New Roman" w:cs="Times New Roman"/>
          <w:sz w:val="24"/>
          <w:szCs w:val="24"/>
        </w:rPr>
        <w:t>.</w:t>
      </w:r>
    </w:p>
    <w:p w14:paraId="2F5403BC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Заказчика по оплате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 считаются исполненными с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списания денежных средств с лицевого счета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00E8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A129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3. Сроки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</w:p>
    <w:p w14:paraId="3E089BA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2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 </w:t>
      </w:r>
      <w:r w:rsidRPr="0032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в соответствии </w:t>
      </w:r>
      <w:r w:rsidRPr="00D3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</w:t>
      </w:r>
      <w:r w:rsidRPr="00D3467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неотъемлемой частью настоящего Договора (приложение № 2 к Договору).</w:t>
      </w:r>
    </w:p>
    <w:p w14:paraId="6B490DE4" w14:textId="77777777" w:rsidR="00B252D8" w:rsidRPr="00C97AB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6E00F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4. Порядок сдачи-приемки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выполненных работ</w:t>
      </w:r>
    </w:p>
    <w:p w14:paraId="58EE7F95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D4505D">
        <w:rPr>
          <w:rFonts w:ascii="Times New Roman" w:hAnsi="Times New Roman" w:cs="Times New Roman"/>
          <w:sz w:val="24"/>
          <w:szCs w:val="24"/>
        </w:rPr>
        <w:t xml:space="preserve"> в срок, </w:t>
      </w:r>
      <w:r w:rsidRPr="00D34678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>
        <w:rPr>
          <w:rFonts w:ascii="Times New Roman" w:hAnsi="Times New Roman" w:cs="Times New Roman"/>
          <w:sz w:val="24"/>
          <w:szCs w:val="24"/>
        </w:rPr>
        <w:t>календарным планом</w:t>
      </w:r>
      <w:r w:rsidRPr="00D34678">
        <w:rPr>
          <w:rFonts w:ascii="Times New Roman" w:hAnsi="Times New Roman" w:cs="Times New Roman"/>
          <w:sz w:val="24"/>
          <w:szCs w:val="24"/>
        </w:rPr>
        <w:t xml:space="preserve"> </w:t>
      </w:r>
      <w:r w:rsidRPr="00D4505D">
        <w:rPr>
          <w:rFonts w:ascii="Times New Roman" w:hAnsi="Times New Roman" w:cs="Times New Roman"/>
          <w:sz w:val="24"/>
          <w:szCs w:val="24"/>
        </w:rPr>
        <w:t xml:space="preserve">представляет Заказчику </w:t>
      </w:r>
      <w:r w:rsidRPr="00A54B0B">
        <w:rPr>
          <w:rFonts w:ascii="Times New Roman" w:hAnsi="Times New Roman" w:cs="Times New Roman"/>
          <w:sz w:val="24"/>
          <w:szCs w:val="24"/>
        </w:rPr>
        <w:t xml:space="preserve">акт выполненных работ, 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 неотъемлемой частью настоящего Договора</w:t>
      </w:r>
      <w:r w:rsidRPr="00A54B0B">
        <w:rPr>
          <w:rFonts w:ascii="Times New Roman" w:hAnsi="Times New Roman" w:cs="Times New Roman"/>
          <w:sz w:val="24"/>
          <w:szCs w:val="24"/>
        </w:rPr>
        <w:t xml:space="preserve"> (приложение № 4 к Договору), счет-фактуру (в случае если представление счёт-фактуры предусмотрено действующим законодательством Российской Федерации), счет.</w:t>
      </w:r>
    </w:p>
    <w:p w14:paraId="50A152C4" w14:textId="77777777" w:rsidR="00B252D8" w:rsidRPr="00A54B0B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В случае, если техническим заданием определены также иные отчетные документы, направляемые Заказчику после выполнения работ, то такие отчетные документы представляются Заказчику одновременно с актом выполненных работ.</w:t>
      </w:r>
    </w:p>
    <w:p w14:paraId="57F108A9" w14:textId="77777777" w:rsidR="00B252D8" w:rsidRPr="00A54B0B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A54B0B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с момента получения акта выполненных работ приемочная комиссия производит проверку соответствия состава и качества выполненных Подрядчиком работ требованиям технического задания и, в случае отсутствия претензий, подписывает акт выполненных работ. После подписания членами приемочной комиссии акт выполненных работ утверждается Заказчиком </w:t>
      </w:r>
      <w:proofErr w:type="gramStart"/>
      <w:r w:rsidRPr="00A54B0B">
        <w:rPr>
          <w:rFonts w:ascii="Times New Roman" w:hAnsi="Times New Roman" w:cs="Times New Roman"/>
          <w:sz w:val="24"/>
          <w:szCs w:val="24"/>
        </w:rPr>
        <w:t>и  ответственным</w:t>
      </w:r>
      <w:proofErr w:type="gramEnd"/>
      <w:r w:rsidRPr="00A54B0B">
        <w:rPr>
          <w:rFonts w:ascii="Times New Roman" w:hAnsi="Times New Roman" w:cs="Times New Roman"/>
          <w:sz w:val="24"/>
          <w:szCs w:val="24"/>
        </w:rPr>
        <w:t xml:space="preserve"> исполнителем из состава приемочной комиссии формируется на основании акта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54B0B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14:paraId="54E624F8" w14:textId="77777777" w:rsidR="00B252D8" w:rsidRPr="00333905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4.3. В случае наличия претензий к содержанию и качеству выполненных работ Заказчик направляет Подрядчику мотивированный отказ от подписания акта выполненных работ с указанием недостатков и перечня необходимых доработок. Подрядчик обязан устранить</w:t>
      </w:r>
      <w:r w:rsidRPr="00A71D60">
        <w:rPr>
          <w:rFonts w:ascii="Times New Roman" w:hAnsi="Times New Roman" w:cs="Times New Roman"/>
          <w:sz w:val="24"/>
          <w:szCs w:val="24"/>
        </w:rPr>
        <w:t xml:space="preserve"> недостатки и произвести необходимые доработки без дополнительной оплаты в </w:t>
      </w:r>
      <w:r w:rsidRPr="00333905">
        <w:rPr>
          <w:rFonts w:ascii="Times New Roman" w:hAnsi="Times New Roman" w:cs="Times New Roman"/>
          <w:sz w:val="24"/>
          <w:szCs w:val="24"/>
        </w:rPr>
        <w:t>пределах суммы настоящего Договора и в срок, установленный Заказчиком в мотивированном отказе.</w:t>
      </w:r>
    </w:p>
    <w:p w14:paraId="1C251550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905">
        <w:rPr>
          <w:rFonts w:ascii="Times New Roman" w:hAnsi="Times New Roman" w:cs="Times New Roman"/>
          <w:sz w:val="24"/>
          <w:szCs w:val="24"/>
        </w:rPr>
        <w:t xml:space="preserve">После устранения недостатков и предоставления отчетных документов, приемка выполненных работ осуществляется </w:t>
      </w:r>
      <w:r w:rsidRPr="00A71D60">
        <w:rPr>
          <w:rFonts w:ascii="Times New Roman" w:hAnsi="Times New Roman" w:cs="Times New Roman"/>
          <w:sz w:val="24"/>
          <w:szCs w:val="24"/>
        </w:rPr>
        <w:t>Заказчиком в соответствии с п. 4.2 и п. 4.3 Договора.</w:t>
      </w:r>
    </w:p>
    <w:p w14:paraId="55AF6205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A71D60">
        <w:rPr>
          <w:rFonts w:ascii="Times New Roman" w:hAnsi="Times New Roman" w:cs="Times New Roman"/>
          <w:sz w:val="24"/>
          <w:szCs w:val="24"/>
        </w:rPr>
        <w:t xml:space="preserve"> считаются </w:t>
      </w:r>
      <w:r>
        <w:rPr>
          <w:rFonts w:ascii="Times New Roman" w:hAnsi="Times New Roman" w:cs="Times New Roman"/>
          <w:sz w:val="24"/>
          <w:szCs w:val="24"/>
        </w:rPr>
        <w:t>выполненными Подрядчиком</w:t>
      </w:r>
      <w:r w:rsidRPr="00A71D60">
        <w:rPr>
          <w:rFonts w:ascii="Times New Roman" w:hAnsi="Times New Roman" w:cs="Times New Roman"/>
          <w:sz w:val="24"/>
          <w:szCs w:val="24"/>
        </w:rPr>
        <w:t xml:space="preserve"> и принятыми Заказчиком с момента </w:t>
      </w:r>
      <w:r>
        <w:rPr>
          <w:rFonts w:ascii="Times New Roman" w:hAnsi="Times New Roman" w:cs="Times New Roman"/>
          <w:sz w:val="24"/>
          <w:szCs w:val="24"/>
        </w:rPr>
        <w:t>приемки Заказчиком</w:t>
      </w:r>
      <w:r w:rsidRPr="00A71D60"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1D60">
        <w:rPr>
          <w:rFonts w:ascii="Times New Roman" w:hAnsi="Times New Roman" w:cs="Times New Roman"/>
          <w:sz w:val="24"/>
          <w:szCs w:val="24"/>
        </w:rPr>
        <w:t xml:space="preserve"> 4.2. настоящего Договора.</w:t>
      </w:r>
    </w:p>
    <w:p w14:paraId="4450505A" w14:textId="77777777" w:rsidR="00B252D8" w:rsidRPr="00B231B4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4.5.</w:t>
      </w:r>
      <w:r w:rsidRPr="00A71D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1D60">
        <w:rPr>
          <w:rFonts w:ascii="Times New Roman" w:hAnsi="Times New Roman" w:cs="Times New Roman"/>
          <w:sz w:val="24"/>
          <w:szCs w:val="24"/>
        </w:rPr>
        <w:t xml:space="preserve">В случае необходимости проверки качества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71D60">
        <w:rPr>
          <w:rFonts w:ascii="Times New Roman" w:hAnsi="Times New Roman" w:cs="Times New Roman"/>
          <w:sz w:val="24"/>
          <w:szCs w:val="24"/>
        </w:rPr>
        <w:t xml:space="preserve"> Заказчик имеет право направить специалистов-экспертов, а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A71D60">
        <w:rPr>
          <w:rFonts w:ascii="Times New Roman" w:hAnsi="Times New Roman" w:cs="Times New Roman"/>
          <w:sz w:val="24"/>
          <w:szCs w:val="24"/>
        </w:rPr>
        <w:t xml:space="preserve"> обязан обеспечить не</w:t>
      </w:r>
      <w:r>
        <w:rPr>
          <w:rFonts w:ascii="Times New Roman" w:hAnsi="Times New Roman" w:cs="Times New Roman"/>
          <w:sz w:val="24"/>
          <w:szCs w:val="24"/>
        </w:rPr>
        <w:t>обходимые условия для их работы.</w:t>
      </w:r>
    </w:p>
    <w:p w14:paraId="5827742C" w14:textId="77777777" w:rsidR="00B252D8" w:rsidRPr="005B0E7B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5B0E7B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5B0E7B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5B0E7B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в части их соответствия условиям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 Заказчик обязан провести экспертизу. Экспертиза результатов, предусмотренных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Законом о контрактной системе.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исполнения Договора либо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 xml:space="preserve">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CA08FE7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7B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экспертизы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 xml:space="preserve"> эксперты, экспертные организации имеют право запрашивать у Заказчика и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5B0E7B">
        <w:rPr>
          <w:rFonts w:ascii="Times New Roman" w:hAnsi="Times New Roman" w:cs="Times New Roman"/>
          <w:sz w:val="24"/>
          <w:szCs w:val="24"/>
        </w:rPr>
        <w:t xml:space="preserve"> дополнительные материалы, относящиеся к условиям исполнения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оговора. В случае, если по результатам такой экспертизы установлены нарушения требований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оговора, не препятствующие приемке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>, 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B0E7B">
        <w:rPr>
          <w:rFonts w:ascii="Times New Roman" w:hAnsi="Times New Roman" w:cs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36BD7B8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9494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Права и обязанности Сторон</w:t>
      </w:r>
    </w:p>
    <w:p w14:paraId="16BC2094" w14:textId="77777777" w:rsidR="00B252D8" w:rsidRPr="00AF642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Заказчик вправе:</w:t>
      </w:r>
    </w:p>
    <w:p w14:paraId="4A3A78B3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Требовать от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исполнения обязательств в соответствии с настоящим Договором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403547F0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Требовать от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надлежащим образом </w:t>
      </w:r>
      <w:proofErr w:type="gramStart"/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A54B0B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исполнение обязательств в соответствии с техническим заданием и настоящим Договором.</w:t>
      </w:r>
    </w:p>
    <w:p w14:paraId="5715A50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 Письменно запрашивать информацию о ходе выполняемых работ. На данный запрос </w:t>
      </w:r>
      <w:r w:rsidRPr="00A54B0B">
        <w:rPr>
          <w:rFonts w:ascii="Times New Roman" w:hAnsi="Times New Roman" w:cs="Times New Roman"/>
          <w:sz w:val="24"/>
          <w:szCs w:val="24"/>
        </w:rPr>
        <w:t>Подрядчик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ответ в письменной форме в течение 2 (двух) рабочих дней с момента получения запроса.</w:t>
      </w:r>
    </w:p>
    <w:p w14:paraId="74687AB1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Осуществлять контроль за объемом и сроками выполнения работ. В любое время проверять ход и качество работ, выполняемых Подрядчиком, не вмешиваясь в его </w:t>
      </w:r>
      <w:r w:rsidRPr="00A54B0B">
        <w:rPr>
          <w:rFonts w:ascii="Times New Roman" w:hAnsi="Times New Roman" w:cs="Times New Roman"/>
          <w:sz w:val="24"/>
          <w:szCs w:val="24"/>
        </w:rPr>
        <w:t>оперативно-хозяйственную деятельность.</w:t>
      </w:r>
    </w:p>
    <w:p w14:paraId="6737DC3F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Ссылаться на недостатки работ, в том числе в части объема и стоимости этих работ, по результатам проведенных уполномоченными контрольными органами проверок использования средств бюджета.</w:t>
      </w:r>
    </w:p>
    <w:p w14:paraId="6509582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При обнаружении уполномоченными контрольными органами несоответствия объема и стоимости выполненных Подрядчиком работ требованиям технического задания и </w:t>
      </w:r>
      <w:r w:rsidRPr="00A54B0B">
        <w:rPr>
          <w:rFonts w:ascii="Times New Roman" w:hAnsi="Times New Roman" w:cs="Times New Roman"/>
          <w:sz w:val="24"/>
          <w:szCs w:val="24"/>
        </w:rPr>
        <w:t>акта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полномочных представителей Подрядчика для представления разъяснений в отношении выполненных работ.</w:t>
      </w:r>
    </w:p>
    <w:p w14:paraId="32875590" w14:textId="77777777" w:rsidR="00B252D8" w:rsidRPr="00A54B0B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5.1.7. Проводить фото и видео фиксацию в ходе исполнения обязательств по Договору.</w:t>
      </w:r>
    </w:p>
    <w:p w14:paraId="0CEA5227" w14:textId="77777777" w:rsidR="00B252D8" w:rsidRPr="00A54B0B" w:rsidRDefault="00B252D8" w:rsidP="00B2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 xml:space="preserve">          5.1.8. Удерживать сумму неисполненных Подрядчиком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Подрядчику.</w:t>
      </w:r>
    </w:p>
    <w:p w14:paraId="145E57A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5.1.9. 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Направить скан-копию утвержденного </w:t>
      </w:r>
      <w:r w:rsidRPr="00A54B0B">
        <w:rPr>
          <w:rFonts w:ascii="Times New Roman" w:hAnsi="Times New Roman" w:cs="Times New Roman"/>
          <w:sz w:val="24"/>
          <w:szCs w:val="24"/>
        </w:rPr>
        <w:t>Акта по форме 0510452 Подрядчику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560920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5.1.10. Осуществлять иные права в соответствии с законодательными и иными нормативными правовыми актами Российской Федерации.</w:t>
      </w:r>
    </w:p>
    <w:p w14:paraId="39A8C779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обязан:</w:t>
      </w:r>
    </w:p>
    <w:p w14:paraId="1AF9454D" w14:textId="77777777" w:rsidR="00B252D8" w:rsidRPr="00A54B0B" w:rsidRDefault="00B252D8" w:rsidP="00B252D8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</w:t>
      </w:r>
      <w:r w:rsidRPr="00A54B0B">
        <w:rPr>
          <w:rFonts w:ascii="Times New Roman" w:hAnsi="Times New Roman" w:cs="Times New Roman"/>
          <w:sz w:val="24"/>
          <w:szCs w:val="24"/>
        </w:rPr>
        <w:t>Принимать выполненные работы, проверяя на соответствие их состав и качество требованиям технического задания.</w:t>
      </w:r>
    </w:p>
    <w:p w14:paraId="67E46B5E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Сообщать в письменной форме </w:t>
      </w:r>
      <w:r w:rsidRPr="00A54B0B">
        <w:rPr>
          <w:rFonts w:ascii="Times New Roman" w:hAnsi="Times New Roman" w:cs="Times New Roman"/>
          <w:sz w:val="24"/>
          <w:szCs w:val="24"/>
        </w:rPr>
        <w:t>Подрядчику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недостатках, обнаруженных в ходе выполнения работ, в течение 2 (двух) рабочих дней после обнаружения таких недостатков.</w:t>
      </w:r>
    </w:p>
    <w:p w14:paraId="40F7F188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Своевременно принять и оплатить надлежащим образом выполненные работы в соответствии с настоящим Договором.</w:t>
      </w:r>
    </w:p>
    <w:p w14:paraId="02F9B5F8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Провести экспертизу результата выполненных работ для проверки его на соответствие условиям Договора.</w:t>
      </w:r>
    </w:p>
    <w:p w14:paraId="40C68A1D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Подрядчик вправе:</w:t>
      </w:r>
    </w:p>
    <w:p w14:paraId="1BAD5C06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Требовать своевременного подписания Заказчиком предоставленного Подрядчиком </w:t>
      </w:r>
      <w:r w:rsidRPr="00A54B0B">
        <w:rPr>
          <w:rFonts w:ascii="Times New Roman" w:hAnsi="Times New Roman" w:cs="Times New Roman"/>
          <w:sz w:val="24"/>
          <w:szCs w:val="24"/>
        </w:rPr>
        <w:t>акта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при условии истечения срока, указанного в статье 4 настоящего Договора.</w:t>
      </w:r>
    </w:p>
    <w:p w14:paraId="64B0025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Требовать своевременной оплаты </w:t>
      </w:r>
      <w:r w:rsidRPr="00A54B0B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2 настоящего Договора.</w:t>
      </w:r>
    </w:p>
    <w:p w14:paraId="4F575565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hAnsi="Times New Roman" w:cs="Times New Roman"/>
          <w:sz w:val="24"/>
          <w:szCs w:val="24"/>
        </w:rPr>
        <w:t>5.3.3. Привлекать для выполнения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hAnsi="Times New Roman" w:cs="Times New Roman"/>
          <w:sz w:val="24"/>
          <w:szCs w:val="24"/>
        </w:rPr>
        <w:t>третьих лиц, если это не противоречит действующему законодательству.  В случае привлечения третьих лиц, Подрядчик несет полную ответственность за их действия перед Заказчиком.</w:t>
      </w:r>
    </w:p>
    <w:p w14:paraId="6473D297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5.3.4. Письменно запрашивать у Заказчика разъяснения и уточнения относительно выполнения работ в рамках настоящего Договора.</w:t>
      </w:r>
    </w:p>
    <w:p w14:paraId="4A62CEF6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Подрядчик обязан:</w:t>
      </w:r>
    </w:p>
    <w:p w14:paraId="4BAA809E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Своевременно и надлежащим образом выполнить работы в соответствии с требованиями технического задания и представить Заказчику </w:t>
      </w:r>
      <w:r w:rsidRPr="00A54B0B">
        <w:rPr>
          <w:rFonts w:ascii="Times New Roman" w:hAnsi="Times New Roman" w:cs="Times New Roman"/>
          <w:sz w:val="24"/>
          <w:szCs w:val="24"/>
        </w:rPr>
        <w:t>акт выполненных работ в сроки, установленные календарным планом.</w:t>
      </w:r>
    </w:p>
    <w:p w14:paraId="671511A7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Обеспечить устранение недостатков, выявленных при сдаче-приемке работ за свой счет.</w:t>
      </w:r>
    </w:p>
    <w:p w14:paraId="2E530ED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В случае если законодательством Российской Федерации предусмотрено лицензирование вида деятельности, являющегося предметом настоящего Договора, а также в случае если законодательством Российской Федерации к лицам, осуществляющим выполнение работ, являющихся предметом настоящего Договора, установлено требование об их обязательном членстве в саморегулируемых организациях, Подрядчик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 в течение двух рабочих дней.</w:t>
      </w:r>
    </w:p>
    <w:p w14:paraId="436DC392" w14:textId="77777777" w:rsidR="00B252D8" w:rsidRPr="00A54B0B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9-го числа месяца, следующего за налоговым периодом, в котором произведены расчеты за выполненные работы по настоящему Договору, 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формирует чек с использованием мобильного приложения «Мой налог» и предоставляет его Заказчику. В чеке должны быть указаны: сумма полученных денежных средств, ИНН Заказчика и предмет настоящего Договора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(применяется в случае, если Подрядчик является налогоплательщиком налога на профессиональный доход в соответствии с Федеральным законом от 27.11.2018 № 422-ФЗ)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493F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Своевременно предоставлять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DB2CB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787">
        <w:rPr>
          <w:rFonts w:ascii="Times New Roman" w:hAnsi="Times New Roman" w:cs="Times New Roman"/>
          <w:sz w:val="24"/>
          <w:szCs w:val="24"/>
        </w:rPr>
        <w:t>5.4.6.</w:t>
      </w:r>
      <w:r>
        <w:t xml:space="preserve"> </w:t>
      </w:r>
      <w:r w:rsidRPr="007C7787">
        <w:rPr>
          <w:rFonts w:ascii="Times New Roman" w:hAnsi="Times New Roman" w:cs="Times New Roman"/>
          <w:sz w:val="24"/>
          <w:szCs w:val="24"/>
        </w:rPr>
        <w:t xml:space="preserve">Исполнять полученные в ходе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7C7787">
        <w:rPr>
          <w:rFonts w:ascii="Times New Roman" w:hAnsi="Times New Roman" w:cs="Times New Roman"/>
          <w:sz w:val="24"/>
          <w:szCs w:val="24"/>
        </w:rPr>
        <w:t xml:space="preserve"> указания Заказчика, если такие указания не противоречат условиям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7C7787">
        <w:rPr>
          <w:rFonts w:ascii="Times New Roman" w:hAnsi="Times New Roman" w:cs="Times New Roman"/>
          <w:sz w:val="24"/>
          <w:szCs w:val="24"/>
        </w:rPr>
        <w:t xml:space="preserve"> и не представляют собой вмешательство в оперативно-хозяйственную деятельность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7C7787">
        <w:rPr>
          <w:rFonts w:ascii="Times New Roman" w:hAnsi="Times New Roman" w:cs="Times New Roman"/>
          <w:sz w:val="24"/>
          <w:szCs w:val="24"/>
        </w:rPr>
        <w:t>.</w:t>
      </w:r>
    </w:p>
    <w:p w14:paraId="7520C878" w14:textId="77777777" w:rsidR="00B252D8" w:rsidRPr="007C7787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B7A2AD" w14:textId="77777777" w:rsidR="00B252D8" w:rsidRPr="00B824FE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70E87CB8" w14:textId="77777777" w:rsidR="00B252D8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22058FB0" w14:textId="77777777" w:rsidR="00B252D8" w:rsidRPr="009B5B3E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4A661BB1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Заказчик направляет </w:t>
      </w:r>
      <w:r>
        <w:rPr>
          <w:rFonts w:ascii="Times New Roman" w:hAnsi="Times New Roman" w:cs="Times New Roman"/>
          <w:sz w:val="24"/>
          <w:szCs w:val="24"/>
        </w:rPr>
        <w:t>Подрядчику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14:paraId="4A413D73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43DF510C" w14:textId="77777777" w:rsidR="00B252D8" w:rsidRPr="009B5B3E" w:rsidRDefault="00B252D8" w:rsidP="00B25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14:paraId="69352541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14:paraId="36E31E08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14:paraId="4203F691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</w:t>
      </w:r>
      <w:r w:rsidRPr="009B5B3E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16F477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4AD4043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65872BAB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0DA33D74" w14:textId="77777777" w:rsidR="00B252D8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4A79480F" w14:textId="77777777" w:rsidR="00B252D8" w:rsidRPr="00003B48" w:rsidRDefault="00B252D8" w:rsidP="00B25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E34C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Договора</w:t>
      </w:r>
    </w:p>
    <w:p w14:paraId="66CB7B26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может быть расторгнут:</w:t>
      </w:r>
    </w:p>
    <w:p w14:paraId="27405E3D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соглашению Сторон;</w:t>
      </w:r>
    </w:p>
    <w:p w14:paraId="6B6C002E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судебном порядке;</w:t>
      </w:r>
    </w:p>
    <w:p w14:paraId="294FE37E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гражданским законодательством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D71922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EEC2EAD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E95A4A">
        <w:rPr>
          <w:rFonts w:ascii="Times New Roman" w:hAnsi="Times New Roman" w:cs="Times New Roman"/>
          <w:sz w:val="24"/>
          <w:szCs w:val="24"/>
        </w:rPr>
        <w:t>Основания расторжения Договора в связи с односторонним отказом от исполнения Договора по инициативе Заказчика:</w:t>
      </w:r>
    </w:p>
    <w:p w14:paraId="75C79077" w14:textId="77777777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>7.3.1. Выполнение работ</w:t>
      </w:r>
      <w:r w:rsidRPr="00E95A4A">
        <w:rPr>
          <w:szCs w:val="24"/>
          <w:lang w:val="ru-RU"/>
        </w:rPr>
        <w:t xml:space="preserve"> ненадлежащего качества, если недостатки не могут быть устранены в приемлемый для Заказчика срок;</w:t>
      </w:r>
    </w:p>
    <w:p w14:paraId="03FE1B8C" w14:textId="77777777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 xml:space="preserve">7.3.2. </w:t>
      </w:r>
      <w:r w:rsidRPr="00E95A4A">
        <w:rPr>
          <w:szCs w:val="24"/>
          <w:lang w:val="ru-RU"/>
        </w:rPr>
        <w:t>Неоднократное (от двух и более раз) нарушение сроков</w:t>
      </w:r>
      <w:r>
        <w:rPr>
          <w:szCs w:val="24"/>
          <w:lang w:val="ru-RU"/>
        </w:rPr>
        <w:t xml:space="preserve"> </w:t>
      </w:r>
      <w:r w:rsidRPr="00E95A4A">
        <w:rPr>
          <w:szCs w:val="24"/>
          <w:lang w:val="ru-RU"/>
        </w:rPr>
        <w:t xml:space="preserve">и объемов </w:t>
      </w:r>
      <w:r>
        <w:rPr>
          <w:szCs w:val="24"/>
          <w:lang w:val="ru-RU"/>
        </w:rPr>
        <w:t>выполнения работ</w:t>
      </w:r>
      <w:r w:rsidRPr="00E95A4A">
        <w:rPr>
          <w:szCs w:val="24"/>
          <w:lang w:val="ru-RU"/>
        </w:rPr>
        <w:t>, предусмотренных Договором;</w:t>
      </w:r>
    </w:p>
    <w:p w14:paraId="46737624" w14:textId="7017FC04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 w:rsidRPr="00647DDD">
        <w:rPr>
          <w:szCs w:val="24"/>
          <w:lang w:val="ru-RU"/>
        </w:rPr>
        <w:t>7.3.</w:t>
      </w:r>
      <w:r w:rsidR="00647DDD" w:rsidRPr="00647DDD">
        <w:rPr>
          <w:szCs w:val="24"/>
          <w:lang w:val="ru-RU"/>
        </w:rPr>
        <w:t>3</w:t>
      </w:r>
      <w:r w:rsidRPr="00647DDD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>
        <w:rPr>
          <w:szCs w:val="24"/>
        </w:rPr>
        <w:t>Подрядчик</w:t>
      </w:r>
      <w:r w:rsidRPr="00E95A4A">
        <w:rPr>
          <w:szCs w:val="24"/>
          <w:lang w:val="ru-RU"/>
        </w:rPr>
        <w:t xml:space="preserve"> не приступает к исполнению Договора в срок, установленный Договором;</w:t>
      </w:r>
    </w:p>
    <w:p w14:paraId="56882A54" w14:textId="303A495E" w:rsidR="00B252D8" w:rsidRPr="00E95A4A" w:rsidRDefault="00B252D8" w:rsidP="00B252D8">
      <w:pPr>
        <w:pStyle w:val="aa"/>
        <w:widowControl w:val="0"/>
        <w:autoSpaceDE w:val="0"/>
        <w:autoSpaceDN w:val="0"/>
        <w:adjustRightInd w:val="0"/>
        <w:spacing w:after="0"/>
        <w:ind w:firstLine="567"/>
        <w:rPr>
          <w:szCs w:val="24"/>
          <w:lang w:eastAsia="ru-RU"/>
        </w:rPr>
      </w:pPr>
      <w:r>
        <w:rPr>
          <w:szCs w:val="24"/>
          <w:lang w:val="ru-RU"/>
        </w:rPr>
        <w:t>7.3.</w:t>
      </w:r>
      <w:r w:rsidR="00647DDD">
        <w:rPr>
          <w:szCs w:val="24"/>
          <w:lang w:val="ru-RU"/>
        </w:rPr>
        <w:t>4</w:t>
      </w:r>
      <w:r>
        <w:rPr>
          <w:szCs w:val="24"/>
          <w:lang w:val="ru-RU"/>
        </w:rPr>
        <w:t xml:space="preserve">. </w:t>
      </w:r>
      <w:r w:rsidRPr="00E95A4A">
        <w:rPr>
          <w:szCs w:val="24"/>
        </w:rPr>
        <w:t xml:space="preserve">Если отступления в </w:t>
      </w:r>
      <w:r>
        <w:rPr>
          <w:szCs w:val="24"/>
          <w:lang w:val="ru-RU"/>
        </w:rPr>
        <w:t>выполнении работ</w:t>
      </w:r>
      <w:r w:rsidRPr="00E95A4A">
        <w:rPr>
          <w:szCs w:val="24"/>
          <w:lang w:val="ru-RU"/>
        </w:rPr>
        <w:t xml:space="preserve"> </w:t>
      </w:r>
      <w:r w:rsidRPr="00E95A4A">
        <w:rPr>
          <w:szCs w:val="24"/>
        </w:rPr>
        <w:t xml:space="preserve">от условий Договора или иные недостатки результата </w:t>
      </w:r>
      <w:r>
        <w:rPr>
          <w:szCs w:val="24"/>
          <w:lang w:val="ru-RU"/>
        </w:rPr>
        <w:t>выполнения работ</w:t>
      </w:r>
      <w:r w:rsidRPr="00E95A4A">
        <w:rPr>
          <w:szCs w:val="24"/>
          <w:lang w:val="ru-RU"/>
        </w:rPr>
        <w:t xml:space="preserve"> </w:t>
      </w:r>
      <w:r w:rsidRPr="00E95A4A">
        <w:rPr>
          <w:szCs w:val="24"/>
        </w:rPr>
        <w:t>в установленный Заказчиком разумный срок не были устранены либо являются существенными и неустранимыми.</w:t>
      </w:r>
    </w:p>
    <w:p w14:paraId="40CCBDE5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Заказчик вправе провести экспертизу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099DCAD1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организаций,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может быть принято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заключении эксперта, экспертной организации будут подтверждены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послужившие основанием для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аказчика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057A787D" w14:textId="77777777" w:rsidR="00B252D8" w:rsidRPr="00126E65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126E65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26E65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66D0E9A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2C9C">
        <w:rPr>
          <w:rFonts w:ascii="Times New Roman" w:hAnsi="Times New Roman" w:cs="Times New Roman"/>
          <w:sz w:val="24"/>
          <w:szCs w:val="24"/>
        </w:rPr>
        <w:t>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</w:p>
    <w:p w14:paraId="60D616D0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Расторжение Договора по соглашению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определяется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ответ, по существу, в срок, не превышающий 5 (пяти) календарных дней с даты его получения.</w:t>
      </w:r>
    </w:p>
    <w:p w14:paraId="103626D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CFAEC" w14:textId="77777777" w:rsidR="00B252D8" w:rsidRPr="00B05FDF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14:paraId="3DB2EA07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13C8F486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1F597453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45D05E1B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5B7165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1BE7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5E556693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0D4CF2D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5C0CE8F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7653054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Претензия должна быть направлена в письменном виде. По полученной претензии Сторона должна дать письменный ответ, по существу,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9FF618B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 претензии должны быть указаны: наименование, почтовый адрес и реквизиты организации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предъявившей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претензию; наименование, почтовый адрес и реквизиты организации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(ому)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претензия.</w:t>
      </w:r>
    </w:p>
    <w:p w14:paraId="054DF40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1A9784E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1D2CCB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4F045BC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невыполнения Сторонами своих обязательств и не достижения взаимного согласия споры по настоящему Договору разрешаются в Арбитражном суде города Москвы.</w:t>
      </w:r>
    </w:p>
    <w:p w14:paraId="7542A0B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C4CC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действия, порядок изменения Договора</w:t>
      </w:r>
    </w:p>
    <w:p w14:paraId="10B9F5B7" w14:textId="2203680C" w:rsidR="00B252D8" w:rsidRPr="00013EE1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со дня его подписания Сторонами и действует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965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bookmarkStart w:id="3" w:name="_GoBack"/>
      <w:bookmarkEnd w:id="3"/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.08.2026 г.</w:t>
      </w:r>
      <w:r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включительно.</w:t>
      </w:r>
      <w:r w:rsidRPr="00013EE1">
        <w:rPr>
          <w:rFonts w:ascii="Times New Roman" w:hAnsi="Times New Roman" w:cs="Times New Roman"/>
          <w:sz w:val="24"/>
          <w:szCs w:val="24"/>
        </w:rPr>
        <w:t xml:space="preserve"> Окончание срока действия настоящего Договора не освобождает Стороны от ответственности за нарушение условий вышеуказанного Договора, допущенных в период срока его действия, и не прекращает обязательств Сторон.</w:t>
      </w:r>
    </w:p>
    <w:p w14:paraId="4914204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Изменение существенных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не допускается за исключением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Законом о контрактной системе.</w:t>
      </w:r>
    </w:p>
    <w:p w14:paraId="242749D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Изменение и дополнение настоящего Договора возможно по соглашению Сторон. Все изменения и дополнения оформляются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12489539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1769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Антикоррупционная оговорка</w:t>
      </w:r>
    </w:p>
    <w:p w14:paraId="387E3766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D2009A9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11F8EC8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14:paraId="22B56833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46B2254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3D10B407" w14:textId="77777777" w:rsidR="00B252D8" w:rsidRDefault="00B252D8" w:rsidP="00B25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D73D45" w14:textId="77777777" w:rsidR="00B252D8" w:rsidRPr="007E473D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105659E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>.1. Во всем, что не предусмотрено Договором, Стороны руководствуются законодательством Российской Федерации.</w:t>
      </w:r>
    </w:p>
    <w:p w14:paraId="5BC3EAF4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</w:t>
      </w:r>
      <w:r>
        <w:rPr>
          <w:rFonts w:ascii="Times New Roman" w:hAnsi="Times New Roman" w:cs="Times New Roman"/>
          <w:sz w:val="24"/>
          <w:szCs w:val="24"/>
        </w:rPr>
        <w:t>наименования</w:t>
      </w:r>
      <w:r w:rsidRPr="00752C24">
        <w:rPr>
          <w:rFonts w:ascii="Times New Roman" w:hAnsi="Times New Roman" w:cs="Times New Roman"/>
          <w:sz w:val="24"/>
          <w:szCs w:val="24"/>
        </w:rPr>
        <w:t>, а также в случае реорганизации она обязана в течение десяти дней письменно известить об этом другую Сторону.</w:t>
      </w:r>
    </w:p>
    <w:p w14:paraId="06196C0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18523D22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14:paraId="26000D1B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12.5. При исполнении Договора не допускается перемена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752C24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752C24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752C24">
        <w:rPr>
          <w:rFonts w:ascii="Times New Roman" w:hAnsi="Times New Roman" w:cs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6B0390C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Договору правопреемнику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752C24">
        <w:rPr>
          <w:rFonts w:ascii="Times New Roman" w:hAnsi="Times New Roman" w:cs="Times New Roman"/>
          <w:sz w:val="24"/>
          <w:szCs w:val="24"/>
        </w:rPr>
        <w:t>осуществляется путем заключения соответствующего дополнительного соглашения к Договору.</w:t>
      </w:r>
    </w:p>
    <w:p w14:paraId="02D64FE8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32hioqz"/>
      <w:bookmarkEnd w:id="4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72C42582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>12.</w:t>
      </w:r>
      <w:r w:rsidR="00726282">
        <w:rPr>
          <w:rFonts w:ascii="Times New Roman" w:hAnsi="Times New Roman" w:cs="Times New Roman"/>
          <w:sz w:val="24"/>
          <w:szCs w:val="24"/>
        </w:rPr>
        <w:t>7</w:t>
      </w:r>
      <w:r w:rsidRPr="00FD63E4">
        <w:rPr>
          <w:rFonts w:ascii="Times New Roman" w:hAnsi="Times New Roman" w:cs="Times New Roman"/>
          <w:sz w:val="24"/>
          <w:szCs w:val="24"/>
        </w:rPr>
        <w:t xml:space="preserve">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</w:t>
      </w:r>
      <w:r w:rsidRPr="00FD63E4">
        <w:rPr>
          <w:rFonts w:ascii="Times New Roman" w:hAnsi="Times New Roman" w:cs="Times New Roman"/>
          <w:sz w:val="24"/>
          <w:szCs w:val="24"/>
        </w:rPr>
        <w:lastRenderedPageBreak/>
        <w:t>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FEF34" w14:textId="77777777" w:rsidR="00B252D8" w:rsidRPr="00EB4B2C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 w:rsidR="00726282">
        <w:rPr>
          <w:rFonts w:ascii="Times New Roman" w:hAnsi="Times New Roman" w:cs="Times New Roman"/>
          <w:sz w:val="24"/>
          <w:szCs w:val="24"/>
        </w:rPr>
        <w:t>8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24DC7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14:paraId="4EE87BED" w14:textId="77777777" w:rsidR="00B252D8" w:rsidRPr="008F591D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62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Приложения к Договору:</w:t>
      </w:r>
    </w:p>
    <w:p w14:paraId="47E70B5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Техническое задание;</w:t>
      </w:r>
    </w:p>
    <w:p w14:paraId="05ABC794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14359C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–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596807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="0042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акта выполненных работ; </w:t>
      </w:r>
    </w:p>
    <w:p w14:paraId="54F8C3E3" w14:textId="77777777" w:rsidR="00424DC7" w:rsidRPr="00882AE9" w:rsidRDefault="00424DC7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– Регламент электронного документооборота.</w:t>
      </w:r>
    </w:p>
    <w:p w14:paraId="667FB22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28870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Адреса, реквизиты и подписи Сторон</w:t>
      </w:r>
    </w:p>
    <w:p w14:paraId="4C991DB5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333" w:type="dxa"/>
        <w:tblInd w:w="-2586" w:type="dxa"/>
        <w:tblLayout w:type="fixed"/>
        <w:tblLook w:val="0000" w:firstRow="0" w:lastRow="0" w:firstColumn="0" w:lastColumn="0" w:noHBand="0" w:noVBand="0"/>
      </w:tblPr>
      <w:tblGrid>
        <w:gridCol w:w="2586"/>
        <w:gridCol w:w="4341"/>
        <w:gridCol w:w="375"/>
        <w:gridCol w:w="4969"/>
        <w:gridCol w:w="62"/>
      </w:tblGrid>
      <w:tr w:rsidR="00B252D8" w:rsidRPr="00B362A7" w14:paraId="32F91C25" w14:textId="77777777" w:rsidTr="006A4F28">
        <w:trPr>
          <w:gridBefore w:val="1"/>
          <w:wBefore w:w="2586" w:type="dxa"/>
          <w:trHeight w:val="404"/>
        </w:trPr>
        <w:tc>
          <w:tcPr>
            <w:tcW w:w="4716" w:type="dxa"/>
            <w:gridSpan w:val="2"/>
          </w:tcPr>
          <w:p w14:paraId="29158D9C" w14:textId="77777777" w:rsidR="00B252D8" w:rsidRPr="002660FD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</w:t>
            </w:r>
            <w:r w:rsidRPr="00315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31" w:type="dxa"/>
            <w:gridSpan w:val="2"/>
          </w:tcPr>
          <w:p w14:paraId="3AE65FE1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</w:tr>
      <w:tr w:rsidR="00B252D8" w:rsidRPr="00B362A7" w14:paraId="45B9FC3D" w14:textId="77777777" w:rsidTr="006A4F28">
        <w:trPr>
          <w:gridBefore w:val="1"/>
          <w:wBefore w:w="2586" w:type="dxa"/>
          <w:trHeight w:val="51"/>
        </w:trPr>
        <w:tc>
          <w:tcPr>
            <w:tcW w:w="4716" w:type="dxa"/>
            <w:gridSpan w:val="2"/>
          </w:tcPr>
          <w:p w14:paraId="19B99661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AC008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5E6F9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EEA9FDE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A03F772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538843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43412F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CC91673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96F2FDE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98C155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E1A8AB4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B482A2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A850EE0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D988DE0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087B6CC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17C8395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0D0ABF2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0611AF6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854241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EFA30B8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F2BE7E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26D23E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007F0BF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BABAB53" w14:textId="77777777" w:rsidR="00B252D8" w:rsidRPr="00B362A7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_______________________</w:t>
            </w:r>
          </w:p>
          <w:p w14:paraId="63D8641F" w14:textId="77777777" w:rsidR="00B252D8" w:rsidRPr="00B362A7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F85D259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4BE39F69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gridSpan w:val="2"/>
          </w:tcPr>
          <w:p w14:paraId="76675B61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  <w:p w14:paraId="76298914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327CB363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74FA9ED3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14:paraId="4DABF7E4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14:paraId="5951CDC1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14:paraId="324F3C7B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14:paraId="24D00C95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14:paraId="5C7F780F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14:paraId="212DBFAD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14:paraId="731F1CB9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14:paraId="0B9DCCFC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Электронный адрес: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museikino@museikino.ru</w:t>
            </w:r>
          </w:p>
          <w:p w14:paraId="3FCDA90D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ефон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+7-495-150-36-00</w:t>
            </w:r>
          </w:p>
          <w:p w14:paraId="28200671" w14:textId="77777777" w:rsidR="00DD3D55" w:rsidRPr="00B362A7" w:rsidRDefault="00DD3D55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A3E654" w14:textId="77777777" w:rsidR="00B252D8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C81714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002A5022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0D12F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175F80E" w14:textId="77777777" w:rsidR="00B252D8" w:rsidRPr="008F0C81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2D8" w:rsidRPr="00B362A7" w14:paraId="2242327D" w14:textId="77777777" w:rsidTr="006A4F28">
        <w:trPr>
          <w:gridAfter w:val="1"/>
          <w:wAfter w:w="62" w:type="dxa"/>
          <w:trHeight w:val="277"/>
        </w:trPr>
        <w:tc>
          <w:tcPr>
            <w:tcW w:w="6927" w:type="dxa"/>
            <w:gridSpan w:val="2"/>
          </w:tcPr>
          <w:p w14:paraId="0B0E911F" w14:textId="77777777" w:rsidR="00B252D8" w:rsidRPr="002660FD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5344" w:type="dxa"/>
            <w:gridSpan w:val="2"/>
          </w:tcPr>
          <w:p w14:paraId="48E20763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</w:p>
        </w:tc>
      </w:tr>
      <w:tr w:rsidR="00B252D8" w:rsidRPr="00B362A7" w14:paraId="711C8B1D" w14:textId="77777777" w:rsidTr="006A4F28">
        <w:trPr>
          <w:gridAfter w:val="1"/>
          <w:wAfter w:w="62" w:type="dxa"/>
          <w:trHeight w:val="72"/>
        </w:trPr>
        <w:tc>
          <w:tcPr>
            <w:tcW w:w="6927" w:type="dxa"/>
            <w:gridSpan w:val="2"/>
          </w:tcPr>
          <w:p w14:paraId="6097B0DC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4" w:type="dxa"/>
            <w:gridSpan w:val="2"/>
          </w:tcPr>
          <w:p w14:paraId="3668E4C1" w14:textId="77777777" w:rsidR="00B252D8" w:rsidRPr="008F0C81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11D0EB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88AB1A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18D54B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BB77B5" w14:textId="77777777" w:rsidR="007F08CD" w:rsidRDefault="007F08CD" w:rsidP="00DD3D5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EC5650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B802C5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4F12E2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9467B5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5B4B1F" w14:textId="1B94FA86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5BB940" w14:textId="02DEAC89" w:rsidR="003F4748" w:rsidRDefault="003F474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8DC6E8" w14:textId="61148288" w:rsidR="003F4748" w:rsidRDefault="003F474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E07A7D" w14:textId="77777777" w:rsidR="003F4748" w:rsidRDefault="003F474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5D98DD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14:paraId="6DBE1D64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317A6DA1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6030">
        <w:rPr>
          <w:rFonts w:ascii="Times New Roman" w:eastAsia="Calibri" w:hAnsi="Times New Roman" w:cs="Times New Roman"/>
          <w:sz w:val="24"/>
          <w:szCs w:val="24"/>
        </w:rPr>
        <w:t>от «___» ___________ 202__ г.</w:t>
      </w:r>
    </w:p>
    <w:p w14:paraId="40CC8D55" w14:textId="77777777" w:rsidR="00B252D8" w:rsidRDefault="00B252D8" w:rsidP="00B252D8">
      <w:pPr>
        <w:suppressAutoHyphens/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256D98A" w14:textId="77777777" w:rsidR="00B252D8" w:rsidRDefault="00B252D8" w:rsidP="009818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E42693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A8AC06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ОПИСАНИЕ ОБЪЕКТА ЗАКУПКИ</w:t>
      </w:r>
    </w:p>
    <w:p w14:paraId="38DC2BC3" w14:textId="6E18DB31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(ТЕХНИЧЕСКОЕ ЗАДАНИЕ)</w:t>
      </w:r>
    </w:p>
    <w:p w14:paraId="4A9DDEB0" w14:textId="77777777" w:rsidR="003F4748" w:rsidRPr="00C920ED" w:rsidRDefault="003F474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187998D" w14:textId="2574D164" w:rsidR="00B252D8" w:rsidRPr="00C920ED" w:rsidRDefault="003F474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изготовление и поставку устройств пломбировочных (опечатывающих) для нужд Заказчика</w:t>
      </w:r>
    </w:p>
    <w:p w14:paraId="69CD53B2" w14:textId="77777777" w:rsidR="00B252D8" w:rsidRP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5" w:name="_Hlk222394153"/>
    </w:p>
    <w:p w14:paraId="0510C2C9" w14:textId="67B10F78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 w:rsidRPr="00647DDD">
        <w:t xml:space="preserve"> </w:t>
      </w:r>
      <w:r w:rsidR="00647DDD"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</w:t>
      </w:r>
      <w:r w:rsidR="003F474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73</w:t>
      </w:r>
      <w:r w:rsidR="00647DDD"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000244</w:t>
      </w:r>
    </w:p>
    <w:p w14:paraId="0EAB4BF5" w14:textId="77777777" w:rsidR="003F4748" w:rsidRPr="00F15717" w:rsidRDefault="003F474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bookmarkEnd w:id="5"/>
    <w:p w14:paraId="5E8321B5" w14:textId="77777777" w:rsidR="003F4748" w:rsidRPr="003F4748" w:rsidRDefault="003F4748" w:rsidP="003F4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748">
        <w:rPr>
          <w:rFonts w:ascii="Times New Roman" w:hAnsi="Times New Roman" w:cs="Times New Roman"/>
          <w:sz w:val="24"/>
          <w:szCs w:val="24"/>
        </w:rPr>
        <w:t xml:space="preserve">ОКПД2 25.72.12.139 </w:t>
      </w:r>
      <w:r w:rsidRPr="003F4748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Устройства пломбировочные прочие из металла</w:t>
      </w:r>
    </w:p>
    <w:p w14:paraId="6F0D5ACE" w14:textId="77777777" w:rsidR="00B252D8" w:rsidRPr="003F4748" w:rsidRDefault="00B252D8" w:rsidP="003F4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BD2A8C1" w14:textId="77777777" w:rsidR="00977D18" w:rsidRDefault="00977D18" w:rsidP="00977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A346" w14:textId="77777777" w:rsidR="003F4748" w:rsidRPr="00097E9D" w:rsidRDefault="003F4748" w:rsidP="003F47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A7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Место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оказания услуг: </w:t>
      </w: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адресу Исполнителя.</w:t>
      </w:r>
    </w:p>
    <w:p w14:paraId="7591AAAA" w14:textId="77777777" w:rsidR="003F4748" w:rsidRDefault="003F4748" w:rsidP="003F47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Место поставки готовых изделий:</w:t>
      </w:r>
      <w:r w:rsidRPr="00FA7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г. Москва, пр-т Мира, д. 119, стр. 36</w:t>
      </w:r>
      <w:r w:rsidRPr="00FA7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04D2DDF" w14:textId="77777777" w:rsidR="003F4748" w:rsidRPr="00FA7C6C" w:rsidRDefault="003F4748" w:rsidP="003F47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5B66D" w14:textId="41EA8CEC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FA7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 Срок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оказания услуг</w:t>
      </w:r>
      <w:r w:rsidRPr="00FA7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(пяти) 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дней 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с момента заключения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К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онтракта.</w:t>
      </w:r>
    </w:p>
    <w:p w14:paraId="16945B87" w14:textId="7777777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5487FB0C" w14:textId="77777777" w:rsidR="003F4748" w:rsidRPr="0087297D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87297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 xml:space="preserve"> изделий:</w:t>
      </w:r>
    </w:p>
    <w:tbl>
      <w:tblPr>
        <w:tblStyle w:val="af5"/>
        <w:tblW w:w="10611" w:type="dxa"/>
        <w:tblInd w:w="108" w:type="dxa"/>
        <w:tblLook w:val="04A0" w:firstRow="1" w:lastRow="0" w:firstColumn="1" w:lastColumn="0" w:noHBand="0" w:noVBand="1"/>
      </w:tblPr>
      <w:tblGrid>
        <w:gridCol w:w="560"/>
        <w:gridCol w:w="2446"/>
        <w:gridCol w:w="2551"/>
        <w:gridCol w:w="2127"/>
        <w:gridCol w:w="1368"/>
        <w:gridCol w:w="1559"/>
      </w:tblGrid>
      <w:tr w:rsidR="003F4748" w14:paraId="466F69AB" w14:textId="77777777" w:rsidTr="003F4748">
        <w:tc>
          <w:tcPr>
            <w:tcW w:w="560" w:type="dxa"/>
          </w:tcPr>
          <w:p w14:paraId="7FB6CD41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  <w:p w14:paraId="22ED24E9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2446" w:type="dxa"/>
          </w:tcPr>
          <w:p w14:paraId="7EADC081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</w:t>
            </w:r>
          </w:p>
          <w:p w14:paraId="6ABF081A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изделий</w:t>
            </w:r>
          </w:p>
        </w:tc>
        <w:tc>
          <w:tcPr>
            <w:tcW w:w="2551" w:type="dxa"/>
          </w:tcPr>
          <w:p w14:paraId="3DA6B55F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 характеристики</w:t>
            </w:r>
          </w:p>
        </w:tc>
        <w:tc>
          <w:tcPr>
            <w:tcW w:w="2127" w:type="dxa"/>
          </w:tcPr>
          <w:p w14:paraId="3F88D4E1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Значение характеристики</w:t>
            </w:r>
          </w:p>
        </w:tc>
        <w:tc>
          <w:tcPr>
            <w:tcW w:w="1368" w:type="dxa"/>
          </w:tcPr>
          <w:p w14:paraId="7F5B8DA2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Единица измерения</w:t>
            </w:r>
          </w:p>
        </w:tc>
        <w:tc>
          <w:tcPr>
            <w:tcW w:w="1559" w:type="dxa"/>
          </w:tcPr>
          <w:p w14:paraId="76556E25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Количество, штук</w:t>
            </w:r>
          </w:p>
        </w:tc>
      </w:tr>
      <w:tr w:rsidR="003F4748" w14:paraId="1DF58B31" w14:textId="77777777" w:rsidTr="003F4748">
        <w:trPr>
          <w:trHeight w:val="615"/>
        </w:trPr>
        <w:tc>
          <w:tcPr>
            <w:tcW w:w="560" w:type="dxa"/>
            <w:vMerge w:val="restart"/>
          </w:tcPr>
          <w:p w14:paraId="3B359213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1131AB49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446" w:type="dxa"/>
            <w:vMerge w:val="restart"/>
          </w:tcPr>
          <w:p w14:paraId="3984D4D4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37E5A388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Шток откидной</w:t>
            </w:r>
          </w:p>
        </w:tc>
        <w:tc>
          <w:tcPr>
            <w:tcW w:w="2551" w:type="dxa"/>
          </w:tcPr>
          <w:p w14:paraId="7FBF5C10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2127" w:type="dxa"/>
          </w:tcPr>
          <w:p w14:paraId="6B3BD2D6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Опечатывающее устройство</w:t>
            </w:r>
          </w:p>
        </w:tc>
        <w:tc>
          <w:tcPr>
            <w:tcW w:w="1368" w:type="dxa"/>
          </w:tcPr>
          <w:p w14:paraId="711453D9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 w:val="restart"/>
          </w:tcPr>
          <w:p w14:paraId="33E1B2A1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748E9BA2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15</w:t>
            </w:r>
          </w:p>
        </w:tc>
      </w:tr>
      <w:tr w:rsidR="003F4748" w14:paraId="603A5BF4" w14:textId="77777777" w:rsidTr="003F4748">
        <w:trPr>
          <w:trHeight w:val="480"/>
        </w:trPr>
        <w:tc>
          <w:tcPr>
            <w:tcW w:w="560" w:type="dxa"/>
            <w:vMerge/>
          </w:tcPr>
          <w:p w14:paraId="6FE99BA8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70057975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1D118068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Вид</w:t>
            </w:r>
          </w:p>
        </w:tc>
        <w:tc>
          <w:tcPr>
            <w:tcW w:w="2127" w:type="dxa"/>
          </w:tcPr>
          <w:p w14:paraId="4377D5D8" w14:textId="77777777" w:rsidR="003F4748" w:rsidRPr="00D7317D" w:rsidRDefault="003F4748" w:rsidP="003F4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 откидной (поворотный)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ацией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закрытом положении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идимое нарушение пломбы при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опытке вскрытия</w:t>
            </w:r>
          </w:p>
        </w:tc>
        <w:tc>
          <w:tcPr>
            <w:tcW w:w="1368" w:type="dxa"/>
          </w:tcPr>
          <w:p w14:paraId="6753A4EB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0EEAC954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3F4748" w14:paraId="27235E3D" w14:textId="77777777" w:rsidTr="003F4748">
        <w:tc>
          <w:tcPr>
            <w:tcW w:w="560" w:type="dxa"/>
            <w:vMerge/>
          </w:tcPr>
          <w:p w14:paraId="39E68193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5B05A763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02F369A5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Материал</w:t>
            </w:r>
          </w:p>
        </w:tc>
        <w:tc>
          <w:tcPr>
            <w:tcW w:w="2127" w:type="dxa"/>
          </w:tcPr>
          <w:p w14:paraId="4F2888E7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Латунь</w:t>
            </w:r>
          </w:p>
        </w:tc>
        <w:tc>
          <w:tcPr>
            <w:tcW w:w="1368" w:type="dxa"/>
          </w:tcPr>
          <w:p w14:paraId="6118D4F8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10AF10C7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3F4748" w14:paraId="08B955E1" w14:textId="77777777" w:rsidTr="003F4748">
        <w:tc>
          <w:tcPr>
            <w:tcW w:w="560" w:type="dxa"/>
            <w:vMerge/>
          </w:tcPr>
          <w:p w14:paraId="12E309A1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2AF51332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16EE375D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Диаметр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4BCEA83A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30</w:t>
            </w:r>
          </w:p>
        </w:tc>
        <w:tc>
          <w:tcPr>
            <w:tcW w:w="1368" w:type="dxa"/>
          </w:tcPr>
          <w:p w14:paraId="521890D0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137849F1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3F4748" w14:paraId="591C23D6" w14:textId="77777777" w:rsidTr="003F4748">
        <w:tc>
          <w:tcPr>
            <w:tcW w:w="560" w:type="dxa"/>
            <w:vMerge/>
          </w:tcPr>
          <w:p w14:paraId="49205C79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79886F96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022DC156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Общая д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лина стержня</w:t>
            </w:r>
          </w:p>
        </w:tc>
        <w:tc>
          <w:tcPr>
            <w:tcW w:w="2127" w:type="dxa"/>
          </w:tcPr>
          <w:p w14:paraId="305EACD3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368" w:type="dxa"/>
          </w:tcPr>
          <w:p w14:paraId="3B18F76B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47D88968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3F4748" w14:paraId="764640AC" w14:textId="77777777" w:rsidTr="003F4748">
        <w:trPr>
          <w:trHeight w:val="515"/>
        </w:trPr>
        <w:tc>
          <w:tcPr>
            <w:tcW w:w="560" w:type="dxa"/>
            <w:vMerge/>
          </w:tcPr>
          <w:p w14:paraId="2797A668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7FD79934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0D1D4D4A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Способ крепления на дверь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382ACADA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Клей</w:t>
            </w:r>
          </w:p>
        </w:tc>
        <w:tc>
          <w:tcPr>
            <w:tcW w:w="1368" w:type="dxa"/>
          </w:tcPr>
          <w:p w14:paraId="5CB4E529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22C8392D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3F4748" w14:paraId="17F7C728" w14:textId="77777777" w:rsidTr="003F4748">
        <w:tc>
          <w:tcPr>
            <w:tcW w:w="560" w:type="dxa"/>
            <w:vMerge w:val="restart"/>
          </w:tcPr>
          <w:p w14:paraId="002BF1B6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30E483E6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446" w:type="dxa"/>
            <w:vMerge w:val="restart"/>
          </w:tcPr>
          <w:p w14:paraId="49A4CB8C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52219C8A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Печать латунная с гравировкой</w:t>
            </w:r>
          </w:p>
        </w:tc>
        <w:tc>
          <w:tcPr>
            <w:tcW w:w="2551" w:type="dxa"/>
          </w:tcPr>
          <w:p w14:paraId="6E7F3C70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Материал</w:t>
            </w:r>
          </w:p>
        </w:tc>
        <w:tc>
          <w:tcPr>
            <w:tcW w:w="2127" w:type="dxa"/>
          </w:tcPr>
          <w:p w14:paraId="223E7A84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Латунь</w:t>
            </w:r>
          </w:p>
        </w:tc>
        <w:tc>
          <w:tcPr>
            <w:tcW w:w="1368" w:type="dxa"/>
          </w:tcPr>
          <w:p w14:paraId="51EEEE19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 w:val="restart"/>
          </w:tcPr>
          <w:p w14:paraId="56310E3F" w14:textId="77777777" w:rsidR="003F4748" w:rsidRPr="00453EC3" w:rsidRDefault="003F4748" w:rsidP="003F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32FC6692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25</w:t>
            </w:r>
          </w:p>
        </w:tc>
      </w:tr>
      <w:tr w:rsidR="003F4748" w14:paraId="06A4DDD7" w14:textId="77777777" w:rsidTr="003F4748">
        <w:tc>
          <w:tcPr>
            <w:tcW w:w="560" w:type="dxa"/>
            <w:vMerge/>
          </w:tcPr>
          <w:p w14:paraId="17A01463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733ADF0C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348BBB55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Диаметр</w:t>
            </w:r>
          </w:p>
        </w:tc>
        <w:tc>
          <w:tcPr>
            <w:tcW w:w="2127" w:type="dxa"/>
          </w:tcPr>
          <w:p w14:paraId="6F9E7BFA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368" w:type="dxa"/>
          </w:tcPr>
          <w:p w14:paraId="2E070654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5E8A9C8E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1455529A" w14:textId="77777777" w:rsidTr="003F4748">
        <w:tc>
          <w:tcPr>
            <w:tcW w:w="560" w:type="dxa"/>
            <w:vMerge/>
          </w:tcPr>
          <w:p w14:paraId="7DDF23F2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7472E682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77020322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Форма</w:t>
            </w:r>
          </w:p>
        </w:tc>
        <w:tc>
          <w:tcPr>
            <w:tcW w:w="2127" w:type="dxa"/>
          </w:tcPr>
          <w:p w14:paraId="233F1D93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Круглая</w:t>
            </w:r>
          </w:p>
        </w:tc>
        <w:tc>
          <w:tcPr>
            <w:tcW w:w="1368" w:type="dxa"/>
          </w:tcPr>
          <w:p w14:paraId="475E4B5F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077E537B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7452917C" w14:textId="77777777" w:rsidTr="003F4748">
        <w:trPr>
          <w:trHeight w:val="110"/>
        </w:trPr>
        <w:tc>
          <w:tcPr>
            <w:tcW w:w="560" w:type="dxa"/>
            <w:vMerge/>
          </w:tcPr>
          <w:p w14:paraId="284EAB46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6D0D6149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355A2AF3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Кольцо</w:t>
            </w:r>
          </w:p>
        </w:tc>
        <w:tc>
          <w:tcPr>
            <w:tcW w:w="2127" w:type="dxa"/>
          </w:tcPr>
          <w:p w14:paraId="5F2E88D0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Наличие</w:t>
            </w:r>
          </w:p>
        </w:tc>
        <w:tc>
          <w:tcPr>
            <w:tcW w:w="1368" w:type="dxa"/>
          </w:tcPr>
          <w:p w14:paraId="174379EB" w14:textId="77777777" w:rsidR="003F4748" w:rsidRPr="00453EC3" w:rsidRDefault="003F4748" w:rsidP="003F474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12A8E47F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6F758E44" w14:textId="77777777" w:rsidTr="003F4748">
        <w:trPr>
          <w:trHeight w:val="255"/>
        </w:trPr>
        <w:tc>
          <w:tcPr>
            <w:tcW w:w="560" w:type="dxa"/>
            <w:vMerge/>
          </w:tcPr>
          <w:p w14:paraId="1EA4287A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1AB18F7D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28DA669C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Диаметр кольца</w:t>
            </w:r>
          </w:p>
        </w:tc>
        <w:tc>
          <w:tcPr>
            <w:tcW w:w="2127" w:type="dxa"/>
          </w:tcPr>
          <w:p w14:paraId="5D9F2AFD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1368" w:type="dxa"/>
          </w:tcPr>
          <w:p w14:paraId="3E410E37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60CB39CE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1AF3A80E" w14:textId="77777777" w:rsidTr="003F4748">
        <w:trPr>
          <w:trHeight w:val="165"/>
        </w:trPr>
        <w:tc>
          <w:tcPr>
            <w:tcW w:w="560" w:type="dxa"/>
            <w:vMerge/>
          </w:tcPr>
          <w:p w14:paraId="0BDFBF44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21B95139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5D6DB00D" w14:textId="77777777" w:rsidR="003F4748" w:rsidRPr="00453EC3" w:rsidRDefault="003F4748" w:rsidP="003F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</w:rPr>
              <w:t>Общая высота (с ножкой)</w:t>
            </w:r>
          </w:p>
        </w:tc>
        <w:tc>
          <w:tcPr>
            <w:tcW w:w="2127" w:type="dxa"/>
          </w:tcPr>
          <w:p w14:paraId="5407D357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1368" w:type="dxa"/>
          </w:tcPr>
          <w:p w14:paraId="4B438AAB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792BA8B2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1E4603C5" w14:textId="77777777" w:rsidTr="003F4748">
        <w:trPr>
          <w:trHeight w:val="390"/>
        </w:trPr>
        <w:tc>
          <w:tcPr>
            <w:tcW w:w="560" w:type="dxa"/>
            <w:vMerge/>
          </w:tcPr>
          <w:p w14:paraId="1082F070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0A4EB9E1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093DA144" w14:textId="77777777" w:rsidR="003F4748" w:rsidRPr="00453EC3" w:rsidRDefault="003F4748" w:rsidP="003F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</w:rPr>
              <w:t>Высота ножки для кольца</w:t>
            </w:r>
          </w:p>
        </w:tc>
        <w:tc>
          <w:tcPr>
            <w:tcW w:w="2127" w:type="dxa"/>
          </w:tcPr>
          <w:p w14:paraId="1C606DD8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368" w:type="dxa"/>
          </w:tcPr>
          <w:p w14:paraId="3A62BD87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790DB783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710662D6" w14:textId="77777777" w:rsidTr="003F4748">
        <w:tc>
          <w:tcPr>
            <w:tcW w:w="560" w:type="dxa"/>
            <w:vMerge/>
          </w:tcPr>
          <w:p w14:paraId="7F0B54AF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70BCBFA6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141129BC" w14:textId="77777777" w:rsidR="003F4748" w:rsidRPr="00453EC3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Гравировка</w:t>
            </w:r>
          </w:p>
        </w:tc>
        <w:tc>
          <w:tcPr>
            <w:tcW w:w="2127" w:type="dxa"/>
          </w:tcPr>
          <w:p w14:paraId="717AD075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Наличие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, в 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соответствии с эскиз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ами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и утвержденным Заказчиком дизайн-макетом </w:t>
            </w:r>
          </w:p>
        </w:tc>
        <w:tc>
          <w:tcPr>
            <w:tcW w:w="1368" w:type="dxa"/>
          </w:tcPr>
          <w:p w14:paraId="0F9C1D6E" w14:textId="77777777" w:rsidR="003F4748" w:rsidRPr="00453EC3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7321C16D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113027B6" w14:textId="77777777" w:rsidTr="003F4748">
        <w:tc>
          <w:tcPr>
            <w:tcW w:w="560" w:type="dxa"/>
            <w:vMerge/>
          </w:tcPr>
          <w:p w14:paraId="1D0AAFD8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3E08ADF0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6E059A10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Глубина гравировки</w:t>
            </w:r>
          </w:p>
        </w:tc>
        <w:tc>
          <w:tcPr>
            <w:tcW w:w="2127" w:type="dxa"/>
          </w:tcPr>
          <w:p w14:paraId="67F45BC2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368" w:type="dxa"/>
          </w:tcPr>
          <w:p w14:paraId="24711CBC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22682A6C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3F4748" w14:paraId="604B36A1" w14:textId="77777777" w:rsidTr="003F4748">
        <w:tc>
          <w:tcPr>
            <w:tcW w:w="560" w:type="dxa"/>
            <w:vMerge/>
          </w:tcPr>
          <w:p w14:paraId="7F70269D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46" w:type="dxa"/>
            <w:vMerge/>
          </w:tcPr>
          <w:p w14:paraId="0C864967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16BAAB58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A77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Обрезка по контуру клише</w:t>
            </w:r>
          </w:p>
        </w:tc>
        <w:tc>
          <w:tcPr>
            <w:tcW w:w="2127" w:type="dxa"/>
          </w:tcPr>
          <w:p w14:paraId="124C07EB" w14:textId="77777777" w:rsidR="003F4748" w:rsidRDefault="003F4748" w:rsidP="003F474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Да</w:t>
            </w:r>
          </w:p>
        </w:tc>
        <w:tc>
          <w:tcPr>
            <w:tcW w:w="1368" w:type="dxa"/>
          </w:tcPr>
          <w:p w14:paraId="09D877A6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5072D466" w14:textId="77777777" w:rsidR="003F4748" w:rsidRDefault="003F4748" w:rsidP="003F47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</w:tbl>
    <w:p w14:paraId="407B95B5" w14:textId="77777777" w:rsidR="003F4748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14:paraId="602B04B6" w14:textId="77777777" w:rsidR="003F4748" w:rsidRPr="00B852A5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2A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4.</w:t>
      </w:r>
      <w:r w:rsidRPr="00B852A5">
        <w:rPr>
          <w:b/>
        </w:rPr>
        <w:t xml:space="preserve"> </w:t>
      </w:r>
      <w:r w:rsidRPr="00B85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разработке дизайн-макета и гравировке печати</w:t>
      </w:r>
    </w:p>
    <w:p w14:paraId="6D60B0A7" w14:textId="77777777" w:rsidR="003F4748" w:rsidRPr="00B852A5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 течение 2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вух) рабочих дней с момента заключения Контракта на основе эскизов Заказчика (Приложение к техническому заданию) 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</w:t>
      </w:r>
      <w:r w:rsidRPr="00B852A5">
        <w:rPr>
          <w:rFonts w:ascii="Times New Roman" w:hAnsi="Times New Roman" w:cs="Times New Roman"/>
          <w:sz w:val="24"/>
          <w:szCs w:val="24"/>
          <w:lang w:eastAsia="x-none"/>
        </w:rPr>
        <w:t xml:space="preserve">дизайн-макет 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гравировки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печатей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5DE25" w14:textId="77777777" w:rsidR="003F4748" w:rsidRPr="00B852A5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Гравировка 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лицевую сторону печати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содержать сквозную 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до 25.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080570" w14:textId="77777777" w:rsidR="003F4748" w:rsidRPr="00B852A5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от 1 до 25 выполняются последовательно, без пропусков и повторений.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C564EA" w14:textId="77777777" w:rsidR="003F4748" w:rsidRPr="00B852A5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Дизайн-макет направляется на согласование Заказчику на адрес электронной почты </w:t>
      </w:r>
      <w:hyperlink r:id="rId5" w:history="1">
        <w:r w:rsidRPr="00B852A5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B852A5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B852A5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B852A5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B852A5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B852A5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11BD4CF0" w14:textId="77777777" w:rsidR="003F4748" w:rsidRPr="00B852A5" w:rsidRDefault="003F4748" w:rsidP="003F47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2A5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обязуется в течение 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>2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52A5">
        <w:rPr>
          <w:rFonts w:ascii="Times New Roman" w:eastAsia="Times New Roman" w:hAnsi="Times New Roman" w:cs="Times New Roman"/>
          <w:sz w:val="24"/>
          <w:szCs w:val="24"/>
          <w:lang w:eastAsia="ru-RU"/>
        </w:rPr>
        <w:t>вух) рабочих дней</w:t>
      </w:r>
      <w:r w:rsidRPr="00B852A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согласовать дизайн-макет, направленный Исполнителем, либо предоставить мотивированный отказ с указанием необходимости доработки.</w:t>
      </w:r>
    </w:p>
    <w:p w14:paraId="263D4431" w14:textId="77777777" w:rsidR="003F4748" w:rsidRPr="00B852A5" w:rsidRDefault="003F4748" w:rsidP="003F474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2A5">
        <w:rPr>
          <w:rFonts w:ascii="Times New Roman" w:hAnsi="Times New Roman" w:cs="Times New Roman"/>
          <w:sz w:val="24"/>
          <w:szCs w:val="24"/>
        </w:rPr>
        <w:t xml:space="preserve">Заказчик направляет согласование или мотивированный отказ посредством электронного письма на адрес электронной почты </w:t>
      </w:r>
      <w:r w:rsidRPr="00B852A5">
        <w:rPr>
          <w:rFonts w:ascii="Times New Roman" w:hAnsi="Times New Roman" w:cs="Times New Roman"/>
          <w:sz w:val="24"/>
          <w:szCs w:val="24"/>
          <w:lang w:eastAsia="ru-RU"/>
        </w:rPr>
        <w:t>Исполнителя</w:t>
      </w:r>
      <w:r w:rsidRPr="00B852A5">
        <w:rPr>
          <w:rFonts w:ascii="Times New Roman" w:hAnsi="Times New Roman" w:cs="Times New Roman"/>
          <w:sz w:val="24"/>
          <w:szCs w:val="24"/>
        </w:rPr>
        <w:t>, указанный в Контракте.</w:t>
      </w:r>
    </w:p>
    <w:p w14:paraId="176DDDB3" w14:textId="77777777" w:rsidR="003F4748" w:rsidRPr="00B852A5" w:rsidRDefault="003F4748" w:rsidP="003F47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2A5">
        <w:rPr>
          <w:rFonts w:ascii="Times New Roman" w:hAnsi="Times New Roman" w:cs="Times New Roman"/>
          <w:sz w:val="24"/>
          <w:szCs w:val="24"/>
          <w:lang w:eastAsia="ru-RU"/>
        </w:rPr>
        <w:t>Исполнитель обязуется доработать и направить на повторное согласование дизайн-макет по мотивированному отказу Заказчика в течение 1 (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852A5">
        <w:rPr>
          <w:rFonts w:ascii="Times New Roman" w:hAnsi="Times New Roman" w:cs="Times New Roman"/>
          <w:sz w:val="24"/>
          <w:szCs w:val="24"/>
          <w:lang w:eastAsia="ru-RU"/>
        </w:rPr>
        <w:t>дного) рабочего дня с момента его получения.</w:t>
      </w:r>
    </w:p>
    <w:p w14:paraId="6CDEE3F5" w14:textId="77777777" w:rsidR="003F4748" w:rsidRPr="0010141F" w:rsidRDefault="003F4748" w:rsidP="003F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C163B" w14:textId="77777777" w:rsidR="003F4748" w:rsidRPr="000B111B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качеству, упаковке изделий</w:t>
      </w:r>
    </w:p>
    <w:p w14:paraId="3F4DA263" w14:textId="77777777" w:rsidR="003F4748" w:rsidRPr="000B111B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11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Изготовление печатей осуществляется на основании согласованного Заказчиком дизайн-макета и должны ему соответствовать.</w:t>
      </w:r>
    </w:p>
    <w:p w14:paraId="205B7859" w14:textId="77777777" w:rsidR="003F4748" w:rsidRPr="000B111B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1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Гравировка должна обеспечивать ясный и читаемый оттиск. Не допускается наличие дефектов и неровностей. </w:t>
      </w:r>
    </w:p>
    <w:p w14:paraId="7024B3A3" w14:textId="77777777" w:rsidR="003F4748" w:rsidRPr="002B21F4" w:rsidRDefault="003F4748" w:rsidP="003F474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11B">
        <w:rPr>
          <w:rFonts w:ascii="Times New Roman" w:hAnsi="Times New Roman" w:cs="Times New Roman"/>
          <w:sz w:val="24"/>
          <w:szCs w:val="24"/>
          <w:shd w:val="clear" w:color="auto" w:fill="FFFFFF"/>
        </w:rPr>
        <w:t>5.2.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3570">
        <w:rPr>
          <w:rFonts w:ascii="Times New Roman" w:hAnsi="Times New Roman" w:cs="Times New Roman"/>
          <w:bCs/>
          <w:sz w:val="24"/>
          <w:szCs w:val="24"/>
        </w:rPr>
        <w:t xml:space="preserve">Если законом, иными правовыми актами или в установленном ими порядке предусмотрены обязательные требования к </w:t>
      </w:r>
      <w:r>
        <w:rPr>
          <w:rFonts w:ascii="Times New Roman" w:hAnsi="Times New Roman" w:cs="Times New Roman"/>
          <w:bCs/>
          <w:sz w:val="24"/>
          <w:szCs w:val="24"/>
        </w:rPr>
        <w:t>услугам</w:t>
      </w:r>
      <w:r w:rsidRPr="003035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оказываемым</w:t>
      </w:r>
      <w:r w:rsidRPr="00303570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Контракту</w:t>
      </w:r>
      <w:r w:rsidRPr="003035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303570">
        <w:rPr>
          <w:rFonts w:ascii="Times New Roman" w:hAnsi="Times New Roman" w:cs="Times New Roman"/>
          <w:bCs/>
          <w:sz w:val="24"/>
          <w:szCs w:val="24"/>
        </w:rPr>
        <w:t xml:space="preserve"> обязан </w:t>
      </w:r>
      <w:r>
        <w:rPr>
          <w:rFonts w:ascii="Times New Roman" w:hAnsi="Times New Roman" w:cs="Times New Roman"/>
          <w:bCs/>
          <w:sz w:val="24"/>
          <w:szCs w:val="24"/>
        </w:rPr>
        <w:t>оказать услуги</w:t>
      </w:r>
      <w:r w:rsidRPr="00303570">
        <w:rPr>
          <w:rFonts w:ascii="Times New Roman" w:hAnsi="Times New Roman" w:cs="Times New Roman"/>
          <w:bCs/>
          <w:sz w:val="24"/>
          <w:szCs w:val="24"/>
        </w:rPr>
        <w:t>, соблюдая эти обязательные требования.</w:t>
      </w:r>
    </w:p>
    <w:p w14:paraId="4B0C7517" w14:textId="77777777" w:rsidR="003F4748" w:rsidRPr="000B111B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B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101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</w:t>
      </w:r>
      <w:r w:rsidRPr="000B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iCs/>
          <w:sz w:val="24"/>
          <w:szCs w:val="24"/>
        </w:rPr>
        <w:t>изделий</w:t>
      </w:r>
      <w:r w:rsidRPr="000B111B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должна быть прочной, целой, а также должна предохранять изделия от порчи во время транспортировки, хранения, погрузочно-разгрузочных работах, не иметь механических повреждений и следов воздействия влаги и иных жидкостей.</w:t>
      </w:r>
    </w:p>
    <w:p w14:paraId="37F4DD61" w14:textId="77777777" w:rsidR="003F4748" w:rsidRPr="0010141F" w:rsidRDefault="003F4748" w:rsidP="003F47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DACE7" w14:textId="77777777" w:rsidR="003F4748" w:rsidRPr="0010141F" w:rsidRDefault="003F4748" w:rsidP="003F4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01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поставке</w:t>
      </w:r>
    </w:p>
    <w:p w14:paraId="1E3EEB84" w14:textId="77777777" w:rsidR="003F4748" w:rsidRPr="009F2C27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.1. Способ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Заказчика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Исполнителем  самостоятельно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14:paraId="6EDDF95F" w14:textId="77777777" w:rsidR="003F4748" w:rsidRPr="009F2C27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.2. Поставка изделий осуществляется единовременно в рабочие дни, время московское: с 10:00 до 17:00. Исполнитель направляет Заказчику уведомление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изделий в место доставки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6" w:history="1"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54B4AA38" w14:textId="7777777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Исполнителя заявки. Исполнитель не менее чем за 1 (один) рабочий день направляет Заказчику заявку на электронную почту </w:t>
      </w:r>
      <w:hyperlink r:id="rId7" w:history="1"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Исполнителя и подписывается </w:t>
      </w:r>
      <w:proofErr w:type="gram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14:paraId="31F31829" w14:textId="77777777" w:rsidR="003F4748" w:rsidRPr="009F2C27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Исполнитель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Исполнитель.</w:t>
      </w:r>
    </w:p>
    <w:p w14:paraId="55F2B35C" w14:textId="77777777" w:rsidR="003F4748" w:rsidRPr="009F2C27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Непосредственно после разгрузки Исполнитель обязан безотлагательно убрать и вывезти весь мусор, который может образоваться в процессе доставки и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D7C1C9" w14:textId="77777777" w:rsidR="003F4748" w:rsidRPr="009F2C27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Расходы, связанные с транспортировкой, погрузочно-разгрузочными работами несоответствующего условиям настоящего технического задания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, несет Исполнитель.</w:t>
      </w:r>
    </w:p>
    <w:p w14:paraId="22323568" w14:textId="77777777" w:rsidR="003F4748" w:rsidRPr="000B111B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79425" w14:textId="77777777" w:rsidR="003F4748" w:rsidRPr="000B111B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>7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: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14:paraId="1E3B4694" w14:textId="77777777" w:rsidR="003F4748" w:rsidRPr="000B111B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11B">
        <w:rPr>
          <w:rFonts w:ascii="Times New Roman" w:hAnsi="Times New Roman" w:cs="Times New Roman"/>
          <w:sz w:val="24"/>
          <w:szCs w:val="24"/>
        </w:rPr>
        <w:t xml:space="preserve">7.1. Претензии Заказчика к качеству изделий могут предъявляться в течение гарантийного срока, который составляет не менее 12 (двенадцати) месяцев с момента подписания Заказчиком документа о приемке. </w:t>
      </w:r>
    </w:p>
    <w:p w14:paraId="630F6E69" w14:textId="77777777" w:rsidR="003F4748" w:rsidRPr="000B111B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11B">
        <w:rPr>
          <w:rFonts w:ascii="Times New Roman" w:hAnsi="Times New Roman" w:cs="Times New Roman"/>
          <w:sz w:val="24"/>
          <w:szCs w:val="24"/>
        </w:rPr>
        <w:t>7.2. Гарантий срок распространяется на сохранность гравировки и механическую целостность изделий.</w:t>
      </w:r>
    </w:p>
    <w:p w14:paraId="620B9965" w14:textId="77777777" w:rsidR="003F4748" w:rsidRPr="000B111B" w:rsidRDefault="003F4748" w:rsidP="003F4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11B">
        <w:rPr>
          <w:rFonts w:ascii="Times New Roman" w:hAnsi="Times New Roman" w:cs="Times New Roman"/>
          <w:sz w:val="24"/>
          <w:szCs w:val="24"/>
        </w:rPr>
        <w:t>7.3. Если в процессе использования в течение гарантийного срока обнаружатся недостатки, то они подлежат устранению силами и средствами Исполнителя или указанным Исполнителем третьим лицом за счет Исполнителя. Период исполнения гарантийных обязательств по устранению недостатков не может превышать 3 (три) рабочих дня с момента получения Исполнителем уведомления от Заказчика о недостатках изделий.</w:t>
      </w:r>
    </w:p>
    <w:p w14:paraId="72089D11" w14:textId="77777777" w:rsidR="003F4748" w:rsidRPr="000B7D8E" w:rsidRDefault="003F4748" w:rsidP="003F4748">
      <w:pPr>
        <w:widowControl w:val="0"/>
        <w:spacing w:after="0"/>
        <w:ind w:firstLine="567"/>
        <w:rPr>
          <w:color w:val="000000" w:themeColor="text1"/>
        </w:rPr>
      </w:pPr>
    </w:p>
    <w:p w14:paraId="4F7E8C29" w14:textId="77777777" w:rsidR="003F4748" w:rsidRPr="0010141F" w:rsidRDefault="003F4748" w:rsidP="003F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3EBD1" w14:textId="7777777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Приложения:</w:t>
      </w:r>
    </w:p>
    <w:p w14:paraId="110A927C" w14:textId="77777777" w:rsidR="003F4748" w:rsidRPr="004F2F5B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- эскизы печатей,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x-none"/>
        </w:rPr>
        <w:t>jpg</w:t>
      </w:r>
    </w:p>
    <w:p w14:paraId="5DA2658E" w14:textId="7777777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3A1ECF81" w14:textId="7777777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4B0B5650" w14:textId="5715031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pict w14:anchorId="364BB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364.5pt">
            <v:imagedata r:id="rId8" o:title="Эскиз 1"/>
          </v:shape>
        </w:pict>
      </w:r>
    </w:p>
    <w:p w14:paraId="0CFB1BB9" w14:textId="77777777" w:rsidR="003F4748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186347D3" w14:textId="77777777" w:rsidR="003F4748" w:rsidRPr="00FA7C6C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33C7254C" w14:textId="77777777" w:rsidR="003F4748" w:rsidRPr="00FA7C6C" w:rsidRDefault="003F4748" w:rsidP="003F4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85B74" w14:textId="5C245B7A" w:rsidR="00977D18" w:rsidRDefault="00977D18" w:rsidP="00977D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63427" w14:textId="26198B8D" w:rsidR="003F4748" w:rsidRDefault="003F4748" w:rsidP="00977D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pict w14:anchorId="692159C6">
          <v:shape id="_x0000_i1027" type="#_x0000_t75" style="width:456pt;height:451.5pt">
            <v:imagedata r:id="rId9" o:title="Эскиз 2"/>
          </v:shape>
        </w:pict>
      </w:r>
    </w:p>
    <w:p w14:paraId="56E3F6D7" w14:textId="02818142" w:rsidR="003F4748" w:rsidRDefault="003F4748" w:rsidP="00977D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86AB6" w14:textId="1E32A8A1" w:rsidR="003F4748" w:rsidRDefault="003F4748" w:rsidP="00977D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BF12C" w14:textId="77777777" w:rsidR="003F4748" w:rsidRPr="00FA7C6C" w:rsidRDefault="003F4748" w:rsidP="00977D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95399" w14:textId="77777777" w:rsidR="004C1C18" w:rsidRPr="00FA7C6C" w:rsidRDefault="004C1C18" w:rsidP="004C1C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8E1FB" w14:textId="77777777" w:rsidR="00B252D8" w:rsidRDefault="00B252D8" w:rsidP="009818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424C5F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C78D1D3" w14:textId="77777777" w:rsidR="00B252D8" w:rsidRPr="00415422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26C17728" w14:textId="77777777" w:rsidTr="006A4F28">
        <w:tc>
          <w:tcPr>
            <w:tcW w:w="5070" w:type="dxa"/>
          </w:tcPr>
          <w:p w14:paraId="1216420E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F0C19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01409C86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2C519E5D" w14:textId="77777777" w:rsidTr="006A4F28">
        <w:tc>
          <w:tcPr>
            <w:tcW w:w="5070" w:type="dxa"/>
          </w:tcPr>
          <w:p w14:paraId="6704EF07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352DF6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5D5184AD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1B5BD045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53192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BB9B6F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46D2A9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50C4F00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3F6FEC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0B56332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9AB6F09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0CF83C9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FF95DB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54644C6" w14:textId="18D23928" w:rsidR="004C1C18" w:rsidRDefault="004C1C18" w:rsidP="00647D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C93ECA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7AA392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E21038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64954208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D131954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BF7EFC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7770B8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2C47B0" w14:textId="77777777" w:rsidR="00B252D8" w:rsidRDefault="00B252D8" w:rsidP="00B252D8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FC72D17" w14:textId="77777777" w:rsidR="00B252D8" w:rsidRPr="00CE75F3" w:rsidRDefault="00B252D8" w:rsidP="00B252D8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Календарный план</w:t>
      </w:r>
    </w:p>
    <w:p w14:paraId="08E6B2EF" w14:textId="77777777" w:rsidR="003F4748" w:rsidRPr="00C920ED" w:rsidRDefault="003F4748" w:rsidP="003F4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изготовление и поставку устройств пломбировочных (опечатывающих) для нужд Заказчика</w:t>
      </w:r>
    </w:p>
    <w:p w14:paraId="156B3738" w14:textId="77777777" w:rsidR="003F4748" w:rsidRPr="00B252D8" w:rsidRDefault="003F4748" w:rsidP="003F4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D322241" w14:textId="77777777" w:rsidR="003F4748" w:rsidRDefault="003F4748" w:rsidP="003F4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Pr="00647DDD">
        <w:t xml:space="preserve"> </w:t>
      </w:r>
      <w:r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73</w:t>
      </w:r>
      <w:r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000244</w:t>
      </w:r>
    </w:p>
    <w:p w14:paraId="1758F953" w14:textId="77777777" w:rsidR="003F4748" w:rsidRPr="00F15717" w:rsidRDefault="003F4748" w:rsidP="003F4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14:paraId="4B61933C" w14:textId="77777777" w:rsidR="003F4748" w:rsidRPr="003F4748" w:rsidRDefault="003F4748" w:rsidP="003F4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748">
        <w:rPr>
          <w:rFonts w:ascii="Times New Roman" w:hAnsi="Times New Roman" w:cs="Times New Roman"/>
          <w:sz w:val="24"/>
          <w:szCs w:val="24"/>
        </w:rPr>
        <w:t xml:space="preserve">ОКПД2 25.72.12.139 </w:t>
      </w:r>
      <w:r w:rsidRPr="003F4748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Устройства пломбировочные прочие из металла</w:t>
      </w:r>
    </w:p>
    <w:p w14:paraId="532302C7" w14:textId="77777777" w:rsidR="009818A5" w:rsidRDefault="009818A5" w:rsidP="00D55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2E6370" w14:textId="77777777" w:rsidR="009818A5" w:rsidRPr="0004382C" w:rsidRDefault="009818A5" w:rsidP="009818A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BA97CAD" w14:textId="77777777" w:rsidR="00B252D8" w:rsidRPr="005A6273" w:rsidRDefault="00B252D8" w:rsidP="00B252D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976"/>
        <w:gridCol w:w="1701"/>
        <w:gridCol w:w="1701"/>
        <w:gridCol w:w="1418"/>
      </w:tblGrid>
      <w:tr w:rsidR="00D55137" w:rsidRPr="005A6273" w14:paraId="6549A8D7" w14:textId="77777777" w:rsidTr="00D55137">
        <w:trPr>
          <w:trHeight w:val="249"/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6020F381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B2A8E94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0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r w:rsidRPr="00BB06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п</w:t>
            </w:r>
            <w:r w:rsidRPr="005A60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/п</w:t>
            </w:r>
          </w:p>
          <w:p w14:paraId="5AACA120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 w:val="restart"/>
          </w:tcPr>
          <w:p w14:paraId="2BAE2F0E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44FEB2D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8FDF4F1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работ</w:t>
            </w:r>
          </w:p>
        </w:tc>
        <w:tc>
          <w:tcPr>
            <w:tcW w:w="4820" w:type="dxa"/>
            <w:gridSpan w:val="3"/>
          </w:tcPr>
          <w:p w14:paraId="61AA81FD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Сроки исполнения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обязательств по Договору</w:t>
            </w:r>
          </w:p>
        </w:tc>
      </w:tr>
      <w:tr w:rsidR="00D55137" w:rsidRPr="005A6273" w14:paraId="2C3290DA" w14:textId="77777777" w:rsidTr="00D55137">
        <w:trPr>
          <w:trHeight w:val="897"/>
          <w:jc w:val="center"/>
        </w:trPr>
        <w:tc>
          <w:tcPr>
            <w:tcW w:w="843" w:type="dxa"/>
            <w:vMerge/>
            <w:shd w:val="clear" w:color="auto" w:fill="auto"/>
          </w:tcPr>
          <w:p w14:paraId="55DF2974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14:paraId="6D462FD0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8A53540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4F8A74D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Общий срок </w:t>
            </w:r>
          </w:p>
        </w:tc>
        <w:tc>
          <w:tcPr>
            <w:tcW w:w="1701" w:type="dxa"/>
          </w:tcPr>
          <w:p w14:paraId="423700A7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Срок исполнения обязательств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Подрядчиком</w:t>
            </w:r>
          </w:p>
        </w:tc>
        <w:tc>
          <w:tcPr>
            <w:tcW w:w="1418" w:type="dxa"/>
          </w:tcPr>
          <w:p w14:paraId="5320CBAD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исполнения обязательств Заказчиком</w:t>
            </w:r>
          </w:p>
        </w:tc>
      </w:tr>
      <w:tr w:rsidR="00D55137" w:rsidRPr="005A6273" w14:paraId="60E4ED85" w14:textId="77777777" w:rsidTr="00D55137">
        <w:trPr>
          <w:trHeight w:val="443"/>
          <w:jc w:val="center"/>
        </w:trPr>
        <w:tc>
          <w:tcPr>
            <w:tcW w:w="843" w:type="dxa"/>
            <w:shd w:val="clear" w:color="auto" w:fill="auto"/>
          </w:tcPr>
          <w:p w14:paraId="2AEBCF57" w14:textId="77777777" w:rsidR="00D55137" w:rsidRPr="005A6273" w:rsidRDefault="00D55137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14:paraId="337E15C5" w14:textId="253358CA" w:rsidR="00D55137" w:rsidRPr="00D55137" w:rsidRDefault="003F4748" w:rsidP="003F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 поставка устройств пломбировочных (опечатывающих)</w:t>
            </w:r>
          </w:p>
        </w:tc>
        <w:tc>
          <w:tcPr>
            <w:tcW w:w="1701" w:type="dxa"/>
          </w:tcPr>
          <w:p w14:paraId="07160641" w14:textId="48504871" w:rsidR="00D55137" w:rsidRPr="004414CD" w:rsidRDefault="00D55137" w:rsidP="00E965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момента заключения договора по </w:t>
            </w:r>
            <w:r w:rsidR="00E965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</w:tc>
        <w:tc>
          <w:tcPr>
            <w:tcW w:w="1701" w:type="dxa"/>
          </w:tcPr>
          <w:p w14:paraId="72FA9D5D" w14:textId="04224624" w:rsidR="00D55137" w:rsidRPr="004414CD" w:rsidRDefault="003F4748" w:rsidP="003F47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 (пять) рабочих дней с</w:t>
            </w:r>
            <w:r w:rsidR="00D551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момента заключения договора </w:t>
            </w:r>
          </w:p>
        </w:tc>
        <w:tc>
          <w:tcPr>
            <w:tcW w:w="1418" w:type="dxa"/>
          </w:tcPr>
          <w:p w14:paraId="1373EA01" w14:textId="63898040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978FA42" w14:textId="77777777" w:rsidR="00B252D8" w:rsidRDefault="00B252D8" w:rsidP="00B252D8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581E1" w14:textId="77777777" w:rsidR="00B252D8" w:rsidRPr="00405AAD" w:rsidRDefault="00B252D8" w:rsidP="00B252D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F46EA7" w14:textId="77777777" w:rsidR="00B252D8" w:rsidRPr="00405AAD" w:rsidRDefault="00B252D8" w:rsidP="00B252D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7986B8A2" w14:textId="77777777" w:rsidTr="006A4F28">
        <w:tc>
          <w:tcPr>
            <w:tcW w:w="5070" w:type="dxa"/>
          </w:tcPr>
          <w:p w14:paraId="7A45D54E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150CF7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169F54D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05CDCFEF" w14:textId="77777777" w:rsidTr="006A4F28">
        <w:tc>
          <w:tcPr>
            <w:tcW w:w="5070" w:type="dxa"/>
          </w:tcPr>
          <w:p w14:paraId="40661AB5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81B7556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40712714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FF50501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EABC3" w14:textId="77777777" w:rsidR="00B252D8" w:rsidRDefault="00B252D8" w:rsidP="00B252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1F002A90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646D9E2B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9B8E0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660BC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6A89F3B2" w14:textId="77777777" w:rsidR="00B252D8" w:rsidRDefault="00B252D8" w:rsidP="00B252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8597E4D" w14:textId="77777777" w:rsidR="00E9656D" w:rsidRDefault="00E9656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  <w:sectPr w:rsidR="00E9656D" w:rsidSect="003F4748">
          <w:pgSz w:w="11906" w:h="16838"/>
          <w:pgMar w:top="567" w:right="707" w:bottom="1418" w:left="709" w:header="708" w:footer="708" w:gutter="0"/>
          <w:cols w:space="708"/>
          <w:docGrid w:linePitch="360"/>
        </w:sectPr>
      </w:pPr>
    </w:p>
    <w:p w14:paraId="4956E6FA" w14:textId="39A19EE5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E7F391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E77C6FC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4198C0F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A1E5B" w14:textId="01A83AE6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B81D8" w14:textId="77777777" w:rsidR="00B252D8" w:rsidRDefault="00B252D8" w:rsidP="00E965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стоимости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работ</w:t>
      </w:r>
    </w:p>
    <w:p w14:paraId="13029080" w14:textId="77777777" w:rsidR="006B1261" w:rsidRDefault="006B1261" w:rsidP="00E965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6CED66" w14:textId="77777777" w:rsidR="00E9656D" w:rsidRPr="00C920ED" w:rsidRDefault="00E9656D" w:rsidP="00E965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изготовление и поставку устройств пломбировочных (опечатывающих) для нужд Заказчика</w:t>
      </w:r>
    </w:p>
    <w:p w14:paraId="1DDC64BB" w14:textId="77777777" w:rsidR="00E9656D" w:rsidRPr="00B252D8" w:rsidRDefault="00E9656D" w:rsidP="00E965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CBA1316" w14:textId="1AA6573B" w:rsidR="00E9656D" w:rsidRPr="00E9656D" w:rsidRDefault="00E9656D" w:rsidP="00E965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Pr="00647DDD">
        <w:t xml:space="preserve"> </w:t>
      </w:r>
      <w:r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73</w:t>
      </w:r>
      <w:r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000244</w:t>
      </w:r>
    </w:p>
    <w:p w14:paraId="197B0D95" w14:textId="77777777" w:rsidR="00E9656D" w:rsidRPr="003F4748" w:rsidRDefault="00E9656D" w:rsidP="00E9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748">
        <w:rPr>
          <w:rFonts w:ascii="Times New Roman" w:hAnsi="Times New Roman" w:cs="Times New Roman"/>
          <w:sz w:val="24"/>
          <w:szCs w:val="24"/>
        </w:rPr>
        <w:t xml:space="preserve">ОКПД2 25.72.12.139 </w:t>
      </w:r>
      <w:r w:rsidRPr="003F4748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Устройства пломбировочные прочие из металла</w:t>
      </w:r>
    </w:p>
    <w:p w14:paraId="743AC193" w14:textId="7A6D326B" w:rsidR="00B252D8" w:rsidRDefault="00B252D8" w:rsidP="00E965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5"/>
        <w:tblW w:w="14125" w:type="dxa"/>
        <w:tblInd w:w="108" w:type="dxa"/>
        <w:tblLook w:val="04A0" w:firstRow="1" w:lastRow="0" w:firstColumn="1" w:lastColumn="0" w:noHBand="0" w:noVBand="1"/>
      </w:tblPr>
      <w:tblGrid>
        <w:gridCol w:w="560"/>
        <w:gridCol w:w="2425"/>
        <w:gridCol w:w="2800"/>
        <w:gridCol w:w="2555"/>
        <w:gridCol w:w="1642"/>
        <w:gridCol w:w="1559"/>
        <w:gridCol w:w="1123"/>
        <w:gridCol w:w="1461"/>
      </w:tblGrid>
      <w:tr w:rsidR="00E9656D" w14:paraId="10116D68" w14:textId="5429E62B" w:rsidTr="00E9656D">
        <w:tc>
          <w:tcPr>
            <w:tcW w:w="560" w:type="dxa"/>
          </w:tcPr>
          <w:p w14:paraId="119C3460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  <w:p w14:paraId="3091FCAD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2425" w:type="dxa"/>
          </w:tcPr>
          <w:p w14:paraId="6B973C5B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</w:t>
            </w:r>
          </w:p>
          <w:p w14:paraId="23F36227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изделий</w:t>
            </w:r>
          </w:p>
        </w:tc>
        <w:tc>
          <w:tcPr>
            <w:tcW w:w="2800" w:type="dxa"/>
          </w:tcPr>
          <w:p w14:paraId="4B0925A5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 характеристики</w:t>
            </w:r>
          </w:p>
        </w:tc>
        <w:tc>
          <w:tcPr>
            <w:tcW w:w="2555" w:type="dxa"/>
          </w:tcPr>
          <w:p w14:paraId="38F5FC9D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Значение характеристики</w:t>
            </w:r>
          </w:p>
        </w:tc>
        <w:tc>
          <w:tcPr>
            <w:tcW w:w="1642" w:type="dxa"/>
          </w:tcPr>
          <w:p w14:paraId="4FE8EC6D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Единица измерения</w:t>
            </w:r>
          </w:p>
        </w:tc>
        <w:tc>
          <w:tcPr>
            <w:tcW w:w="1559" w:type="dxa"/>
          </w:tcPr>
          <w:p w14:paraId="35C2DFD3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Количество, штук</w:t>
            </w:r>
          </w:p>
        </w:tc>
        <w:tc>
          <w:tcPr>
            <w:tcW w:w="1123" w:type="dxa"/>
          </w:tcPr>
          <w:p w14:paraId="7317C853" w14:textId="0762BFF0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Цена за ед., руб.</w:t>
            </w:r>
          </w:p>
        </w:tc>
        <w:tc>
          <w:tcPr>
            <w:tcW w:w="1461" w:type="dxa"/>
          </w:tcPr>
          <w:p w14:paraId="666FD0EB" w14:textId="6DB54C52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Стоимость, руб.</w:t>
            </w:r>
          </w:p>
        </w:tc>
      </w:tr>
      <w:tr w:rsidR="00E9656D" w14:paraId="27222E5D" w14:textId="6AAEA448" w:rsidTr="00E9656D">
        <w:trPr>
          <w:trHeight w:val="615"/>
        </w:trPr>
        <w:tc>
          <w:tcPr>
            <w:tcW w:w="560" w:type="dxa"/>
            <w:vMerge w:val="restart"/>
          </w:tcPr>
          <w:p w14:paraId="079EFAC3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7906C55B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425" w:type="dxa"/>
            <w:vMerge w:val="restart"/>
          </w:tcPr>
          <w:p w14:paraId="13CE2EF2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67EBA931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Шток откидной</w:t>
            </w:r>
          </w:p>
        </w:tc>
        <w:tc>
          <w:tcPr>
            <w:tcW w:w="2800" w:type="dxa"/>
          </w:tcPr>
          <w:p w14:paraId="56C6AE3E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2555" w:type="dxa"/>
          </w:tcPr>
          <w:p w14:paraId="1F175A84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Опечатывающее устройство</w:t>
            </w:r>
          </w:p>
        </w:tc>
        <w:tc>
          <w:tcPr>
            <w:tcW w:w="1642" w:type="dxa"/>
          </w:tcPr>
          <w:p w14:paraId="5DF83332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 w:val="restart"/>
          </w:tcPr>
          <w:p w14:paraId="15D0FCAD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0D7A47D3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1123" w:type="dxa"/>
            <w:vMerge w:val="restart"/>
          </w:tcPr>
          <w:p w14:paraId="5BA00B95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 w:val="restart"/>
          </w:tcPr>
          <w:p w14:paraId="48E140FD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604F1C6D" w14:textId="0486F3CB" w:rsidTr="00E9656D">
        <w:trPr>
          <w:trHeight w:val="480"/>
        </w:trPr>
        <w:tc>
          <w:tcPr>
            <w:tcW w:w="560" w:type="dxa"/>
            <w:vMerge/>
          </w:tcPr>
          <w:p w14:paraId="65596EEA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3300EBA3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455CA3E2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Вид</w:t>
            </w:r>
          </w:p>
        </w:tc>
        <w:tc>
          <w:tcPr>
            <w:tcW w:w="2555" w:type="dxa"/>
          </w:tcPr>
          <w:p w14:paraId="0E07DC83" w14:textId="77777777" w:rsidR="00E9656D" w:rsidRPr="00D7317D" w:rsidRDefault="00E9656D" w:rsidP="00910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 откидной (поворотный)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ацией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закрытом положении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0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идимое нарушение пломбы при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опытке вскрытия</w:t>
            </w:r>
          </w:p>
        </w:tc>
        <w:tc>
          <w:tcPr>
            <w:tcW w:w="1642" w:type="dxa"/>
          </w:tcPr>
          <w:p w14:paraId="5EA34509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389C53FE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01AD86E2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484369F8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2073872D" w14:textId="5D4523E9" w:rsidTr="00E9656D">
        <w:tc>
          <w:tcPr>
            <w:tcW w:w="560" w:type="dxa"/>
            <w:vMerge/>
          </w:tcPr>
          <w:p w14:paraId="560263AE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34B6DB22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660187C8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Материал</w:t>
            </w:r>
          </w:p>
        </w:tc>
        <w:tc>
          <w:tcPr>
            <w:tcW w:w="2555" w:type="dxa"/>
          </w:tcPr>
          <w:p w14:paraId="63C2FB17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Латунь</w:t>
            </w:r>
          </w:p>
        </w:tc>
        <w:tc>
          <w:tcPr>
            <w:tcW w:w="1642" w:type="dxa"/>
          </w:tcPr>
          <w:p w14:paraId="4A278FB9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6AC19B66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4DF34917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407F9329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76B8703D" w14:textId="793D6CD9" w:rsidTr="00E9656D">
        <w:tc>
          <w:tcPr>
            <w:tcW w:w="560" w:type="dxa"/>
            <w:vMerge/>
          </w:tcPr>
          <w:p w14:paraId="0B158B23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5487839F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6DD156A8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Диаметр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555" w:type="dxa"/>
          </w:tcPr>
          <w:p w14:paraId="12F65A74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30</w:t>
            </w:r>
          </w:p>
        </w:tc>
        <w:tc>
          <w:tcPr>
            <w:tcW w:w="1642" w:type="dxa"/>
          </w:tcPr>
          <w:p w14:paraId="0FF8CB84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56A44358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2644D967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4485C2AF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720D258B" w14:textId="5A8A852B" w:rsidTr="00E9656D">
        <w:tc>
          <w:tcPr>
            <w:tcW w:w="560" w:type="dxa"/>
            <w:vMerge/>
          </w:tcPr>
          <w:p w14:paraId="1CB6DC3B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2E2B97E1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596E6169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Общая д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лина стержня</w:t>
            </w:r>
          </w:p>
        </w:tc>
        <w:tc>
          <w:tcPr>
            <w:tcW w:w="2555" w:type="dxa"/>
          </w:tcPr>
          <w:p w14:paraId="7A9BEEB4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642" w:type="dxa"/>
          </w:tcPr>
          <w:p w14:paraId="4B216F5E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5CBA4C47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6BE73922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0F23BB69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70AFC6BE" w14:textId="68D95720" w:rsidTr="00E9656D">
        <w:trPr>
          <w:trHeight w:val="515"/>
        </w:trPr>
        <w:tc>
          <w:tcPr>
            <w:tcW w:w="560" w:type="dxa"/>
            <w:vMerge/>
          </w:tcPr>
          <w:p w14:paraId="7D6638F5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55A40BC2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1163FBF4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Способ крепления на дверь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555" w:type="dxa"/>
          </w:tcPr>
          <w:p w14:paraId="43C57763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Клей</w:t>
            </w:r>
          </w:p>
        </w:tc>
        <w:tc>
          <w:tcPr>
            <w:tcW w:w="1642" w:type="dxa"/>
          </w:tcPr>
          <w:p w14:paraId="0981F034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58E8A932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11E8F4BD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74F0585D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1957C9D4" w14:textId="437ADDA6" w:rsidTr="00E9656D">
        <w:tc>
          <w:tcPr>
            <w:tcW w:w="560" w:type="dxa"/>
            <w:vMerge w:val="restart"/>
          </w:tcPr>
          <w:p w14:paraId="2268503A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16DA7573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425" w:type="dxa"/>
            <w:vMerge w:val="restart"/>
          </w:tcPr>
          <w:p w14:paraId="55D86EFA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6B26617B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Печать латунная с гравировкой</w:t>
            </w:r>
          </w:p>
        </w:tc>
        <w:tc>
          <w:tcPr>
            <w:tcW w:w="2800" w:type="dxa"/>
          </w:tcPr>
          <w:p w14:paraId="3A76A4C5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Материал</w:t>
            </w:r>
          </w:p>
        </w:tc>
        <w:tc>
          <w:tcPr>
            <w:tcW w:w="2555" w:type="dxa"/>
          </w:tcPr>
          <w:p w14:paraId="749BE16B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Латунь</w:t>
            </w:r>
          </w:p>
        </w:tc>
        <w:tc>
          <w:tcPr>
            <w:tcW w:w="1642" w:type="dxa"/>
          </w:tcPr>
          <w:p w14:paraId="1B23CD7E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 w:val="restart"/>
          </w:tcPr>
          <w:p w14:paraId="478F2BEC" w14:textId="77777777" w:rsidR="00E9656D" w:rsidRPr="00453EC3" w:rsidRDefault="00E9656D" w:rsidP="00910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5A94CBB5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123" w:type="dxa"/>
            <w:vMerge w:val="restart"/>
          </w:tcPr>
          <w:p w14:paraId="26704355" w14:textId="77777777" w:rsidR="00E9656D" w:rsidRPr="00453EC3" w:rsidRDefault="00E9656D" w:rsidP="00910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 w:val="restart"/>
          </w:tcPr>
          <w:p w14:paraId="5B95F881" w14:textId="77777777" w:rsidR="00E9656D" w:rsidRPr="00453EC3" w:rsidRDefault="00E9656D" w:rsidP="00910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9656D" w14:paraId="142E9631" w14:textId="236B467B" w:rsidTr="00E9656D">
        <w:tc>
          <w:tcPr>
            <w:tcW w:w="560" w:type="dxa"/>
            <w:vMerge/>
          </w:tcPr>
          <w:p w14:paraId="57E69325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43A7D712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18F2A535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Диаметр</w:t>
            </w:r>
          </w:p>
        </w:tc>
        <w:tc>
          <w:tcPr>
            <w:tcW w:w="2555" w:type="dxa"/>
          </w:tcPr>
          <w:p w14:paraId="2FB8A9A9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642" w:type="dxa"/>
          </w:tcPr>
          <w:p w14:paraId="5A519634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06FC329E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46ECDBB9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657B9973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77033C5D" w14:textId="51BAB687" w:rsidTr="00E9656D">
        <w:tc>
          <w:tcPr>
            <w:tcW w:w="560" w:type="dxa"/>
            <w:vMerge/>
          </w:tcPr>
          <w:p w14:paraId="5A449184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138F6C3E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00384099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Форма</w:t>
            </w:r>
          </w:p>
        </w:tc>
        <w:tc>
          <w:tcPr>
            <w:tcW w:w="2555" w:type="dxa"/>
          </w:tcPr>
          <w:p w14:paraId="0912D84B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Круглая</w:t>
            </w:r>
          </w:p>
        </w:tc>
        <w:tc>
          <w:tcPr>
            <w:tcW w:w="1642" w:type="dxa"/>
          </w:tcPr>
          <w:p w14:paraId="33007D41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34D1FDD2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6F4DEEA9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02F94C83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6755A998" w14:textId="30F8ED8C" w:rsidTr="00E9656D">
        <w:trPr>
          <w:trHeight w:val="110"/>
        </w:trPr>
        <w:tc>
          <w:tcPr>
            <w:tcW w:w="560" w:type="dxa"/>
            <w:vMerge/>
          </w:tcPr>
          <w:p w14:paraId="522FA087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082E2A19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6E11A665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Кольцо</w:t>
            </w:r>
          </w:p>
        </w:tc>
        <w:tc>
          <w:tcPr>
            <w:tcW w:w="2555" w:type="dxa"/>
          </w:tcPr>
          <w:p w14:paraId="36295C11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Наличие</w:t>
            </w:r>
          </w:p>
        </w:tc>
        <w:tc>
          <w:tcPr>
            <w:tcW w:w="1642" w:type="dxa"/>
          </w:tcPr>
          <w:p w14:paraId="6BBDB6E3" w14:textId="77777777" w:rsidR="00E9656D" w:rsidRPr="00453EC3" w:rsidRDefault="00E9656D" w:rsidP="009106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681E23F0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260E7281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58BDD0ED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36DD1C88" w14:textId="0505065E" w:rsidTr="00E9656D">
        <w:trPr>
          <w:trHeight w:val="255"/>
        </w:trPr>
        <w:tc>
          <w:tcPr>
            <w:tcW w:w="560" w:type="dxa"/>
            <w:vMerge/>
          </w:tcPr>
          <w:p w14:paraId="5C580C47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38DBD463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646FB693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Диаметр кольца</w:t>
            </w:r>
          </w:p>
        </w:tc>
        <w:tc>
          <w:tcPr>
            <w:tcW w:w="2555" w:type="dxa"/>
          </w:tcPr>
          <w:p w14:paraId="2CBC12B9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1642" w:type="dxa"/>
          </w:tcPr>
          <w:p w14:paraId="46271D92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65A64620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50C76144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2CD1F7B3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57FD3ADD" w14:textId="0E1866AC" w:rsidTr="00E9656D">
        <w:trPr>
          <w:trHeight w:val="165"/>
        </w:trPr>
        <w:tc>
          <w:tcPr>
            <w:tcW w:w="560" w:type="dxa"/>
            <w:vMerge/>
          </w:tcPr>
          <w:p w14:paraId="5B9C5E41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18D8BD15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4DDA7D75" w14:textId="77777777" w:rsidR="00E9656D" w:rsidRPr="00453EC3" w:rsidRDefault="00E9656D" w:rsidP="0091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</w:rPr>
              <w:t>Общая высота (с ножкой)</w:t>
            </w:r>
          </w:p>
        </w:tc>
        <w:tc>
          <w:tcPr>
            <w:tcW w:w="2555" w:type="dxa"/>
          </w:tcPr>
          <w:p w14:paraId="520BDF7F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1642" w:type="dxa"/>
          </w:tcPr>
          <w:p w14:paraId="2C89FDDA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44DC718E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5FED2595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59278363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0AB2C0A9" w14:textId="5BE861ED" w:rsidTr="00E9656D">
        <w:trPr>
          <w:trHeight w:val="390"/>
        </w:trPr>
        <w:tc>
          <w:tcPr>
            <w:tcW w:w="560" w:type="dxa"/>
            <w:vMerge/>
          </w:tcPr>
          <w:p w14:paraId="28C807CE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1CE0234F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5DB74D63" w14:textId="77777777" w:rsidR="00E9656D" w:rsidRPr="00453EC3" w:rsidRDefault="00E9656D" w:rsidP="0091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</w:rPr>
              <w:t>Высота ножки для кольца</w:t>
            </w:r>
          </w:p>
        </w:tc>
        <w:tc>
          <w:tcPr>
            <w:tcW w:w="2555" w:type="dxa"/>
          </w:tcPr>
          <w:p w14:paraId="5C20B7F0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642" w:type="dxa"/>
          </w:tcPr>
          <w:p w14:paraId="6E3D5E62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435ABA88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34B0CDA6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7D01AFB0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5C27F97E" w14:textId="44BDF709" w:rsidTr="00E9656D">
        <w:tc>
          <w:tcPr>
            <w:tcW w:w="560" w:type="dxa"/>
            <w:vMerge/>
          </w:tcPr>
          <w:p w14:paraId="0695D14A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3C8AB8B5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30DCD3C4" w14:textId="77777777" w:rsidR="00E9656D" w:rsidRPr="00453EC3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Гравировка</w:t>
            </w:r>
          </w:p>
        </w:tc>
        <w:tc>
          <w:tcPr>
            <w:tcW w:w="2555" w:type="dxa"/>
          </w:tcPr>
          <w:p w14:paraId="22B4E224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Наличие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, в 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соответствии с эскиз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ами</w:t>
            </w:r>
            <w:r w:rsidRPr="00453EC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и утвержденным Заказчиком дизайн-макетом </w:t>
            </w:r>
          </w:p>
        </w:tc>
        <w:tc>
          <w:tcPr>
            <w:tcW w:w="1642" w:type="dxa"/>
          </w:tcPr>
          <w:p w14:paraId="1054540D" w14:textId="77777777" w:rsidR="00E9656D" w:rsidRPr="00453EC3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0E292974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68CF5828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46BAF71A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76A37385" w14:textId="0DA66A54" w:rsidTr="00E9656D">
        <w:tc>
          <w:tcPr>
            <w:tcW w:w="560" w:type="dxa"/>
            <w:vMerge/>
          </w:tcPr>
          <w:p w14:paraId="049B3304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5100C491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2581DDA6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Глубина гравировки</w:t>
            </w:r>
          </w:p>
        </w:tc>
        <w:tc>
          <w:tcPr>
            <w:tcW w:w="2555" w:type="dxa"/>
          </w:tcPr>
          <w:p w14:paraId="0220DD29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642" w:type="dxa"/>
          </w:tcPr>
          <w:p w14:paraId="41D115AF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мм</w:t>
            </w:r>
          </w:p>
        </w:tc>
        <w:tc>
          <w:tcPr>
            <w:tcW w:w="1559" w:type="dxa"/>
            <w:vMerge/>
          </w:tcPr>
          <w:p w14:paraId="0D399F5D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477673C4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4449CFBD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E9656D" w14:paraId="1695F783" w14:textId="5EB35A7A" w:rsidTr="00E9656D">
        <w:tc>
          <w:tcPr>
            <w:tcW w:w="560" w:type="dxa"/>
            <w:vMerge/>
          </w:tcPr>
          <w:p w14:paraId="7793B31E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425" w:type="dxa"/>
            <w:vMerge/>
          </w:tcPr>
          <w:p w14:paraId="784B8533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800" w:type="dxa"/>
          </w:tcPr>
          <w:p w14:paraId="0441E6BF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A77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Обрезка по контуру клише</w:t>
            </w:r>
          </w:p>
        </w:tc>
        <w:tc>
          <w:tcPr>
            <w:tcW w:w="2555" w:type="dxa"/>
          </w:tcPr>
          <w:p w14:paraId="6F3DF28B" w14:textId="77777777" w:rsidR="00E9656D" w:rsidRDefault="00E9656D" w:rsidP="0091067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Да</w:t>
            </w:r>
          </w:p>
        </w:tc>
        <w:tc>
          <w:tcPr>
            <w:tcW w:w="1642" w:type="dxa"/>
          </w:tcPr>
          <w:p w14:paraId="368EB170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vMerge/>
          </w:tcPr>
          <w:p w14:paraId="1B39E1BE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23" w:type="dxa"/>
            <w:vMerge/>
          </w:tcPr>
          <w:p w14:paraId="185E07B5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461" w:type="dxa"/>
            <w:vMerge/>
          </w:tcPr>
          <w:p w14:paraId="21A2EBD7" w14:textId="77777777" w:rsidR="00E9656D" w:rsidRDefault="00E9656D" w:rsidP="009106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</w:tbl>
    <w:p w14:paraId="0D210F54" w14:textId="77777777" w:rsidR="00B252D8" w:rsidRPr="00405AAD" w:rsidRDefault="00B252D8" w:rsidP="00B25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330" w:type="dxa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4FC2127F" w14:textId="77777777" w:rsidTr="00E9656D">
        <w:tc>
          <w:tcPr>
            <w:tcW w:w="5070" w:type="dxa"/>
          </w:tcPr>
          <w:p w14:paraId="04578B86" w14:textId="45623454" w:rsidR="00E9656D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C356DA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37E7B972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65395080" w14:textId="77777777" w:rsidTr="00E9656D">
        <w:tc>
          <w:tcPr>
            <w:tcW w:w="5070" w:type="dxa"/>
          </w:tcPr>
          <w:p w14:paraId="03459867" w14:textId="77777777" w:rsidR="00E9656D" w:rsidRDefault="00E9656D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4C61EF" w14:textId="637E6716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455F8D3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676CB028" w14:textId="77777777" w:rsidR="00E9656D" w:rsidRDefault="00E9656D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778D0" w14:textId="685A333E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7D134C11" w14:textId="77777777" w:rsidR="00B252D8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AC4F" w14:textId="1FF45FFE" w:rsidR="00E9656D" w:rsidRPr="00D727F5" w:rsidRDefault="00E9656D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EEB7E" w14:textId="77777777" w:rsidR="00E9656D" w:rsidRDefault="00E9656D" w:rsidP="00B252D8">
      <w:pPr>
        <w:spacing w:after="0"/>
        <w:jc w:val="center"/>
        <w:rPr>
          <w:b/>
        </w:rPr>
        <w:sectPr w:rsidR="00E9656D" w:rsidSect="00E9656D">
          <w:pgSz w:w="16838" w:h="11906" w:orient="landscape"/>
          <w:pgMar w:top="709" w:right="567" w:bottom="709" w:left="1418" w:header="709" w:footer="709" w:gutter="0"/>
          <w:cols w:space="708"/>
          <w:docGrid w:linePitch="360"/>
        </w:sectPr>
      </w:pPr>
    </w:p>
    <w:p w14:paraId="62D23DCD" w14:textId="6C4F11E8" w:rsidR="00B252D8" w:rsidRDefault="00B252D8" w:rsidP="00B252D8">
      <w:pPr>
        <w:spacing w:after="0"/>
        <w:jc w:val="center"/>
        <w:rPr>
          <w:b/>
        </w:rPr>
      </w:pPr>
    </w:p>
    <w:p w14:paraId="3699D29E" w14:textId="77777777" w:rsidR="00B252D8" w:rsidRDefault="00B252D8" w:rsidP="00B252D8">
      <w:pPr>
        <w:spacing w:after="0"/>
        <w:jc w:val="center"/>
        <w:rPr>
          <w:b/>
        </w:rPr>
      </w:pPr>
    </w:p>
    <w:p w14:paraId="4631B584" w14:textId="77777777" w:rsidR="00B252D8" w:rsidRDefault="00B252D8" w:rsidP="00B252D8">
      <w:pPr>
        <w:spacing w:after="0"/>
        <w:jc w:val="center"/>
        <w:rPr>
          <w:b/>
        </w:rPr>
      </w:pPr>
    </w:p>
    <w:p w14:paraId="464BE3DC" w14:textId="43B12DE1" w:rsidR="00977D18" w:rsidRDefault="00977D18" w:rsidP="00E9656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8714995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20D116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F0231C7" w14:textId="77777777" w:rsidR="00B252D8" w:rsidRPr="007E1BBA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223C71A4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E06BF6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DB6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539A6581" w14:textId="77777777" w:rsidR="00B252D8" w:rsidRPr="00D727F5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4D4FC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>
        <w:rPr>
          <w:rFonts w:ascii="Times New Roman" w:hAnsi="Times New Roman" w:cs="Times New Roman"/>
          <w:b/>
          <w:sz w:val="24"/>
          <w:szCs w:val="24"/>
        </w:rPr>
        <w:t>ВЫПОЛНЕННЫХ РАБОТ</w:t>
      </w:r>
    </w:p>
    <w:p w14:paraId="36DBC08F" w14:textId="77777777" w:rsidR="006B1261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ИКЗ _______________________</w:t>
      </w:r>
    </w:p>
    <w:p w14:paraId="2776EED7" w14:textId="77777777" w:rsidR="006B1261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КБК ______________</w:t>
      </w:r>
    </w:p>
    <w:p w14:paraId="18B56D1F" w14:textId="77777777" w:rsidR="006B1261" w:rsidRPr="00D727F5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ОКПД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03280EE3" w14:textId="77777777" w:rsidR="00B252D8" w:rsidRPr="00D727F5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32CFDF06" w14:textId="77777777" w:rsidR="00B252D8" w:rsidRDefault="00B252D8" w:rsidP="00B252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г. Москва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___» _________ 202_ года </w:t>
      </w:r>
    </w:p>
    <w:p w14:paraId="6BABCABC" w14:textId="77777777" w:rsidR="00B252D8" w:rsidRDefault="00B252D8" w:rsidP="00B252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88D922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882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Pr="00385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2A2D6FD6" w14:textId="77777777" w:rsidR="00B252D8" w:rsidRDefault="00B252D8" w:rsidP="00B25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F69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 лице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385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 отдельности "Сторона"</w:t>
      </w:r>
      <w:r w:rsidRPr="00D727F5">
        <w:rPr>
          <w:rFonts w:ascii="Times New Roman" w:hAnsi="Times New Roman" w:cs="Times New Roman"/>
          <w:bCs/>
          <w:sz w:val="24"/>
          <w:szCs w:val="24"/>
        </w:rPr>
        <w:t>,</w:t>
      </w:r>
      <w:r w:rsidRPr="00D727F5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14:paraId="2C283405" w14:textId="77777777" w:rsidR="00B252D8" w:rsidRPr="00D727F5" w:rsidRDefault="00B252D8" w:rsidP="00B252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05E0A" w14:textId="77777777" w:rsidR="00B252D8" w:rsidRPr="00006D57" w:rsidRDefault="00B252D8" w:rsidP="00B252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Договором</w:t>
      </w:r>
      <w:r w:rsidRPr="00D727F5">
        <w:rPr>
          <w:rFonts w:ascii="Times New Roman" w:hAnsi="Times New Roman" w:cs="Times New Roman"/>
          <w:sz w:val="24"/>
          <w:szCs w:val="24"/>
        </w:rPr>
        <w:t xml:space="preserve"> от «___» __________202</w:t>
      </w:r>
      <w:r w:rsidRPr="00CF2DB6">
        <w:rPr>
          <w:rFonts w:ascii="Times New Roman" w:hAnsi="Times New Roman" w:cs="Times New Roman"/>
          <w:sz w:val="24"/>
          <w:szCs w:val="24"/>
        </w:rPr>
        <w:t>__</w:t>
      </w:r>
      <w:r w:rsidRPr="00D727F5">
        <w:rPr>
          <w:rFonts w:ascii="Times New Roman" w:hAnsi="Times New Roman" w:cs="Times New Roman"/>
          <w:sz w:val="24"/>
          <w:szCs w:val="24"/>
        </w:rPr>
        <w:t xml:space="preserve"> г. №____</w:t>
      </w:r>
      <w:proofErr w:type="gramStart"/>
      <w:r w:rsidRPr="00D727F5">
        <w:rPr>
          <w:rFonts w:ascii="Times New Roman" w:hAnsi="Times New Roman" w:cs="Times New Roman"/>
          <w:sz w:val="24"/>
          <w:szCs w:val="24"/>
        </w:rPr>
        <w:t xml:space="preserve">_  </w:t>
      </w:r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работ 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727F5">
        <w:rPr>
          <w:rFonts w:ascii="Times New Roman" w:hAnsi="Times New Roman" w:cs="Times New Roman"/>
          <w:sz w:val="24"/>
          <w:szCs w:val="24"/>
        </w:rPr>
        <w:t>(далее –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выполнил следующие работы:</w:t>
      </w:r>
    </w:p>
    <w:tbl>
      <w:tblPr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3722"/>
        <w:gridCol w:w="1417"/>
        <w:gridCol w:w="1418"/>
        <w:gridCol w:w="2126"/>
      </w:tblGrid>
      <w:tr w:rsidR="00B252D8" w:rsidRPr="00C732D9" w14:paraId="1B5777CD" w14:textId="77777777" w:rsidTr="006A4F28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5045E48" w14:textId="77777777" w:rsidR="00B252D8" w:rsidRPr="00E429B5" w:rsidRDefault="00B252D8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9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r w:rsidRPr="00E429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п/п</w:t>
            </w:r>
          </w:p>
          <w:p w14:paraId="63A1AFEB" w14:textId="77777777" w:rsidR="00B252D8" w:rsidRPr="00E429B5" w:rsidRDefault="00B252D8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429B5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ar-SA"/>
              </w:rPr>
              <w:t>или</w:t>
            </w:r>
          </w:p>
          <w:p w14:paraId="4CE6BA50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этапа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4A867723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955F05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46B0C79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CA46A4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 </w:t>
            </w:r>
          </w:p>
          <w:p w14:paraId="3004BC66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BC5F16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989427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868BF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руб.</w:t>
            </w:r>
          </w:p>
          <w:p w14:paraId="3B57334A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НДС, руб. или НДС не облагается)</w:t>
            </w:r>
          </w:p>
        </w:tc>
      </w:tr>
      <w:tr w:rsidR="00B252D8" w:rsidRPr="00C732D9" w14:paraId="02D5C978" w14:textId="77777777" w:rsidTr="006A4F28">
        <w:trPr>
          <w:trHeight w:val="290"/>
        </w:trPr>
        <w:tc>
          <w:tcPr>
            <w:tcW w:w="68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BA5C1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28C05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11326A6B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5629531A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A65EA2F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B252D8" w:rsidRPr="00C732D9" w14:paraId="2F8FE6A5" w14:textId="77777777" w:rsidTr="006A4F28">
        <w:trPr>
          <w:trHeight w:val="247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EC381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F0D93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B78857D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9A5D205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76D9D8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B252D8" w:rsidRPr="00C732D9" w14:paraId="54AE8D84" w14:textId="77777777" w:rsidTr="006A4F28">
        <w:trPr>
          <w:trHeight w:val="48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0241B" w14:textId="77777777" w:rsidR="00B252D8" w:rsidRPr="00C732D9" w:rsidRDefault="00B252D8" w:rsidP="006A4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руб.: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5E352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77DACB" w14:textId="77777777" w:rsidR="00B252D8" w:rsidRPr="00D727F5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Фактическое качество </w:t>
      </w:r>
      <w:r>
        <w:rPr>
          <w:sz w:val="24"/>
          <w:szCs w:val="24"/>
        </w:rPr>
        <w:t>выполненных работ</w:t>
      </w:r>
      <w:r w:rsidRPr="00D727F5">
        <w:rPr>
          <w:sz w:val="24"/>
          <w:szCs w:val="24"/>
        </w:rPr>
        <w:t xml:space="preserve"> соответствует (не соответствует) требованиям Договора: _</w:t>
      </w:r>
      <w:r>
        <w:rPr>
          <w:sz w:val="24"/>
          <w:szCs w:val="24"/>
        </w:rPr>
        <w:t>_______________________________</w:t>
      </w:r>
      <w:r w:rsidRPr="00D727F5">
        <w:rPr>
          <w:sz w:val="24"/>
          <w:szCs w:val="24"/>
        </w:rPr>
        <w:t>________________________.</w:t>
      </w:r>
    </w:p>
    <w:p w14:paraId="5C116F6B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Вышеуказанные </w:t>
      </w:r>
      <w:r>
        <w:rPr>
          <w:sz w:val="24"/>
          <w:szCs w:val="24"/>
        </w:rPr>
        <w:t>работы,</w:t>
      </w:r>
      <w:r w:rsidRPr="00D727F5">
        <w:rPr>
          <w:sz w:val="24"/>
          <w:szCs w:val="24"/>
        </w:rPr>
        <w:t xml:space="preserve"> согласно Договору, должны быть </w:t>
      </w:r>
      <w:r>
        <w:rPr>
          <w:sz w:val="24"/>
          <w:szCs w:val="24"/>
        </w:rPr>
        <w:t>выполнены</w:t>
      </w:r>
      <w:r w:rsidRPr="00D727F5">
        <w:rPr>
          <w:sz w:val="24"/>
          <w:szCs w:val="24"/>
        </w:rPr>
        <w:t xml:space="preserve"> до «_</w:t>
      </w:r>
      <w:proofErr w:type="gramStart"/>
      <w:r w:rsidRPr="00D727F5">
        <w:rPr>
          <w:sz w:val="24"/>
          <w:szCs w:val="24"/>
        </w:rPr>
        <w:t>_»_</w:t>
      </w:r>
      <w:proofErr w:type="gramEnd"/>
      <w:r w:rsidRPr="00D727F5">
        <w:rPr>
          <w:sz w:val="24"/>
          <w:szCs w:val="24"/>
        </w:rPr>
        <w:t xml:space="preserve">_____ 202_ г., фактически </w:t>
      </w:r>
      <w:r>
        <w:rPr>
          <w:sz w:val="24"/>
          <w:szCs w:val="24"/>
        </w:rPr>
        <w:t>выполнены</w:t>
      </w:r>
      <w:r w:rsidRPr="00D727F5">
        <w:rPr>
          <w:sz w:val="24"/>
          <w:szCs w:val="24"/>
        </w:rPr>
        <w:t xml:space="preserve"> «___» ______________202_ г.</w:t>
      </w:r>
    </w:p>
    <w:p w14:paraId="23EC3543" w14:textId="77777777" w:rsidR="00B252D8" w:rsidRPr="00375EA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 w:rsidRPr="00375EA8">
        <w:rPr>
          <w:b/>
          <w:sz w:val="24"/>
          <w:szCs w:val="24"/>
        </w:rPr>
        <w:t>4.</w:t>
      </w:r>
      <w:r w:rsidRPr="00375EA8">
        <w:rPr>
          <w:sz w:val="24"/>
          <w:szCs w:val="24"/>
        </w:rPr>
        <w:t xml:space="preserve"> Недостатки </w:t>
      </w:r>
      <w:r>
        <w:rPr>
          <w:sz w:val="24"/>
          <w:szCs w:val="24"/>
        </w:rPr>
        <w:t>выполненных работ</w:t>
      </w:r>
      <w:r w:rsidRPr="00375EA8">
        <w:rPr>
          <w:sz w:val="24"/>
          <w:szCs w:val="24"/>
        </w:rPr>
        <w:t xml:space="preserve"> (в</w:t>
      </w:r>
      <w:r>
        <w:rPr>
          <w:sz w:val="24"/>
          <w:szCs w:val="24"/>
        </w:rPr>
        <w:t>ыявлены/не выявлены) _________</w:t>
      </w:r>
      <w:r w:rsidRPr="00375EA8">
        <w:rPr>
          <w:sz w:val="24"/>
          <w:szCs w:val="24"/>
        </w:rPr>
        <w:t>___________.</w:t>
      </w:r>
    </w:p>
    <w:p w14:paraId="37C41991" w14:textId="77777777" w:rsidR="00B252D8" w:rsidRDefault="00B252D8" w:rsidP="00B252D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91819">
        <w:rPr>
          <w:b/>
        </w:rPr>
        <w:t>5.</w:t>
      </w:r>
      <w:r w:rsidRPr="00F91819">
        <w:t xml:space="preserve"> </w:t>
      </w:r>
      <w:r>
        <w:t>Заказчик</w:t>
      </w:r>
      <w:r w:rsidRPr="00F91819">
        <w:t xml:space="preserve"> </w:t>
      </w:r>
      <w:r>
        <w:t>имеет/</w:t>
      </w:r>
      <w:r w:rsidRPr="00F91819">
        <w:t xml:space="preserve">не имеет претензий к </w:t>
      </w:r>
      <w:r>
        <w:t>Подрядчику</w:t>
      </w:r>
      <w:r w:rsidRPr="00F91819">
        <w:t xml:space="preserve"> относительно качества и объема </w:t>
      </w:r>
      <w:r>
        <w:t>выполненных работ _____________________</w:t>
      </w:r>
      <w:r w:rsidRPr="00F91819">
        <w:t>.</w:t>
      </w:r>
    </w:p>
    <w:p w14:paraId="79159B6D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Сумма, подлежащая оплате </w:t>
      </w:r>
      <w:r>
        <w:rPr>
          <w:sz w:val="24"/>
          <w:szCs w:val="24"/>
        </w:rPr>
        <w:t>Подрядчику</w:t>
      </w:r>
      <w:r w:rsidRPr="00D727F5">
        <w:rPr>
          <w:sz w:val="24"/>
          <w:szCs w:val="24"/>
        </w:rPr>
        <w:t xml:space="preserve"> в соответствии с условиями Договора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акта выполненных работ</w:t>
      </w:r>
      <w:proofErr w:type="gramEnd"/>
      <w:r w:rsidRPr="00D727F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</w:t>
      </w:r>
      <w:r w:rsidRPr="00D727F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</w:t>
      </w:r>
      <w:r w:rsidRPr="00D727F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</w:t>
      </w:r>
      <w:r w:rsidRPr="00D727F5">
        <w:rPr>
          <w:sz w:val="24"/>
          <w:szCs w:val="24"/>
        </w:rPr>
        <w:t xml:space="preserve"> копеек.</w:t>
      </w:r>
    </w:p>
    <w:p w14:paraId="4CF896F0" w14:textId="77777777" w:rsidR="00B252D8" w:rsidRPr="00375EA8" w:rsidRDefault="00B252D8" w:rsidP="00B252D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</w:rPr>
        <w:t>7</w:t>
      </w:r>
      <w:r w:rsidRPr="00375EA8">
        <w:rPr>
          <w:b/>
        </w:rPr>
        <w:t>.</w:t>
      </w:r>
      <w:r w:rsidRPr="00375EA8">
        <w:t xml:space="preserve"> Настоящий акт составлен в двух экземплярах, </w:t>
      </w:r>
      <w:r>
        <w:t xml:space="preserve">имеющих равную юридическую силу, </w:t>
      </w:r>
      <w:r w:rsidRPr="00375EA8">
        <w:t xml:space="preserve">по одному для каждой из Сторон </w:t>
      </w:r>
      <w:r w:rsidRPr="00375EA8">
        <w:rPr>
          <w:i/>
        </w:rPr>
        <w:t>(указывается в случае оформления на бумажном носителе)</w:t>
      </w:r>
      <w:r>
        <w:t>.</w:t>
      </w:r>
    </w:p>
    <w:p w14:paraId="77C35637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</w:p>
    <w:p w14:paraId="1BCF84CD" w14:textId="77777777" w:rsidR="00B252D8" w:rsidRDefault="00B252D8" w:rsidP="00B252D8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  <w:r w:rsidRPr="00BA5335"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  <w:t>Приемочная комиссия:</w:t>
      </w:r>
    </w:p>
    <w:p w14:paraId="03267A07" w14:textId="77777777" w:rsidR="00B252D8" w:rsidRPr="00BA5335" w:rsidRDefault="00B252D8" w:rsidP="00B252D8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67"/>
        <w:gridCol w:w="5023"/>
      </w:tblGrid>
      <w:tr w:rsidR="00B252D8" w14:paraId="546360DC" w14:textId="77777777" w:rsidTr="006A4F28">
        <w:tc>
          <w:tcPr>
            <w:tcW w:w="2606" w:type="pct"/>
          </w:tcPr>
          <w:p w14:paraId="762411F1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0D13B9E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5E910E9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</w:tcPr>
          <w:p w14:paraId="693AA5CA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F72CD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A803AF9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7C22D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ФОРМУ СОГЛАСОВАЛИ:</w:t>
      </w:r>
    </w:p>
    <w:p w14:paraId="0A30DB31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0D8BF70C" w14:textId="77777777" w:rsidTr="006A4F28">
        <w:tc>
          <w:tcPr>
            <w:tcW w:w="5070" w:type="dxa"/>
          </w:tcPr>
          <w:p w14:paraId="0F55AC0A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B5A8D0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281A21B5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65A1ADC9" w14:textId="77777777" w:rsidTr="006A4F28">
        <w:tc>
          <w:tcPr>
            <w:tcW w:w="5070" w:type="dxa"/>
          </w:tcPr>
          <w:p w14:paraId="4D91361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260" w:type="dxa"/>
          </w:tcPr>
          <w:p w14:paraId="56D5DD8F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</w:tbl>
    <w:p w14:paraId="0694D502" w14:textId="77777777" w:rsidR="00B252D8" w:rsidRDefault="00B252D8" w:rsidP="00B252D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6BC712A" w14:textId="77777777" w:rsidR="00B252D8" w:rsidRPr="00CA3332" w:rsidRDefault="00B252D8" w:rsidP="00B252D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14DA">
        <w:rPr>
          <w:rFonts w:ascii="Times New Roman" w:hAnsi="Times New Roman" w:cs="Times New Roman"/>
          <w:i/>
          <w:sz w:val="18"/>
          <w:szCs w:val="18"/>
        </w:rPr>
        <w:t xml:space="preserve">* </w:t>
      </w:r>
      <w:proofErr w:type="gramStart"/>
      <w:r w:rsidRPr="005D14DA">
        <w:rPr>
          <w:rFonts w:ascii="Times New Roman" w:hAnsi="Times New Roman" w:cs="Times New Roman"/>
          <w:i/>
          <w:sz w:val="18"/>
          <w:szCs w:val="18"/>
        </w:rPr>
        <w:t>В</w:t>
      </w:r>
      <w:proofErr w:type="gramEnd"/>
      <w:r w:rsidRPr="005D14DA">
        <w:rPr>
          <w:rFonts w:ascii="Times New Roman" w:hAnsi="Times New Roman" w:cs="Times New Roman"/>
          <w:i/>
          <w:sz w:val="18"/>
          <w:szCs w:val="18"/>
        </w:rPr>
        <w:t xml:space="preserve"> случае оформления универсального передаточного документа, составление отдельного акта </w:t>
      </w:r>
      <w:r>
        <w:rPr>
          <w:rFonts w:ascii="Times New Roman" w:hAnsi="Times New Roman" w:cs="Times New Roman"/>
          <w:i/>
          <w:sz w:val="18"/>
          <w:szCs w:val="18"/>
        </w:rPr>
        <w:t>выполненных работ</w:t>
      </w:r>
      <w:r w:rsidRPr="005D14DA">
        <w:rPr>
          <w:rFonts w:ascii="Times New Roman" w:hAnsi="Times New Roman" w:cs="Times New Roman"/>
          <w:i/>
          <w:sz w:val="18"/>
          <w:szCs w:val="18"/>
        </w:rPr>
        <w:t xml:space="preserve"> не требуется.</w:t>
      </w:r>
    </w:p>
    <w:p w14:paraId="564E1E04" w14:textId="77777777" w:rsidR="00873626" w:rsidRDefault="00873626"/>
    <w:p w14:paraId="0DE25D6B" w14:textId="77777777" w:rsidR="009818A5" w:rsidRDefault="009818A5"/>
    <w:p w14:paraId="40267CCE" w14:textId="77777777" w:rsidR="009818A5" w:rsidRDefault="009818A5"/>
    <w:p w14:paraId="1F8EC7C0" w14:textId="446FF742" w:rsidR="009818A5" w:rsidRPr="00B208E7" w:rsidRDefault="009818A5" w:rsidP="009818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767D60">
        <w:rPr>
          <w:rFonts w:ascii="Times New Roman" w:eastAsia="Calibri" w:hAnsi="Times New Roman" w:cs="Times New Roman"/>
          <w:sz w:val="24"/>
          <w:szCs w:val="24"/>
        </w:rPr>
        <w:t>5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91CD38" w14:textId="77777777" w:rsidR="009818A5" w:rsidRPr="00B208E7" w:rsidRDefault="009818A5" w:rsidP="009818A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B7AA739" w14:textId="77777777" w:rsidR="009818A5" w:rsidRPr="007E1BBA" w:rsidRDefault="009818A5" w:rsidP="009818A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B6E134B" w14:textId="77777777" w:rsidR="009818A5" w:rsidRDefault="009818A5"/>
    <w:p w14:paraId="08E6F912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1FEDCC55" w14:textId="77777777" w:rsidR="009818A5" w:rsidRPr="009818A5" w:rsidRDefault="009818A5" w:rsidP="009818A5">
      <w:pPr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sz w:val="24"/>
          <w:szCs w:val="24"/>
        </w:rPr>
        <w:t>РЕГЛАМЕНТ ЭЛЕКТРОННОГО ДОКУМЕНТООБОРОТА</w:t>
      </w:r>
    </w:p>
    <w:p w14:paraId="00C4937A" w14:textId="77777777" w:rsidR="009818A5" w:rsidRPr="00CF609D" w:rsidRDefault="009818A5" w:rsidP="009818A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105A6473" w14:textId="77777777" w:rsidR="009818A5" w:rsidRPr="00CF609D" w:rsidRDefault="009818A5" w:rsidP="009818A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14:paraId="76CC3AEF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14:paraId="13FDE025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14:paraId="0D8CAA4F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14:paraId="686E5B62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Оператор ЭД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</w:t>
      </w:r>
    </w:p>
    <w:p w14:paraId="6CB4B1C4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1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bookmarkStart w:id="6" w:name="_Hlk212034173"/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</w:t>
      </w:r>
      <w:r w:rsidRPr="00CF609D">
        <w:rPr>
          <w:rStyle w:val="FontStyle15"/>
          <w:sz w:val="24"/>
          <w:szCs w:val="24"/>
        </w:rPr>
        <w:t>с</w:t>
      </w:r>
      <w:r w:rsidRPr="00CF609D">
        <w:rPr>
          <w:rFonts w:ascii="Times New Roman" w:hAnsi="Times New Roman" w:cs="Times New Roman"/>
          <w:sz w:val="24"/>
          <w:szCs w:val="24"/>
        </w:rPr>
        <w:t>истема электронного документооборота СБИС)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"/>
    </w:p>
    <w:p w14:paraId="6B148D02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2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СБИС).</w:t>
      </w:r>
    </w:p>
    <w:p w14:paraId="0E7279A5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14:paraId="58B1626A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14:paraId="2819748B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Роуминг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14:paraId="7398D1E2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8BFB1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Особые условия</w:t>
      </w:r>
    </w:p>
    <w:p w14:paraId="729EB50D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7" w:name="_Hlk107572324"/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7"/>
      <w:r w:rsidRPr="00CF609D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4D94A610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14:paraId="5AB394D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Стороны соглашаются обмениваться следующими электронными документами, включая, но не ограничиваясь:</w:t>
      </w:r>
    </w:p>
    <w:p w14:paraId="366204ED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14:paraId="6963C57F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о приемке выполненных работ;</w:t>
      </w:r>
    </w:p>
    <w:p w14:paraId="339C8B54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14:paraId="1799E877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счет на оплату;</w:t>
      </w:r>
    </w:p>
    <w:p w14:paraId="0677D3A2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14:paraId="3DFE9C62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доверенности;</w:t>
      </w:r>
    </w:p>
    <w:p w14:paraId="6BC22DB8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14:paraId="1360EF0C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14:paraId="08BF54F0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14:paraId="2F2A29CB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14:paraId="7F9229D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14:paraId="255BCF76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14:paraId="4E3297BD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14:paraId="05F41E8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14:paraId="01430379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1, и оператором, выбранным Стороной 2, заключено </w:t>
      </w:r>
      <w:proofErr w:type="spellStart"/>
      <w:r w:rsidRPr="00CF609D">
        <w:rPr>
          <w:rFonts w:ascii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14:paraId="02E8ECD0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14:paraId="3CD18F5A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CF609D">
        <w:rPr>
          <w:rFonts w:ascii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CF609D">
        <w:rPr>
          <w:rFonts w:ascii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(при наличии). </w:t>
      </w:r>
    </w:p>
    <w:p w14:paraId="4E753FF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14:paraId="032447F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14:paraId="21E9A90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CF609D">
        <w:rPr>
          <w:rFonts w:ascii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14:paraId="1C05F9F1" w14:textId="77777777" w:rsidR="009818A5" w:rsidRPr="00CF609D" w:rsidRDefault="009818A5" w:rsidP="009818A5">
      <w:pPr>
        <w:tabs>
          <w:tab w:val="left" w:pos="0"/>
          <w:tab w:val="left" w:pos="4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5243DB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Признание электронных документов равнозначными </w:t>
      </w:r>
    </w:p>
    <w:p w14:paraId="6B01EFF7" w14:textId="77777777" w:rsidR="009818A5" w:rsidRPr="00CF609D" w:rsidRDefault="009818A5" w:rsidP="009818A5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документам на бумажном носителе</w:t>
      </w:r>
    </w:p>
    <w:p w14:paraId="445FB48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269DFBDC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14:paraId="15D3E5B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14:paraId="7D20593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5D0ACA73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14:paraId="02057E37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7AEB1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Условия </w:t>
      </w:r>
      <w:proofErr w:type="gramStart"/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действительности</w:t>
      </w:r>
      <w:proofErr w:type="gramEnd"/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квалифицированной ЭП</w:t>
      </w:r>
    </w:p>
    <w:p w14:paraId="3285844F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CF609D">
        <w:rPr>
          <w:rFonts w:ascii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14:paraId="4731AA88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57680975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4D3FB67A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14:paraId="20485285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14:paraId="119276E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14:paraId="3AE7894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14:paraId="5F8A4614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CF609D">
        <w:rPr>
          <w:rFonts w:ascii="Times New Roman" w:hAnsi="Times New Roman" w:cs="Times New Roman"/>
          <w:sz w:val="24"/>
          <w:szCs w:val="24"/>
        </w:rPr>
        <w:t xml:space="preserve"> удостоверяющим центром.</w:t>
      </w:r>
    </w:p>
    <w:p w14:paraId="56AF4C93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97F0B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CF609D">
        <w:rPr>
          <w:rFonts w:ascii="Times New Roman" w:hAnsi="Times New Roman" w:cs="Times New Roman"/>
          <w:b/>
          <w:sz w:val="24"/>
          <w:szCs w:val="24"/>
        </w:rPr>
        <w:t xml:space="preserve"> документами, подписанными ЭП</w:t>
      </w:r>
    </w:p>
    <w:p w14:paraId="532B821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 xml:space="preserve">Для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14:paraId="472A95EE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14:paraId="47C6A2AD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заключить с оператором соответствующий Договор согласно требованиям соответствующего оператора;</w:t>
      </w:r>
    </w:p>
    <w:p w14:paraId="2A5BB12C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у оператора идентификатор участника ЭД, реквизиты доступа и другие данные, необходимые для подключения к ЭД.</w:t>
      </w:r>
    </w:p>
    <w:p w14:paraId="1AA8B52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14:paraId="553AA70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14:paraId="4625CBA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14:paraId="33026391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14:paraId="7DB2775B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При необходимости, направляется документ, скорректированный по отношению к аннулированному.</w:t>
      </w:r>
    </w:p>
    <w:p w14:paraId="4299DB6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Сторона, получившая документы, в течение 5 (пяти) рабочих дней после получения не подписывает документы при отсутствии обоснованных, мотивированных возражений, то такие документы считаются принятыми и полученными надлежащим образом каждой из Сторон. Сторона-получатель подтверждает тем самым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факт надлежащего исполнения обязательств по Договору и право Стороны-отправителя оформить данный электронный документ в одностороннем порядке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834701" w14:textId="77777777" w:rsidR="009818A5" w:rsidRPr="00CF609D" w:rsidRDefault="009818A5" w:rsidP="009818A5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7AE80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14:paraId="1EFE6D1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14:paraId="21AC10A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14:paraId="6107B5D3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ЭД в соответствии с настоящим регламентом, направив другой Стороне извещение об отказе, подписанное уполномоченным лицом. Обмен документами через ЭД будет считаться прекратившим свое действие по истечении 30 (тридцати) календарных дней с момента доставки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извещения Стороне об отказе от обмена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14:paraId="7FD753B6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37B2F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3A897C8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14:paraId="477B720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14:paraId="65D27AB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14:paraId="56BAA834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14:paraId="51D3B80B" w14:textId="77777777" w:rsidR="009818A5" w:rsidRPr="00CF609D" w:rsidRDefault="009818A5" w:rsidP="009818A5">
      <w:pPr>
        <w:keepNext/>
        <w:tabs>
          <w:tab w:val="left" w:pos="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486014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14:paraId="6D9AB030" w14:textId="77777777" w:rsidR="009818A5" w:rsidRPr="00CF609D" w:rsidRDefault="009818A5" w:rsidP="009818A5">
      <w:pPr>
        <w:numPr>
          <w:ilvl w:val="1"/>
          <w:numId w:val="12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ЭП. 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14:paraId="626601DE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9818A5" w:rsidRPr="00D727F5" w14:paraId="018DCF31" w14:textId="77777777" w:rsidTr="00BF357C">
        <w:tc>
          <w:tcPr>
            <w:tcW w:w="5070" w:type="dxa"/>
          </w:tcPr>
          <w:p w14:paraId="7E629928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279A88DF" w14:textId="77777777" w:rsidR="009818A5" w:rsidRDefault="009818A5" w:rsidP="00BF357C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</w:t>
            </w:r>
          </w:p>
          <w:p w14:paraId="6E8197DE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CAC1D13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E464CD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61FBF2E6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24716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8A5" w:rsidRPr="00D727F5" w14:paraId="3D20468D" w14:textId="77777777" w:rsidTr="00BF357C">
        <w:tc>
          <w:tcPr>
            <w:tcW w:w="5070" w:type="dxa"/>
          </w:tcPr>
          <w:p w14:paraId="3852471E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927225171" w:edGrp="everyone"/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77F2C35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4CFB82E" w14:textId="77777777" w:rsidR="009818A5" w:rsidRPr="00D727F5" w:rsidRDefault="009818A5" w:rsidP="00BF35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FD9AF20" w14:textId="77777777" w:rsidR="009818A5" w:rsidRPr="00D727F5" w:rsidRDefault="009818A5" w:rsidP="00BF35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927225171"/>
    </w:tbl>
    <w:p w14:paraId="1A3F6697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0D4F80C1" w14:textId="77777777" w:rsidR="009818A5" w:rsidRDefault="009818A5"/>
    <w:p w14:paraId="3E0B340B" w14:textId="77777777" w:rsidR="009818A5" w:rsidRDefault="009818A5"/>
    <w:sectPr w:rsidR="009818A5" w:rsidSect="00E9656D">
      <w:pgSz w:w="11906" w:h="16838"/>
      <w:pgMar w:top="568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altName w:val="Calibri"/>
    <w:charset w:val="CC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83E"/>
    <w:multiLevelType w:val="multilevel"/>
    <w:tmpl w:val="DB98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071397C"/>
    <w:multiLevelType w:val="hybridMultilevel"/>
    <w:tmpl w:val="2128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71FD"/>
    <w:multiLevelType w:val="multilevel"/>
    <w:tmpl w:val="2CAC45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4080F"/>
    <w:multiLevelType w:val="hybridMultilevel"/>
    <w:tmpl w:val="F876834C"/>
    <w:lvl w:ilvl="0" w:tplc="2A36C6F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F453A"/>
    <w:multiLevelType w:val="hybridMultilevel"/>
    <w:tmpl w:val="0F48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52D"/>
    <w:multiLevelType w:val="multilevel"/>
    <w:tmpl w:val="A58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5101E8"/>
    <w:multiLevelType w:val="multilevel"/>
    <w:tmpl w:val="10D88D0E"/>
    <w:lvl w:ilvl="0">
      <w:start w:val="1"/>
      <w:numFmt w:val="bullet"/>
      <w:pStyle w:val="1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876834"/>
    <w:multiLevelType w:val="hybridMultilevel"/>
    <w:tmpl w:val="E500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E44E0"/>
    <w:multiLevelType w:val="multilevel"/>
    <w:tmpl w:val="5058C5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BC0FBD"/>
    <w:multiLevelType w:val="multilevel"/>
    <w:tmpl w:val="11BC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0" w15:restartNumberingAfterBreak="0">
    <w:nsid w:val="6E021BA1"/>
    <w:multiLevelType w:val="multilevel"/>
    <w:tmpl w:val="280CDC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5"/>
        <w:szCs w:val="25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F4501C"/>
    <w:multiLevelType w:val="hybridMultilevel"/>
    <w:tmpl w:val="02CED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42735B"/>
    <w:multiLevelType w:val="multilevel"/>
    <w:tmpl w:val="0ADC13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8"/>
    <w:rsid w:val="001428EC"/>
    <w:rsid w:val="001D1592"/>
    <w:rsid w:val="00266B2B"/>
    <w:rsid w:val="003F4748"/>
    <w:rsid w:val="00424DC7"/>
    <w:rsid w:val="004732E6"/>
    <w:rsid w:val="004C1C18"/>
    <w:rsid w:val="00560C3A"/>
    <w:rsid w:val="00647DDD"/>
    <w:rsid w:val="006A4F28"/>
    <w:rsid w:val="006B1261"/>
    <w:rsid w:val="006D6ED2"/>
    <w:rsid w:val="00726282"/>
    <w:rsid w:val="00767D60"/>
    <w:rsid w:val="007A1E29"/>
    <w:rsid w:val="007F08CD"/>
    <w:rsid w:val="00873626"/>
    <w:rsid w:val="00977D18"/>
    <w:rsid w:val="009818A5"/>
    <w:rsid w:val="00AD6CE1"/>
    <w:rsid w:val="00B252D8"/>
    <w:rsid w:val="00BF357C"/>
    <w:rsid w:val="00C247C8"/>
    <w:rsid w:val="00D55137"/>
    <w:rsid w:val="00DA4110"/>
    <w:rsid w:val="00DD3D55"/>
    <w:rsid w:val="00E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C5F3"/>
  <w15:chartTrackingRefBased/>
  <w15:docId w15:val="{32C9ADDC-1A4E-4A42-AA5C-559CC3C8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uiPriority w:val="99"/>
    <w:semiHidden/>
    <w:unhideWhenUsed/>
    <w:rsid w:val="00B252D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3"/>
    <w:uiPriority w:val="99"/>
    <w:semiHidden/>
    <w:rsid w:val="00B252D8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B252D8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B252D8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252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7">
    <w:name w:val="[основной абзац]"/>
    <w:basedOn w:val="a"/>
    <w:uiPriority w:val="99"/>
    <w:rsid w:val="00B252D8"/>
    <w:pPr>
      <w:autoSpaceDE w:val="0"/>
      <w:autoSpaceDN w:val="0"/>
      <w:adjustRightInd w:val="0"/>
      <w:spacing w:after="0" w:line="266" w:lineRule="atLeast"/>
      <w:ind w:firstLine="283"/>
      <w:jc w:val="both"/>
      <w:textAlignment w:val="center"/>
    </w:pPr>
    <w:rPr>
      <w:rFonts w:ascii="Playfair Display" w:eastAsia="Calibri" w:hAnsi="Playfair Display" w:cs="Playfair Display"/>
      <w:color w:val="000000"/>
      <w:sz w:val="20"/>
      <w:szCs w:val="20"/>
      <w:lang w:eastAsia="ru-RU"/>
    </w:rPr>
  </w:style>
  <w:style w:type="paragraph" w:styleId="a8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"/>
    <w:basedOn w:val="a"/>
    <w:link w:val="a9"/>
    <w:uiPriority w:val="34"/>
    <w:qFormat/>
    <w:rsid w:val="00B252D8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8"/>
    <w:uiPriority w:val="34"/>
    <w:qFormat/>
    <w:locked/>
    <w:rsid w:val="00B252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11"/>
    <w:rsid w:val="00B252D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11">
    <w:name w:val="Основной текст с отступом Знак1"/>
    <w:basedOn w:val="a0"/>
    <w:link w:val="aa"/>
    <w:rsid w:val="00B252D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с отступом Знак"/>
    <w:basedOn w:val="a0"/>
    <w:uiPriority w:val="99"/>
    <w:semiHidden/>
    <w:rsid w:val="00B252D8"/>
  </w:style>
  <w:style w:type="paragraph" w:styleId="ac">
    <w:name w:val="header"/>
    <w:basedOn w:val="a"/>
    <w:link w:val="ad"/>
    <w:uiPriority w:val="99"/>
    <w:unhideWhenUsed/>
    <w:rsid w:val="00B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52D8"/>
  </w:style>
  <w:style w:type="paragraph" w:styleId="ae">
    <w:name w:val="footer"/>
    <w:basedOn w:val="a"/>
    <w:link w:val="af"/>
    <w:uiPriority w:val="99"/>
    <w:unhideWhenUsed/>
    <w:rsid w:val="00B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52D8"/>
  </w:style>
  <w:style w:type="character" w:customStyle="1" w:styleId="fill">
    <w:name w:val="fill"/>
    <w:rsid w:val="00B252D8"/>
    <w:rPr>
      <w:b/>
      <w:bCs/>
      <w:i/>
      <w:iCs/>
      <w:color w:val="FF000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B252D8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B252D8"/>
    <w:rPr>
      <w:b/>
      <w:bCs/>
      <w:sz w:val="20"/>
      <w:szCs w:val="20"/>
    </w:rPr>
  </w:style>
  <w:style w:type="paragraph" w:customStyle="1" w:styleId="s1">
    <w:name w:val="s_1"/>
    <w:basedOn w:val="a"/>
    <w:rsid w:val="00B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B252D8"/>
    <w:rPr>
      <w:i/>
      <w:iCs/>
    </w:rPr>
  </w:style>
  <w:style w:type="paragraph" w:customStyle="1" w:styleId="empty">
    <w:name w:val="empty"/>
    <w:basedOn w:val="a"/>
    <w:rsid w:val="00B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aliases w:val="%Hyperlink"/>
    <w:basedOn w:val="a0"/>
    <w:uiPriority w:val="99"/>
    <w:unhideWhenUsed/>
    <w:rsid w:val="00B252D8"/>
    <w:rPr>
      <w:color w:val="0000FF"/>
      <w:u w:val="single"/>
    </w:rPr>
  </w:style>
  <w:style w:type="paragraph" w:customStyle="1" w:styleId="1">
    <w:name w:val="Тире1"/>
    <w:basedOn w:val="a"/>
    <w:link w:val="12"/>
    <w:qFormat/>
    <w:rsid w:val="00B252D8"/>
    <w:pPr>
      <w:numPr>
        <w:numId w:val="2"/>
      </w:numPr>
      <w:tabs>
        <w:tab w:val="left" w:pos="1134"/>
      </w:tabs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2">
    <w:name w:val="Тире1 Знак"/>
    <w:basedOn w:val="a0"/>
    <w:link w:val="1"/>
    <w:rsid w:val="00B252D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4">
    <w:name w:val="Normal (Web)"/>
    <w:basedOn w:val="a"/>
    <w:uiPriority w:val="99"/>
    <w:unhideWhenUsed/>
    <w:rsid w:val="00B252D8"/>
    <w:pPr>
      <w:spacing w:after="75" w:line="315" w:lineRule="atLeas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itation-239">
    <w:name w:val="citation-239"/>
    <w:basedOn w:val="a0"/>
    <w:rsid w:val="00B252D8"/>
  </w:style>
  <w:style w:type="character" w:customStyle="1" w:styleId="citation-237">
    <w:name w:val="citation-237"/>
    <w:basedOn w:val="a0"/>
    <w:rsid w:val="00B252D8"/>
  </w:style>
  <w:style w:type="character" w:customStyle="1" w:styleId="citation-235">
    <w:name w:val="citation-235"/>
    <w:basedOn w:val="a0"/>
    <w:rsid w:val="00B252D8"/>
  </w:style>
  <w:style w:type="table" w:styleId="af5">
    <w:name w:val="Table Grid"/>
    <w:basedOn w:val="a1"/>
    <w:uiPriority w:val="59"/>
    <w:rsid w:val="00B2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B252D8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B252D8"/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wmi-callto">
    <w:name w:val="wmi-callto"/>
    <w:basedOn w:val="a0"/>
    <w:rsid w:val="00B252D8"/>
  </w:style>
  <w:style w:type="character" w:customStyle="1" w:styleId="FontStyle15">
    <w:name w:val="Font Style15"/>
    <w:rsid w:val="009818A5"/>
    <w:rPr>
      <w:rFonts w:ascii="Times New Roman" w:hAnsi="Times New Roman" w:cs="Times New Roman"/>
      <w:sz w:val="22"/>
      <w:szCs w:val="22"/>
    </w:rPr>
  </w:style>
  <w:style w:type="character" w:styleId="af8">
    <w:name w:val="Strong"/>
    <w:basedOn w:val="a0"/>
    <w:uiPriority w:val="22"/>
    <w:qFormat/>
    <w:rsid w:val="007A1E29"/>
    <w:rPr>
      <w:b/>
      <w:bCs/>
    </w:rPr>
  </w:style>
  <w:style w:type="character" w:styleId="af9">
    <w:name w:val="annotation reference"/>
    <w:basedOn w:val="a0"/>
    <w:uiPriority w:val="99"/>
    <w:semiHidden/>
    <w:unhideWhenUsed/>
    <w:rsid w:val="00266B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akupki@museik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useiki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kupki@museik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7975</Words>
  <Characters>45461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4</cp:revision>
  <dcterms:created xsi:type="dcterms:W3CDTF">2026-06-22T09:34:00Z</dcterms:created>
  <dcterms:modified xsi:type="dcterms:W3CDTF">2026-06-26T07:37:00Z</dcterms:modified>
</cp:coreProperties>
</file>