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Spec="center" w:tblpY="1"/>
        <w:tblOverlap w:val="never"/>
        <w:tblW w:w="13404" w:type="dxa"/>
        <w:tblLayout w:type="fixed"/>
        <w:tblLook w:val="0000" w:firstRow="0" w:lastRow="0" w:firstColumn="0" w:lastColumn="0" w:noHBand="0" w:noVBand="0"/>
      </w:tblPr>
      <w:tblGrid>
        <w:gridCol w:w="13404"/>
      </w:tblGrid>
      <w:tr w:rsidR="00F31471" w:rsidRPr="00E32504" w:rsidTr="00B001E1">
        <w:trPr>
          <w:trHeight w:val="375"/>
        </w:trPr>
        <w:tc>
          <w:tcPr>
            <w:tcW w:w="1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9EE" w:rsidRPr="008C02C8" w:rsidRDefault="00B001E1" w:rsidP="00E32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2C8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объекта закупки</w:t>
            </w:r>
          </w:p>
          <w:p w:rsidR="00B001E1" w:rsidRPr="008C02C8" w:rsidRDefault="00B001E1" w:rsidP="00E32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2C8">
              <w:rPr>
                <w:rFonts w:ascii="Times New Roman" w:hAnsi="Times New Roman" w:cs="Times New Roman"/>
                <w:b/>
                <w:sz w:val="28"/>
                <w:szCs w:val="28"/>
              </w:rPr>
              <w:t>Изделия медицинско</w:t>
            </w:r>
            <w:r w:rsidR="00E54149">
              <w:rPr>
                <w:rFonts w:ascii="Times New Roman" w:hAnsi="Times New Roman" w:cs="Times New Roman"/>
                <w:b/>
                <w:sz w:val="28"/>
                <w:szCs w:val="28"/>
              </w:rPr>
              <w:t>го назначения стоматологические</w:t>
            </w:r>
            <w:bookmarkStart w:id="0" w:name="_GoBack"/>
            <w:bookmarkEnd w:id="0"/>
          </w:p>
          <w:p w:rsidR="008C02C8" w:rsidRPr="008C02C8" w:rsidRDefault="008C02C8" w:rsidP="008C02C8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8C0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техническим, функциональным характеристикам и эксплуатационным характеристикам (потребительским свойствам) товара (работ, услуг), к размерам товара, используемым при выполнении работ (оказании услуг)</w:t>
            </w:r>
          </w:p>
          <w:p w:rsidR="008C02C8" w:rsidRPr="008C02C8" w:rsidRDefault="008C02C8" w:rsidP="00E32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13036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701"/>
              <w:gridCol w:w="1134"/>
              <w:gridCol w:w="1134"/>
              <w:gridCol w:w="1559"/>
              <w:gridCol w:w="3544"/>
              <w:gridCol w:w="2410"/>
              <w:gridCol w:w="566"/>
              <w:gridCol w:w="567"/>
            </w:tblGrid>
            <w:tr w:rsidR="006004DF" w:rsidRPr="006004DF" w:rsidTr="00847CD6">
              <w:trPr>
                <w:trHeight w:val="197"/>
              </w:trPr>
              <w:tc>
                <w:tcPr>
                  <w:tcW w:w="421" w:type="dxa"/>
                  <w:vMerge w:val="restart"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№ </w:t>
                  </w:r>
                  <w:proofErr w:type="gramStart"/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п</w:t>
                  </w:r>
                  <w:proofErr w:type="gramEnd"/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/п</w:t>
                  </w:r>
                </w:p>
              </w:tc>
              <w:tc>
                <w:tcPr>
                  <w:tcW w:w="1701" w:type="dxa"/>
                  <w:vMerge w:val="restart"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134" w:type="dxa"/>
                  <w:vMerge w:val="restart"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Торговое наименование</w:t>
                  </w:r>
                </w:p>
              </w:tc>
              <w:tc>
                <w:tcPr>
                  <w:tcW w:w="1134" w:type="dxa"/>
                  <w:vMerge w:val="restart"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Наименование КТРУ</w:t>
                  </w:r>
                </w:p>
              </w:tc>
              <w:tc>
                <w:tcPr>
                  <w:tcW w:w="7513" w:type="dxa"/>
                  <w:gridSpan w:val="3"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Технические параметры</w:t>
                  </w:r>
                </w:p>
              </w:tc>
              <w:tc>
                <w:tcPr>
                  <w:tcW w:w="566" w:type="dxa"/>
                  <w:vMerge w:val="restart"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Ед</w:t>
                  </w:r>
                  <w:proofErr w:type="gramStart"/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.и</w:t>
                  </w:r>
                  <w:proofErr w:type="gramEnd"/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зм</w:t>
                  </w:r>
                  <w:proofErr w:type="spellEnd"/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  <w:tc>
                <w:tcPr>
                  <w:tcW w:w="567" w:type="dxa"/>
                  <w:vMerge w:val="restart"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ИТОГО</w:t>
                  </w:r>
                </w:p>
              </w:tc>
            </w:tr>
            <w:tr w:rsidR="006004DF" w:rsidRPr="006004DF" w:rsidTr="00847CD6">
              <w:trPr>
                <w:trHeight w:val="706"/>
              </w:trPr>
              <w:tc>
                <w:tcPr>
                  <w:tcW w:w="421" w:type="dxa"/>
                  <w:vMerge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3544" w:type="dxa"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Значение</w:t>
                  </w:r>
                </w:p>
              </w:tc>
              <w:tc>
                <w:tcPr>
                  <w:tcW w:w="2410" w:type="dxa"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Обоснование необходимости использования дополнительной информации</w:t>
                  </w:r>
                </w:p>
              </w:tc>
              <w:tc>
                <w:tcPr>
                  <w:tcW w:w="566" w:type="dxa"/>
                  <w:vMerge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AA54FF" w:rsidRPr="006004DF" w:rsidRDefault="00AA54F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 w:val="restart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1701" w:type="dxa"/>
                  <w:vMerge w:val="restart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Набор для пломбирования зубов</w:t>
                  </w: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32.50.50.190</w:t>
                  </w:r>
                </w:p>
              </w:tc>
              <w:tc>
                <w:tcPr>
                  <w:tcW w:w="1134" w:type="dxa"/>
                  <w:vMerge w:val="restart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Стомафил</w:t>
                  </w:r>
                  <w:proofErr w:type="spellEnd"/>
                </w:p>
              </w:tc>
              <w:tc>
                <w:tcPr>
                  <w:tcW w:w="1134" w:type="dxa"/>
                  <w:vMerge w:val="restart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Стоматологический пломбировочный материал</w:t>
                  </w:r>
                </w:p>
              </w:tc>
              <w:tc>
                <w:tcPr>
                  <w:tcW w:w="1559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Тип</w:t>
                  </w:r>
                </w:p>
              </w:tc>
              <w:tc>
                <w:tcPr>
                  <w:tcW w:w="3544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Стеклоиономерный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цемент</w:t>
                  </w:r>
                </w:p>
              </w:tc>
              <w:tc>
                <w:tcPr>
                  <w:tcW w:w="2410" w:type="dxa"/>
                  <w:vAlign w:val="center"/>
                </w:tcPr>
                <w:p w:rsidR="00F8333C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 w:val="restart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Уп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567" w:type="dxa"/>
                  <w:vMerge w:val="restart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</w:t>
                  </w:r>
                </w:p>
              </w:tc>
              <w:tc>
                <w:tcPr>
                  <w:tcW w:w="3544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Набор</w:t>
                  </w:r>
                </w:p>
              </w:tc>
              <w:tc>
                <w:tcPr>
                  <w:tcW w:w="2410" w:type="dxa"/>
                  <w:vAlign w:val="center"/>
                </w:tcPr>
                <w:p w:rsidR="00F8333C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Предназначение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Для пломбирования кариозных полостей III и V классов; пломбирования кариозных полостей всех классов временных зубов; пломбирования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некариозных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поражений тканей зубов; в качестве подкладки </w:t>
                  </w:r>
                  <w:proofErr w:type="gram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Характеристики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высокая прочность;  герметичное краевое прилегание; миграция ионов фтора в ткани зуба (пролонгированный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противокариесный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эффект); оптимальные эстетические показатели; ограниченное препарирование кариозной полости; простота манипуляций; достаточное рабочее время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Состав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В основе порошка — тонкодисперсное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алюмофторсиликатное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стекло, жидкость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затворения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— водный раствор полиакриловой кислоты.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872"/>
              </w:trPr>
              <w:tc>
                <w:tcPr>
                  <w:tcW w:w="421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Форма выпуска набора (1 шт.)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Порошок трёх цветов (например, А</w:t>
                  </w:r>
                  <w:proofErr w:type="gram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  <w:proofErr w:type="gram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, В3, С2 — в разных тендерах встречаются разные комбинации, поэтому лучше сверить с документацией) — по 10 г каждого; жидкость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затворения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— 13 г; мерную ложку для порошка; блок для замешивания.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1701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Универсальный стартовый набор для пломбирования </w:t>
                  </w: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зубов</w:t>
                  </w:r>
                </w:p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32.50.50.190</w:t>
                  </w:r>
                </w:p>
              </w:tc>
              <w:tc>
                <w:tcPr>
                  <w:tcW w:w="1134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ДентЛайт</w:t>
                  </w:r>
                  <w:proofErr w:type="spellEnd"/>
                </w:p>
              </w:tc>
              <w:tc>
                <w:tcPr>
                  <w:tcW w:w="1134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Материал стоматологический </w:t>
                  </w: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lastRenderedPageBreak/>
                    <w:t>пломбировочный композитный светового отверждения</w:t>
                  </w: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Тип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Микро гибридный композит светового отверждения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Уп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567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Набор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Предназначение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восстановление полостей передних и боковых зубов, изготовление непрямых реставраций (вкладки, накладки,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виниры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), реставрация молочных зубов, временные реставрации сколов керамики.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Характеристики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F5206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В</w:t>
                  </w:r>
                  <w:r w:rsidR="001C6673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ысокая прочность, повышенная </w:t>
                  </w:r>
                  <w:proofErr w:type="spellStart"/>
                  <w:r w:rsidR="001C6673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цветостабильность</w:t>
                  </w:r>
                  <w:proofErr w:type="spellEnd"/>
                  <w:r w:rsidR="001C6673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, хорошая пластичность (удобно моделировать), </w:t>
                  </w:r>
                  <w:proofErr w:type="spellStart"/>
                  <w:r w:rsidR="001C6673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моносистема</w:t>
                  </w:r>
                  <w:proofErr w:type="spellEnd"/>
                  <w:r w:rsidR="001C6673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(одна прозрачность, промежуточная между дентином и эмалью), бактериостатическое действие (подавляет </w:t>
                  </w:r>
                  <w:proofErr w:type="spellStart"/>
                  <w:r w:rsidR="001C6673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кариесогенную</w:t>
                  </w:r>
                  <w:proofErr w:type="spellEnd"/>
                  <w:r w:rsidR="001C6673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микрофлору), повышает устойчивость дентина и цемента к химическим воздействиям.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1358"/>
              </w:trPr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Состав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высокопрочная полимерная матрица (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Bis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-GMA, UDMA, TEGDMA и другие олигомеры) +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рентгеноконтрастный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нанонаполнитель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(80–85% по массе или 62–65% по объёму). Наполнитель — комбинация модифицированных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барийборалюмосиликатных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кластеров и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наноразмерного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диоксида кремния.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308"/>
              </w:trPr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Особенность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Отверждается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под действием света в диапазоне 400–500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нм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Форма выпуска набора 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Паста в шприце по 4,5 г.</w:t>
                  </w:r>
                  <w:r w:rsidR="00847CD6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/7 шт.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 w:val="restart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1701" w:type="dxa"/>
                  <w:vMerge w:val="restart"/>
                </w:tcPr>
                <w:p w:rsidR="00F8333C" w:rsidRPr="006004DF" w:rsidRDefault="001F5206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Гуттаперчивые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штифты-</w:t>
                  </w:r>
                  <w:r w:rsidR="00F8333C"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04</w:t>
                  </w: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32.50.11.000</w:t>
                  </w:r>
                </w:p>
              </w:tc>
              <w:tc>
                <w:tcPr>
                  <w:tcW w:w="1134" w:type="dxa"/>
                  <w:vMerge w:val="restart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Штифты гуттаперчевые стоматологические, ассорти  № 15-40</w:t>
                  </w:r>
                </w:p>
              </w:tc>
              <w:tc>
                <w:tcPr>
                  <w:tcW w:w="1134" w:type="dxa"/>
                  <w:vMerge w:val="restart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Гуттаперча натуральная</w:t>
                  </w: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br/>
                  </w: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Тип</w:t>
                  </w:r>
                </w:p>
              </w:tc>
              <w:tc>
                <w:tcPr>
                  <w:tcW w:w="3544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Штифт</w:t>
                  </w:r>
                </w:p>
              </w:tc>
              <w:tc>
                <w:tcPr>
                  <w:tcW w:w="2410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 w:val="restart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Уп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567" w:type="dxa"/>
                  <w:vMerge w:val="restart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</w:t>
                  </w:r>
                </w:p>
              </w:tc>
              <w:tc>
                <w:tcPr>
                  <w:tcW w:w="3544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Гуттаперчивый</w:t>
                  </w:r>
                  <w:proofErr w:type="spellEnd"/>
                </w:p>
              </w:tc>
              <w:tc>
                <w:tcPr>
                  <w:tcW w:w="2410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Предназначение</w:t>
                  </w:r>
                </w:p>
              </w:tc>
              <w:tc>
                <w:tcPr>
                  <w:tcW w:w="3544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Для пломбирования корневых каналов в комбинации с эндодонтическим </w:t>
                  </w:r>
                  <w:proofErr w:type="spellStart"/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силером</w:t>
                  </w:r>
                  <w:proofErr w:type="spellEnd"/>
                </w:p>
              </w:tc>
              <w:tc>
                <w:tcPr>
                  <w:tcW w:w="2410" w:type="dxa"/>
                  <w:vAlign w:val="center"/>
                </w:tcPr>
                <w:p w:rsidR="00F8333C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320"/>
              </w:trPr>
              <w:tc>
                <w:tcPr>
                  <w:tcW w:w="42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Конусность</w:t>
                  </w:r>
                </w:p>
              </w:tc>
              <w:tc>
                <w:tcPr>
                  <w:tcW w:w="3544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2410" w:type="dxa"/>
                  <w:vAlign w:val="center"/>
                </w:tcPr>
                <w:p w:rsidR="00F8333C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285"/>
              </w:trPr>
              <w:tc>
                <w:tcPr>
                  <w:tcW w:w="42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Размеры (по ISO)</w:t>
                  </w:r>
                </w:p>
              </w:tc>
              <w:tc>
                <w:tcPr>
                  <w:tcW w:w="3544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15, 20, 25, 30, 35, 40.</w:t>
                  </w:r>
                </w:p>
              </w:tc>
              <w:tc>
                <w:tcPr>
                  <w:tcW w:w="2410" w:type="dxa"/>
                  <w:vAlign w:val="center"/>
                </w:tcPr>
                <w:p w:rsidR="00F8333C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551"/>
              </w:trPr>
              <w:tc>
                <w:tcPr>
                  <w:tcW w:w="42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Материал</w:t>
                  </w:r>
                </w:p>
              </w:tc>
              <w:tc>
                <w:tcPr>
                  <w:tcW w:w="3544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гомогенная, биосовместимая натуральная гуттаперча.</w:t>
                  </w:r>
                </w:p>
              </w:tc>
              <w:tc>
                <w:tcPr>
                  <w:tcW w:w="2410" w:type="dxa"/>
                  <w:vAlign w:val="center"/>
                </w:tcPr>
                <w:p w:rsidR="00F8333C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366"/>
              </w:trPr>
              <w:tc>
                <w:tcPr>
                  <w:tcW w:w="42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Цветомаркировка</w:t>
                  </w:r>
                  <w:proofErr w:type="spellEnd"/>
                </w:p>
              </w:tc>
              <w:tc>
                <w:tcPr>
                  <w:tcW w:w="3544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ассорти, соответствует стандарту ISO.</w:t>
                  </w:r>
                </w:p>
              </w:tc>
              <w:tc>
                <w:tcPr>
                  <w:tcW w:w="2410" w:type="dxa"/>
                  <w:vAlign w:val="center"/>
                </w:tcPr>
                <w:p w:rsidR="00F8333C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Требование установлено в соответствии с потребностями </w:t>
                  </w: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lastRenderedPageBreak/>
                    <w:t>заказчика</w:t>
                  </w:r>
                </w:p>
              </w:tc>
              <w:tc>
                <w:tcPr>
                  <w:tcW w:w="566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Состав</w:t>
                  </w:r>
                </w:p>
              </w:tc>
              <w:tc>
                <w:tcPr>
                  <w:tcW w:w="3544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Гуттаперча, оксид цинка, сульфат бария, краситель</w:t>
                  </w:r>
                </w:p>
              </w:tc>
              <w:tc>
                <w:tcPr>
                  <w:tcW w:w="2410" w:type="dxa"/>
                  <w:vAlign w:val="center"/>
                </w:tcPr>
                <w:p w:rsidR="00F8333C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F8333C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Форма выпуска набора</w:t>
                  </w:r>
                </w:p>
              </w:tc>
              <w:tc>
                <w:tcPr>
                  <w:tcW w:w="3544" w:type="dxa"/>
                  <w:vAlign w:val="center"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60шт в упаковке</w:t>
                  </w:r>
                </w:p>
              </w:tc>
              <w:tc>
                <w:tcPr>
                  <w:tcW w:w="2410" w:type="dxa"/>
                  <w:vAlign w:val="center"/>
                </w:tcPr>
                <w:p w:rsidR="00ED069E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F8333C" w:rsidRPr="006004DF" w:rsidRDefault="00F8333C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1701" w:type="dxa"/>
                  <w:vMerge w:val="restart"/>
                </w:tcPr>
                <w:p w:rsidR="001C6673" w:rsidRPr="006004DF" w:rsidRDefault="001F5206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Гуттаперчивые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штифты- </w:t>
                  </w:r>
                  <w:r w:rsidR="001C6673"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06</w:t>
                  </w:r>
                </w:p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32.50.11.000</w:t>
                  </w:r>
                </w:p>
              </w:tc>
              <w:tc>
                <w:tcPr>
                  <w:tcW w:w="1134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Штифты гуттаперчевые стоматологические, ассорти  № 15-40</w:t>
                  </w:r>
                </w:p>
              </w:tc>
              <w:tc>
                <w:tcPr>
                  <w:tcW w:w="1134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Гуттаперча натуральная</w:t>
                  </w: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</w: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Тип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Штифт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Уп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567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Гуттаперчивый</w:t>
                  </w:r>
                  <w:proofErr w:type="spellEnd"/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Предназначение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Для пломбирования корневых каналов в комбинации с эндодонтическим </w:t>
                  </w:r>
                  <w:proofErr w:type="spellStart"/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силером</w:t>
                  </w:r>
                  <w:proofErr w:type="spellEnd"/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320"/>
              </w:trPr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Конусность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285"/>
              </w:trPr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Размеры (по ISO)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15, 20, 25, 30, 35, 40.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403"/>
              </w:trPr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Материал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гомогенная, биосовместимая натуральная гуттаперча.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366"/>
              </w:trPr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Цветомаркировка</w:t>
                  </w:r>
                  <w:proofErr w:type="spellEnd"/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ассорти, соответствует стандарту ISO.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Состав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Гуттаперча, оксид цинка, сульфат бария, краситель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06519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Форма выпуска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60шт в упаковке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5.</w:t>
                  </w:r>
                </w:p>
              </w:tc>
              <w:tc>
                <w:tcPr>
                  <w:tcW w:w="1701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Полировочные диски</w:t>
                  </w:r>
                </w:p>
                <w:p w:rsidR="004B1BF2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32.50.11.000  -32.50.11.000-00000088</w:t>
                  </w:r>
                </w:p>
              </w:tc>
              <w:tc>
                <w:tcPr>
                  <w:tcW w:w="1134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Полировочные диски</w:t>
                  </w:r>
                  <w:r w:rsidR="00913C9A"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Соф-</w:t>
                  </w:r>
                  <w:proofErr w:type="spellStart"/>
                  <w:r w:rsidR="00913C9A"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Лекс</w:t>
                  </w:r>
                  <w:proofErr w:type="spellEnd"/>
                </w:p>
              </w:tc>
              <w:tc>
                <w:tcPr>
                  <w:tcW w:w="1134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Диск шлифовальный стоматологический</w:t>
                  </w: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  <w:t>Тип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Диск шлифовальный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 w:val="restart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Уп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567" w:type="dxa"/>
                  <w:vMerge w:val="restart"/>
                </w:tcPr>
                <w:p w:rsidR="001C6673" w:rsidRPr="006004DF" w:rsidRDefault="00913C9A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Универсальный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Требование установлено в</w:t>
                  </w: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cr/>
                    <w:t>соответст</w:t>
                  </w: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cr/>
                    <w:t>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Предназначение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Для </w:t>
                  </w:r>
                  <w:r w:rsidR="004B1BF2"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обработки и  реставрации в </w:t>
                  </w:r>
                  <w:proofErr w:type="spellStart"/>
                  <w:r w:rsidR="004B1BF2"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десневой</w:t>
                  </w:r>
                  <w:proofErr w:type="spellEnd"/>
                  <w:r w:rsidR="004B1BF2"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трети передних и боковых зубов;</w:t>
                  </w:r>
                  <w:r w:rsidR="00913C9A"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4B1BF2"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обработка жевательных поверхностей боковых зубов;</w:t>
                  </w:r>
                  <w:r w:rsidR="00913C9A"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4B1BF2"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шлифование и полирование реставраций в области контактных п</w:t>
                  </w:r>
                  <w:r w:rsidR="00ED069E"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унктов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Требов</w:t>
                  </w:r>
                  <w:r w:rsidR="00847CD6"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</w:t>
                  </w: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ни</w:t>
                  </w:r>
                  <w:r w:rsid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я</w:t>
                  </w: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cr/>
                    <w:t xml:space="preserve">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320"/>
              </w:trPr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 xml:space="preserve">Степень </w:t>
                  </w:r>
                  <w:proofErr w:type="spellStart"/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абразивности</w:t>
                  </w:r>
                  <w:proofErr w:type="spellEnd"/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грубая</w:t>
                  </w:r>
                  <w:proofErr w:type="gram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(крупнозернистая, 50–90 мкм)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285"/>
              </w:trPr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Диаметр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12,7 мм.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Требование установлено в соответствии с потребностями за</w:t>
                  </w: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cr/>
                    <w:t>а</w:t>
                  </w: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cr/>
                    <w:t>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403"/>
              </w:trPr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Цветовая маркировка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тёмные тона для грубой зернистости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366"/>
              </w:trPr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Фиксация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диски прочно крепятся на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дискодержателе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и легко снимаются.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Основа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полиэфирный пластик.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Форма выпуска</w:t>
                  </w:r>
                </w:p>
              </w:tc>
              <w:tc>
                <w:tcPr>
                  <w:tcW w:w="3544" w:type="dxa"/>
                  <w:vAlign w:val="center"/>
                </w:tcPr>
                <w:p w:rsidR="001C6673" w:rsidRPr="006004DF" w:rsidRDefault="004B1BF2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50 штук в упаковке</w:t>
                  </w:r>
                </w:p>
              </w:tc>
              <w:tc>
                <w:tcPr>
                  <w:tcW w:w="2410" w:type="dxa"/>
                  <w:vAlign w:val="center"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1C6673" w:rsidRPr="006004DF" w:rsidRDefault="001C6673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 w:val="restart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1701" w:type="dxa"/>
                  <w:vMerge w:val="restart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</w:pPr>
                  <w:proofErr w:type="spellStart"/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Слюноотсос</w:t>
                  </w:r>
                  <w:proofErr w:type="spellEnd"/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 xml:space="preserve"> стоматологический одноразовый</w:t>
                  </w:r>
                </w:p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32.50.11.000 - </w:t>
                  </w: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32.50.11.000-00000023</w:t>
                  </w:r>
                </w:p>
              </w:tc>
              <w:tc>
                <w:tcPr>
                  <w:tcW w:w="1134" w:type="dxa"/>
                  <w:vMerge w:val="restart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Слюноотсос</w:t>
                  </w:r>
                  <w:proofErr w:type="spellEnd"/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 xml:space="preserve"> стоматологический</w:t>
                  </w:r>
                </w:p>
              </w:tc>
              <w:tc>
                <w:tcPr>
                  <w:tcW w:w="1134" w:type="dxa"/>
                  <w:vMerge w:val="restart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Система стоматологическая аспирационная, нехирургическая</w:t>
                  </w:r>
                </w:p>
              </w:tc>
              <w:tc>
                <w:tcPr>
                  <w:tcW w:w="1559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</w: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Тип</w:t>
                  </w:r>
                </w:p>
              </w:tc>
              <w:tc>
                <w:tcPr>
                  <w:tcW w:w="3544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приспособлени</w:t>
                  </w:r>
                  <w:r w:rsidR="004C653F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е</w:t>
                  </w: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стоматологическ</w:t>
                  </w:r>
                  <w:r w:rsidR="004C653F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ое</w:t>
                  </w:r>
                </w:p>
              </w:tc>
              <w:tc>
                <w:tcPr>
                  <w:tcW w:w="2410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 w:val="restart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Уп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567" w:type="dxa"/>
                  <w:vMerge w:val="restart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</w:t>
                  </w:r>
                </w:p>
              </w:tc>
              <w:tc>
                <w:tcPr>
                  <w:tcW w:w="3544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гибкие трубки с наконечником</w:t>
                  </w:r>
                </w:p>
              </w:tc>
              <w:tc>
                <w:tcPr>
                  <w:tcW w:w="2410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Предназначение</w:t>
                  </w:r>
                </w:p>
              </w:tc>
              <w:tc>
                <w:tcPr>
                  <w:tcW w:w="3544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удаление слюны, крови, остатков материалов и других жидкостей из полости рта пациента во время процедур; поддержание чистоты рабочего поля; улучшение видимости для врача;  повышение комфорта пациента</w:t>
                  </w:r>
                </w:p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320"/>
              </w:trPr>
              <w:tc>
                <w:tcPr>
                  <w:tcW w:w="42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Длина</w:t>
                  </w:r>
                </w:p>
              </w:tc>
              <w:tc>
                <w:tcPr>
                  <w:tcW w:w="3544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148–150 мм с допустимым отклонением ±2 мм</w:t>
                  </w:r>
                </w:p>
              </w:tc>
              <w:tc>
                <w:tcPr>
                  <w:tcW w:w="2410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285"/>
              </w:trPr>
              <w:tc>
                <w:tcPr>
                  <w:tcW w:w="42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Диаметр</w:t>
                  </w:r>
                </w:p>
              </w:tc>
              <w:tc>
                <w:tcPr>
                  <w:tcW w:w="3544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6,5 мм.</w:t>
                  </w:r>
                </w:p>
              </w:tc>
              <w:tc>
                <w:tcPr>
                  <w:tcW w:w="2410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551"/>
              </w:trPr>
              <w:tc>
                <w:tcPr>
                  <w:tcW w:w="42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Материал</w:t>
                  </w:r>
                </w:p>
              </w:tc>
              <w:tc>
                <w:tcPr>
                  <w:tcW w:w="3544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трубка изготовлена из медицинского ПВХ, наконечник — из полиэтилена (ПВД).</w:t>
                  </w:r>
                  <w:proofErr w:type="gram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Материал нетоксичен и безопасен для пациентов.</w:t>
                  </w:r>
                </w:p>
              </w:tc>
              <w:tc>
                <w:tcPr>
                  <w:tcW w:w="2410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rPr>
                <w:trHeight w:val="366"/>
              </w:trPr>
              <w:tc>
                <w:tcPr>
                  <w:tcW w:w="42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Конструкция</w:t>
                  </w:r>
                </w:p>
              </w:tc>
              <w:tc>
                <w:tcPr>
                  <w:tcW w:w="3544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стенка трубки армирована металлической проволокой, что позволяет придавать ей необходимую форму и удерживать её</w:t>
                  </w:r>
                </w:p>
              </w:tc>
              <w:tc>
                <w:tcPr>
                  <w:tcW w:w="2410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Наконечник</w:t>
                  </w:r>
                </w:p>
              </w:tc>
              <w:tc>
                <w:tcPr>
                  <w:tcW w:w="3544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съёмный</w:t>
                  </w:r>
                </w:p>
              </w:tc>
              <w:tc>
                <w:tcPr>
                  <w:tcW w:w="2410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Цвет</w:t>
                  </w:r>
                </w:p>
              </w:tc>
              <w:tc>
                <w:tcPr>
                  <w:tcW w:w="3544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может быть бесцветным, жёлтым, синим, зелёным, бордовым, фиолетовым или ароматизированным</w:t>
                  </w:r>
                </w:p>
              </w:tc>
              <w:tc>
                <w:tcPr>
                  <w:tcW w:w="2410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Форма выпуска набора (</w:t>
                  </w:r>
                  <w:proofErr w:type="gramEnd"/>
                </w:p>
              </w:tc>
              <w:tc>
                <w:tcPr>
                  <w:tcW w:w="3544" w:type="dxa"/>
                  <w:vAlign w:val="center"/>
                </w:tcPr>
                <w:p w:rsidR="00ED069E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100 штук в у</w:t>
                  </w:r>
                  <w:r w:rsidR="00ED069E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паковке</w:t>
                  </w:r>
                </w:p>
              </w:tc>
              <w:tc>
                <w:tcPr>
                  <w:tcW w:w="2410" w:type="dxa"/>
                  <w:vAlign w:val="center"/>
                </w:tcPr>
                <w:p w:rsidR="00ED069E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  <w:p w:rsidR="006004DF" w:rsidRPr="006004DF" w:rsidRDefault="006004D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6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D069E" w:rsidRPr="006004DF" w:rsidRDefault="00ED069E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C653F" w:rsidRPr="006004DF" w:rsidTr="00E32504">
              <w:tc>
                <w:tcPr>
                  <w:tcW w:w="421" w:type="dxa"/>
                  <w:vMerge w:val="restart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7.</w:t>
                  </w:r>
                </w:p>
              </w:tc>
              <w:tc>
                <w:tcPr>
                  <w:tcW w:w="1701" w:type="dxa"/>
                  <w:vMerge w:val="restart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Однокомпонентный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светоотверждаемый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самопротравливающий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адгезив</w:t>
                  </w:r>
                </w:p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21.20.24.180- 32.50.50.190-0000351</w:t>
                  </w:r>
                </w:p>
              </w:tc>
              <w:tc>
                <w:tcPr>
                  <w:tcW w:w="1134" w:type="dxa"/>
                  <w:vMerge w:val="restart"/>
                </w:tcPr>
                <w:p w:rsidR="004C653F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Белабонд</w:t>
                  </w:r>
                  <w:proofErr w:type="spellEnd"/>
                </w:p>
              </w:tc>
              <w:tc>
                <w:tcPr>
                  <w:tcW w:w="1134" w:type="dxa"/>
                  <w:vMerge w:val="restart"/>
                </w:tcPr>
                <w:p w:rsidR="004C653F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Адгезив для дентина</w:t>
                  </w:r>
                </w:p>
              </w:tc>
              <w:tc>
                <w:tcPr>
                  <w:tcW w:w="1559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Тип</w:t>
                  </w:r>
                </w:p>
              </w:tc>
              <w:tc>
                <w:tcPr>
                  <w:tcW w:w="3544" w:type="dxa"/>
                  <w:vAlign w:val="center"/>
                </w:tcPr>
                <w:p w:rsidR="004C653F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Стоматологический материал</w:t>
                  </w:r>
                </w:p>
              </w:tc>
              <w:tc>
                <w:tcPr>
                  <w:tcW w:w="2410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 w:val="restart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Уп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567" w:type="dxa"/>
                  <w:vMerge w:val="restart"/>
                </w:tcPr>
                <w:p w:rsidR="004C653F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</w:tr>
            <w:tr w:rsidR="004C653F" w:rsidRPr="006004DF" w:rsidTr="00E32504">
              <w:tc>
                <w:tcPr>
                  <w:tcW w:w="42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</w:t>
                  </w:r>
                </w:p>
              </w:tc>
              <w:tc>
                <w:tcPr>
                  <w:tcW w:w="3544" w:type="dxa"/>
                  <w:vAlign w:val="center"/>
                </w:tcPr>
                <w:p w:rsidR="004C653F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Однокомпонентный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светоотверждаемый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самопротравливающий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адгезив</w:t>
                  </w:r>
                </w:p>
              </w:tc>
              <w:tc>
                <w:tcPr>
                  <w:tcW w:w="2410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C653F" w:rsidRPr="006004DF" w:rsidTr="00E32504">
              <w:tc>
                <w:tcPr>
                  <w:tcW w:w="42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Предназначение</w:t>
                  </w:r>
                </w:p>
              </w:tc>
              <w:tc>
                <w:tcPr>
                  <w:tcW w:w="3544" w:type="dxa"/>
                  <w:vAlign w:val="center"/>
                </w:tcPr>
                <w:p w:rsidR="004C653F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Для обеспечения прочного соединения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светоотверждаемых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композитных материалов с твёрдыми тканями зуба (эмалью и дентином)</w:t>
                  </w:r>
                </w:p>
              </w:tc>
              <w:tc>
                <w:tcPr>
                  <w:tcW w:w="2410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C653F" w:rsidRPr="006004DF" w:rsidTr="00E32504">
              <w:trPr>
                <w:trHeight w:val="320"/>
              </w:trPr>
              <w:tc>
                <w:tcPr>
                  <w:tcW w:w="42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Однокомпонентность</w:t>
                  </w:r>
                  <w:proofErr w:type="spellEnd"/>
                </w:p>
              </w:tc>
              <w:tc>
                <w:tcPr>
                  <w:tcW w:w="3544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Style w:val="futurismarkdown-word"/>
                      <w:rFonts w:ascii="Times New Roman" w:hAnsi="Times New Roman" w:cs="Times New Roman"/>
                      <w:sz w:val="16"/>
                      <w:szCs w:val="16"/>
                    </w:rPr>
                    <w:t>готов к применению без смешивания.</w:t>
                  </w:r>
                </w:p>
              </w:tc>
              <w:tc>
                <w:tcPr>
                  <w:tcW w:w="2410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C653F" w:rsidRPr="006004DF" w:rsidTr="00E32504">
              <w:trPr>
                <w:trHeight w:val="285"/>
              </w:trPr>
              <w:tc>
                <w:tcPr>
                  <w:tcW w:w="42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Диаметр</w:t>
                  </w:r>
                </w:p>
              </w:tc>
              <w:tc>
                <w:tcPr>
                  <w:tcW w:w="3544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6,5 мм.</w:t>
                  </w:r>
                </w:p>
              </w:tc>
              <w:tc>
                <w:tcPr>
                  <w:tcW w:w="2410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C653F" w:rsidRPr="006004DF" w:rsidTr="00E32504">
              <w:trPr>
                <w:trHeight w:val="551"/>
              </w:trPr>
              <w:tc>
                <w:tcPr>
                  <w:tcW w:w="42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</w:rPr>
                    <w:t>Светоотверждение</w:t>
                  </w:r>
                  <w:proofErr w:type="spellEnd"/>
                </w:p>
              </w:tc>
              <w:tc>
                <w:tcPr>
                  <w:tcW w:w="3544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полимеризуется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под воздействием света галогеновой или светодиодной лампы (длина волны 450–480 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нм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).</w:t>
                  </w:r>
                </w:p>
              </w:tc>
              <w:tc>
                <w:tcPr>
                  <w:tcW w:w="2410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C653F" w:rsidRPr="006004DF" w:rsidTr="00E32504">
              <w:trPr>
                <w:trHeight w:val="366"/>
              </w:trPr>
              <w:tc>
                <w:tcPr>
                  <w:tcW w:w="42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Самопротравливание</w:t>
                  </w:r>
                  <w:proofErr w:type="spellEnd"/>
                </w:p>
              </w:tc>
              <w:tc>
                <w:tcPr>
                  <w:tcW w:w="3544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содержит функциональные мономеры, которые мягко протравливают и одновременно инфильтрируют поверхностный слой дентина и эмали</w:t>
                  </w:r>
                </w:p>
              </w:tc>
              <w:tc>
                <w:tcPr>
                  <w:tcW w:w="2410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C653F" w:rsidRPr="006004DF" w:rsidTr="00E32504">
              <w:tc>
                <w:tcPr>
                  <w:tcW w:w="42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Совместимость</w:t>
                  </w:r>
                </w:p>
              </w:tc>
              <w:tc>
                <w:tcPr>
                  <w:tcW w:w="3544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работает с любыми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светоотверждаемыми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композитными материалами</w:t>
                  </w:r>
                </w:p>
              </w:tc>
              <w:tc>
                <w:tcPr>
                  <w:tcW w:w="2410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4C653F" w:rsidRPr="006004DF" w:rsidRDefault="00847CD6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Состав</w:t>
                  </w:r>
                </w:p>
              </w:tc>
              <w:tc>
                <w:tcPr>
                  <w:tcW w:w="3544" w:type="dxa"/>
                  <w:vAlign w:val="center"/>
                </w:tcPr>
                <w:p w:rsidR="004C653F" w:rsidRPr="006004DF" w:rsidRDefault="00847CD6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метакрилатные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олигомеры (HEMA, UDMA), активаторы полимеризации, стабилизаторы, растворители</w:t>
                  </w:r>
                </w:p>
              </w:tc>
              <w:tc>
                <w:tcPr>
                  <w:tcW w:w="2410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6004DF" w:rsidRPr="006004DF" w:rsidTr="00847CD6">
              <w:tc>
                <w:tcPr>
                  <w:tcW w:w="42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Форма выпуска набора</w:t>
                  </w:r>
                </w:p>
              </w:tc>
              <w:tc>
                <w:tcPr>
                  <w:tcW w:w="3544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1 флакон  упаковке</w:t>
                  </w:r>
                </w:p>
              </w:tc>
              <w:tc>
                <w:tcPr>
                  <w:tcW w:w="2410" w:type="dxa"/>
                  <w:vAlign w:val="center"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4C653F" w:rsidRPr="006004DF" w:rsidRDefault="004C653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32504" w:rsidRPr="006004DF" w:rsidTr="00E32504">
              <w:tc>
                <w:tcPr>
                  <w:tcW w:w="421" w:type="dxa"/>
                  <w:vMerge w:val="restart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7.</w:t>
                  </w:r>
                </w:p>
              </w:tc>
              <w:tc>
                <w:tcPr>
                  <w:tcW w:w="1701" w:type="dxa"/>
                  <w:vMerge w:val="restart"/>
                </w:tcPr>
                <w:p w:rsidR="001F5206" w:rsidRPr="006004DF" w:rsidRDefault="00E5799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Пульпоэкстракторы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Кмиз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 </w:t>
                  </w:r>
                </w:p>
                <w:p w:rsidR="00E32504" w:rsidRPr="006004DF" w:rsidRDefault="00E5799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32.50.11  - 32.50.11.000-00000241</w:t>
                  </w:r>
                </w:p>
              </w:tc>
              <w:tc>
                <w:tcPr>
                  <w:tcW w:w="1134" w:type="dxa"/>
                  <w:vMerge w:val="restart"/>
                </w:tcPr>
                <w:p w:rsidR="00E32504" w:rsidRPr="006004DF" w:rsidRDefault="00E5799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П</w:t>
                  </w:r>
                  <w:proofErr w:type="gram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Э-</w:t>
                  </w:r>
                  <w:proofErr w:type="gram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«КМИЗ».</w:t>
                  </w:r>
                </w:p>
              </w:tc>
              <w:tc>
                <w:tcPr>
                  <w:tcW w:w="1134" w:type="dxa"/>
                  <w:vMerge w:val="restart"/>
                </w:tcPr>
                <w:p w:rsidR="00E32504" w:rsidRPr="006004DF" w:rsidRDefault="001F5206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П</w:t>
                  </w:r>
                  <w:r w:rsidR="00E5799F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ульпоэкстракторы</w:t>
                  </w:r>
                  <w:proofErr w:type="spellEnd"/>
                  <w:r w:rsidR="00E5799F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П</w:t>
                  </w:r>
                  <w:proofErr w:type="gramStart"/>
                  <w:r w:rsidR="00E5799F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Э-</w:t>
                  </w:r>
                  <w:proofErr w:type="gramEnd"/>
                  <w:r w:rsidR="00E5799F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«КМИЗ»</w:t>
                  </w:r>
                </w:p>
              </w:tc>
              <w:tc>
                <w:tcPr>
                  <w:tcW w:w="1559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Тип</w:t>
                  </w:r>
                </w:p>
              </w:tc>
              <w:tc>
                <w:tcPr>
                  <w:tcW w:w="3544" w:type="dxa"/>
                  <w:vAlign w:val="center"/>
                </w:tcPr>
                <w:p w:rsidR="00E5799F" w:rsidRPr="006004DF" w:rsidRDefault="00E5799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</w:p>
                <w:p w:rsidR="00E32504" w:rsidRPr="006004DF" w:rsidRDefault="00E5799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Р</w:t>
                  </w:r>
                  <w:r w:rsidR="00E32504"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учной</w:t>
                  </w:r>
                </w:p>
              </w:tc>
              <w:tc>
                <w:tcPr>
                  <w:tcW w:w="2410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 w:val="restart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Уп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567" w:type="dxa"/>
                  <w:vMerge w:val="restart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</w:tr>
            <w:tr w:rsidR="00E32504" w:rsidRPr="006004DF" w:rsidTr="00E32504">
              <w:tc>
                <w:tcPr>
                  <w:tcW w:w="421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</w:t>
                  </w:r>
                </w:p>
              </w:tc>
              <w:tc>
                <w:tcPr>
                  <w:tcW w:w="3544" w:type="dxa"/>
                  <w:vAlign w:val="center"/>
                </w:tcPr>
                <w:p w:rsidR="00E32504" w:rsidRPr="006004DF" w:rsidRDefault="00E5799F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Стоматологический инструмент</w:t>
                  </w:r>
                </w:p>
              </w:tc>
              <w:tc>
                <w:tcPr>
                  <w:tcW w:w="2410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32504" w:rsidRPr="006004DF" w:rsidTr="00E32504">
              <w:tc>
                <w:tcPr>
                  <w:tcW w:w="421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Предназначение</w:t>
                  </w:r>
                </w:p>
              </w:tc>
              <w:tc>
                <w:tcPr>
                  <w:tcW w:w="3544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Одноразовое удаление пульпы из корневого канала зуба, её распада, а также ватных турунд. Инструмент можно использовать в качестве зонда для изучения направления, определения размера и степени прохождения корневого канала, а также для внесения лекарственных сре</w:t>
                  </w:r>
                  <w:proofErr w:type="gram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дств в к</w:t>
                  </w:r>
                  <w:proofErr w:type="gram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орневой канал</w:t>
                  </w:r>
                </w:p>
              </w:tc>
              <w:tc>
                <w:tcPr>
                  <w:tcW w:w="2410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32504" w:rsidRPr="006004DF" w:rsidTr="00E32504">
              <w:trPr>
                <w:trHeight w:val="320"/>
              </w:trPr>
              <w:tc>
                <w:tcPr>
                  <w:tcW w:w="421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Длина</w:t>
                  </w:r>
                </w:p>
              </w:tc>
              <w:tc>
                <w:tcPr>
                  <w:tcW w:w="3544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30мм.</w:t>
                  </w:r>
                </w:p>
              </w:tc>
              <w:tc>
                <w:tcPr>
                  <w:tcW w:w="2410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32504" w:rsidRPr="006004DF" w:rsidTr="00E32504">
              <w:trPr>
                <w:trHeight w:val="285"/>
              </w:trPr>
              <w:tc>
                <w:tcPr>
                  <w:tcW w:w="421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Материал</w:t>
                  </w:r>
                </w:p>
              </w:tc>
              <w:tc>
                <w:tcPr>
                  <w:tcW w:w="3544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Углеродистая или нержавеющая сталь. Ручка может быть изготовлена из алюминиевого сплава с защитным покрытием</w:t>
                  </w:r>
                </w:p>
              </w:tc>
              <w:tc>
                <w:tcPr>
                  <w:tcW w:w="2410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32504" w:rsidRPr="006004DF" w:rsidTr="00E32504">
              <w:trPr>
                <w:trHeight w:val="551"/>
              </w:trPr>
              <w:tc>
                <w:tcPr>
                  <w:tcW w:w="421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Комплектация</w:t>
                  </w:r>
                </w:p>
              </w:tc>
              <w:tc>
                <w:tcPr>
                  <w:tcW w:w="3544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В упаковке 500 штук, 5 размеров </w:t>
                  </w:r>
                  <w:proofErr w:type="gram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с</w:t>
                  </w:r>
                  <w:proofErr w:type="gram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цветовой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маркировкойю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.</w:t>
                  </w:r>
                </w:p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№1 (без цветовой маркировки), диаметр рабочей части 0,25 мм — 50 штук;</w:t>
                  </w:r>
                </w:p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№2 (жёлтая маркировка), диаметр рабочей части 0,30 мм — 150 штук;</w:t>
                  </w:r>
                </w:p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№3 (красная маркировка), диаметр рабочей части 0,35 мм — 150 штук;</w:t>
                  </w:r>
                </w:p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№4 (синяя маркировка), диаметр рабочей части 0,40 мм — 100 штук;</w:t>
                  </w:r>
                </w:p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№5 (зелёная маркировка), диаметр рабочей части 0,50 мм — 50 штук.</w:t>
                  </w:r>
                </w:p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E32504" w:rsidRPr="006004DF" w:rsidTr="00E32504">
              <w:trPr>
                <w:trHeight w:val="366"/>
              </w:trPr>
              <w:tc>
                <w:tcPr>
                  <w:tcW w:w="421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6004DF">
                    <w:rPr>
                      <w:rStyle w:val="a5"/>
                      <w:rFonts w:ascii="Times New Roman" w:hAnsi="Times New Roman" w:cs="Times New Roman"/>
                      <w:b w:val="0"/>
                      <w:sz w:val="16"/>
                      <w:szCs w:val="16"/>
                      <w:shd w:val="clear" w:color="auto" w:fill="FFFFFF"/>
                    </w:rPr>
                    <w:t>Особенности конструкции</w:t>
                  </w:r>
                </w:p>
              </w:tc>
              <w:tc>
                <w:tcPr>
                  <w:tcW w:w="3544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proofErr w:type="gram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Зубчатый инструмент, на рабочей части которого в разных плоскостях расположены около 40 зубцов.</w:t>
                  </w:r>
                  <w:proofErr w:type="gram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Размер зубцов равен половине диаметра стержня. Зубцы имеют косое направление, остриём обращены к рукоятке инструмента и обладают небольшой подвижностью. При погружении в канал зубцы прижимаются к конусному стержню, что облегчает проникновение </w:t>
                  </w:r>
                  <w:proofErr w:type="spellStart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пульпоэкстрактора</w:t>
                  </w:r>
                  <w:proofErr w:type="spellEnd"/>
                  <w:r w:rsidRPr="006004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 в канал. При выведении инструмента из канала зубцы захватывают ткань пульпы и полностью удаляют её.</w:t>
                  </w:r>
                </w:p>
              </w:tc>
              <w:tc>
                <w:tcPr>
                  <w:tcW w:w="2410" w:type="dxa"/>
                  <w:vAlign w:val="center"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004D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Требование установлено в соответствии с потребностями заказчика</w:t>
                  </w:r>
                </w:p>
              </w:tc>
              <w:tc>
                <w:tcPr>
                  <w:tcW w:w="566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</w:tcPr>
                <w:p w:rsidR="00E32504" w:rsidRPr="006004DF" w:rsidRDefault="00E32504" w:rsidP="004E5A26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F31471" w:rsidRPr="00E32504" w:rsidRDefault="00F31471" w:rsidP="00847CD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13C9A" w:rsidRPr="00847CD6" w:rsidRDefault="00913C9A" w:rsidP="008C02C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C02C8" w:rsidRDefault="008C02C8" w:rsidP="008C02C8">
      <w:pPr>
        <w:pStyle w:val="a3"/>
        <w:numPr>
          <w:ilvl w:val="0"/>
          <w:numId w:val="7"/>
        </w:numPr>
        <w:jc w:val="center"/>
        <w:rPr>
          <w:rFonts w:eastAsia="Calibri"/>
          <w:b/>
          <w:color w:val="000000"/>
          <w:sz w:val="20"/>
          <w:szCs w:val="20"/>
          <w:u w:color="003366"/>
        </w:rPr>
      </w:pPr>
    </w:p>
    <w:p w:rsidR="008C02C8" w:rsidRDefault="008C02C8" w:rsidP="008C02C8">
      <w:pPr>
        <w:pStyle w:val="a3"/>
        <w:numPr>
          <w:ilvl w:val="0"/>
          <w:numId w:val="7"/>
        </w:numPr>
        <w:jc w:val="center"/>
        <w:rPr>
          <w:rFonts w:eastAsia="Calibri"/>
          <w:b/>
          <w:color w:val="000000"/>
          <w:sz w:val="20"/>
          <w:szCs w:val="20"/>
          <w:u w:color="003366"/>
        </w:rPr>
      </w:pPr>
    </w:p>
    <w:p w:rsidR="008C02C8" w:rsidRDefault="008C02C8" w:rsidP="008C02C8">
      <w:pPr>
        <w:pStyle w:val="a3"/>
        <w:numPr>
          <w:ilvl w:val="0"/>
          <w:numId w:val="7"/>
        </w:numPr>
        <w:jc w:val="center"/>
        <w:rPr>
          <w:rFonts w:eastAsia="Calibri"/>
          <w:b/>
          <w:color w:val="000000"/>
          <w:sz w:val="20"/>
          <w:szCs w:val="20"/>
          <w:u w:color="003366"/>
        </w:rPr>
      </w:pPr>
    </w:p>
    <w:p w:rsidR="008C02C8" w:rsidRDefault="008C02C8" w:rsidP="008C02C8">
      <w:pPr>
        <w:pStyle w:val="a3"/>
        <w:numPr>
          <w:ilvl w:val="0"/>
          <w:numId w:val="7"/>
        </w:numPr>
        <w:jc w:val="center"/>
        <w:rPr>
          <w:rFonts w:eastAsia="Calibri"/>
          <w:b/>
          <w:color w:val="000000"/>
          <w:sz w:val="20"/>
          <w:szCs w:val="20"/>
          <w:u w:color="003366"/>
        </w:rPr>
      </w:pPr>
    </w:p>
    <w:p w:rsidR="008C02C8" w:rsidRDefault="008C02C8" w:rsidP="008C02C8">
      <w:pPr>
        <w:pStyle w:val="a3"/>
        <w:numPr>
          <w:ilvl w:val="0"/>
          <w:numId w:val="7"/>
        </w:numPr>
        <w:jc w:val="center"/>
        <w:rPr>
          <w:rFonts w:eastAsia="Calibri"/>
          <w:b/>
          <w:color w:val="000000"/>
          <w:sz w:val="20"/>
          <w:szCs w:val="20"/>
          <w:u w:color="003366"/>
        </w:rPr>
      </w:pPr>
    </w:p>
    <w:p w:rsidR="008C02C8" w:rsidRDefault="008C02C8" w:rsidP="008C02C8">
      <w:pPr>
        <w:pStyle w:val="a3"/>
        <w:numPr>
          <w:ilvl w:val="0"/>
          <w:numId w:val="7"/>
        </w:numPr>
        <w:jc w:val="center"/>
        <w:rPr>
          <w:rFonts w:eastAsia="Calibri"/>
          <w:b/>
          <w:color w:val="000000"/>
          <w:sz w:val="20"/>
          <w:szCs w:val="20"/>
          <w:u w:color="003366"/>
        </w:rPr>
      </w:pPr>
    </w:p>
    <w:p w:rsidR="008C02C8" w:rsidRDefault="008C02C8" w:rsidP="008C02C8">
      <w:pPr>
        <w:pStyle w:val="a3"/>
        <w:numPr>
          <w:ilvl w:val="0"/>
          <w:numId w:val="7"/>
        </w:numPr>
        <w:jc w:val="center"/>
        <w:rPr>
          <w:rFonts w:eastAsia="Calibri"/>
          <w:b/>
          <w:color w:val="000000"/>
          <w:sz w:val="20"/>
          <w:szCs w:val="20"/>
          <w:u w:color="003366"/>
        </w:rPr>
      </w:pPr>
    </w:p>
    <w:p w:rsidR="008C02C8" w:rsidRDefault="008C02C8" w:rsidP="008C02C8">
      <w:pPr>
        <w:pStyle w:val="a3"/>
        <w:numPr>
          <w:ilvl w:val="0"/>
          <w:numId w:val="7"/>
        </w:numPr>
        <w:jc w:val="center"/>
        <w:rPr>
          <w:rFonts w:eastAsia="Calibri"/>
          <w:b/>
          <w:color w:val="000000"/>
          <w:sz w:val="20"/>
          <w:szCs w:val="20"/>
          <w:u w:color="003366"/>
        </w:rPr>
      </w:pPr>
    </w:p>
    <w:p w:rsidR="008C02C8" w:rsidRPr="008C02C8" w:rsidRDefault="008C02C8" w:rsidP="008C02C8">
      <w:pPr>
        <w:pStyle w:val="a3"/>
        <w:numPr>
          <w:ilvl w:val="0"/>
          <w:numId w:val="7"/>
        </w:num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color="003366"/>
        </w:rPr>
      </w:pPr>
      <w:r w:rsidRPr="008C02C8">
        <w:rPr>
          <w:rFonts w:ascii="Times New Roman" w:eastAsia="Calibri" w:hAnsi="Times New Roman" w:cs="Times New Roman"/>
          <w:b/>
          <w:color w:val="000000"/>
          <w:sz w:val="24"/>
          <w:szCs w:val="24"/>
          <w:u w:color="003366"/>
        </w:rPr>
        <w:t>2. Место, условия и сроки  поставки товара</w:t>
      </w:r>
    </w:p>
    <w:p w:rsidR="008C02C8" w:rsidRPr="008C02C8" w:rsidRDefault="008C02C8" w:rsidP="008C02C8">
      <w:pPr>
        <w:pStyle w:val="a3"/>
        <w:numPr>
          <w:ilvl w:val="0"/>
          <w:numId w:val="7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3366"/>
        </w:rPr>
      </w:pPr>
      <w:r w:rsidRPr="008C02C8">
        <w:rPr>
          <w:rFonts w:ascii="Times New Roman" w:eastAsia="Calibri" w:hAnsi="Times New Roman" w:cs="Times New Roman"/>
          <w:color w:val="000000"/>
          <w:sz w:val="24"/>
          <w:szCs w:val="24"/>
          <w:u w:color="003366"/>
        </w:rPr>
        <w:t>2.1. Место поставки товара: 184680, Мурманская область, г. Снежногорск, ул. Валентина Бирюкова, д.10 (Склад).</w:t>
      </w:r>
    </w:p>
    <w:p w:rsidR="008C02C8" w:rsidRPr="008C02C8" w:rsidRDefault="008C02C8" w:rsidP="008C02C8">
      <w:pPr>
        <w:pStyle w:val="a3"/>
        <w:numPr>
          <w:ilvl w:val="0"/>
          <w:numId w:val="7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3366"/>
        </w:rPr>
      </w:pPr>
      <w:r w:rsidRPr="008C02C8">
        <w:rPr>
          <w:rFonts w:ascii="Times New Roman" w:eastAsia="Calibri" w:hAnsi="Times New Roman" w:cs="Times New Roman"/>
          <w:color w:val="000000"/>
          <w:sz w:val="24"/>
          <w:szCs w:val="24"/>
          <w:u w:color="003366"/>
        </w:rPr>
        <w:t>2.</w:t>
      </w:r>
      <w:r w:rsidR="004E5A26">
        <w:rPr>
          <w:rFonts w:ascii="Times New Roman" w:eastAsia="Calibri" w:hAnsi="Times New Roman" w:cs="Times New Roman"/>
          <w:color w:val="000000"/>
          <w:sz w:val="24"/>
          <w:szCs w:val="24"/>
          <w:u w:color="003366"/>
        </w:rPr>
        <w:t>2</w:t>
      </w:r>
      <w:r w:rsidRPr="008C02C8">
        <w:rPr>
          <w:rFonts w:ascii="Times New Roman" w:eastAsia="Calibri" w:hAnsi="Times New Roman" w:cs="Times New Roman"/>
          <w:color w:val="000000"/>
          <w:sz w:val="24"/>
          <w:szCs w:val="24"/>
          <w:u w:color="003366"/>
        </w:rPr>
        <w:t xml:space="preserve">. Поставщик производит поставку товара в течение 10 рабочих  дней со дня  заключения договора. Приём товара на складе Заказчика производится с 9 часов 00 минут до 15 часов 00 минут в рабочие дни.  </w:t>
      </w:r>
    </w:p>
    <w:p w:rsidR="008C02C8" w:rsidRPr="008C02C8" w:rsidRDefault="008C02C8" w:rsidP="008C02C8">
      <w:pPr>
        <w:pStyle w:val="a3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  <w:u w:color="003366"/>
        </w:rPr>
      </w:pPr>
      <w:r w:rsidRPr="008C02C8">
        <w:rPr>
          <w:rFonts w:ascii="Times New Roman" w:eastAsia="Calibri" w:hAnsi="Times New Roman" w:cs="Times New Roman"/>
          <w:color w:val="000000"/>
          <w:sz w:val="24"/>
          <w:szCs w:val="24"/>
          <w:u w:color="003366"/>
        </w:rPr>
        <w:t>2.</w:t>
      </w:r>
      <w:r w:rsidR="004E5A26">
        <w:rPr>
          <w:rFonts w:ascii="Times New Roman" w:eastAsia="Calibri" w:hAnsi="Times New Roman" w:cs="Times New Roman"/>
          <w:color w:val="000000"/>
          <w:sz w:val="24"/>
          <w:szCs w:val="24"/>
          <w:u w:color="003366"/>
        </w:rPr>
        <w:t>3</w:t>
      </w:r>
      <w:r w:rsidRPr="008C02C8">
        <w:rPr>
          <w:rFonts w:ascii="Times New Roman" w:eastAsia="Calibri" w:hAnsi="Times New Roman" w:cs="Times New Roman"/>
          <w:color w:val="000000"/>
          <w:sz w:val="24"/>
          <w:szCs w:val="24"/>
          <w:u w:color="003366"/>
        </w:rPr>
        <w:t>. Поставка товара осуществляется до склада Заказчика п. 2.1. Технического задания, силами Поставщика.</w:t>
      </w:r>
    </w:p>
    <w:p w:rsidR="008C02C8" w:rsidRPr="008C02C8" w:rsidRDefault="008C02C8" w:rsidP="008C02C8">
      <w:pPr>
        <w:pStyle w:val="a3"/>
        <w:numPr>
          <w:ilvl w:val="0"/>
          <w:numId w:val="7"/>
        </w:num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3366"/>
        </w:rPr>
      </w:pPr>
    </w:p>
    <w:p w:rsidR="008C02C8" w:rsidRPr="008C02C8" w:rsidRDefault="008C02C8" w:rsidP="008C02C8">
      <w:pPr>
        <w:pStyle w:val="a3"/>
        <w:numPr>
          <w:ilvl w:val="0"/>
          <w:numId w:val="7"/>
        </w:num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color="003366"/>
        </w:rPr>
      </w:pPr>
      <w:r w:rsidRPr="008C02C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3366"/>
        </w:rPr>
        <w:t xml:space="preserve">3. Требования к качеству и безопасности </w:t>
      </w:r>
      <w:r w:rsidRPr="008C02C8">
        <w:rPr>
          <w:rFonts w:ascii="Times New Roman" w:eastAsia="Calibri" w:hAnsi="Times New Roman" w:cs="Times New Roman"/>
          <w:b/>
          <w:color w:val="000000"/>
          <w:sz w:val="24"/>
          <w:szCs w:val="24"/>
          <w:u w:color="003366"/>
        </w:rPr>
        <w:t>товара</w:t>
      </w:r>
    </w:p>
    <w:p w:rsidR="008C02C8" w:rsidRPr="008C02C8" w:rsidRDefault="008C02C8" w:rsidP="008C02C8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02C8" w:rsidRPr="008C02C8" w:rsidRDefault="008C02C8" w:rsidP="008C02C8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02C8">
        <w:rPr>
          <w:rFonts w:ascii="Times New Roman" w:eastAsia="Calibri" w:hAnsi="Times New Roman" w:cs="Times New Roman"/>
          <w:sz w:val="24"/>
          <w:szCs w:val="24"/>
        </w:rPr>
        <w:t>3.1. Поставщик гарантирует Заказчику соответствие качества товара всем действующим стандартам и соответствие требованиям пункта 1. Технического задания по составу и качеству.</w:t>
      </w:r>
    </w:p>
    <w:p w:rsidR="008C02C8" w:rsidRPr="008C02C8" w:rsidRDefault="008C02C8" w:rsidP="008C02C8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02C8">
        <w:rPr>
          <w:rFonts w:ascii="Times New Roman" w:eastAsia="Calibri" w:hAnsi="Times New Roman" w:cs="Times New Roman"/>
          <w:sz w:val="24"/>
          <w:szCs w:val="24"/>
        </w:rPr>
        <w:t xml:space="preserve">3.2. Товар должен соответствовать ГОСТам, ТУ, действующим на момент поставки. При осуществлении поставки товара Поставщик должен представить: оригиналы или в установленном порядке заверенные копии действующих сертификатов качества,  сертификатов </w:t>
      </w:r>
      <w:r w:rsidRPr="008C02C8">
        <w:rPr>
          <w:rFonts w:ascii="Times New Roman" w:eastAsia="Calibri" w:hAnsi="Times New Roman" w:cs="Times New Roman"/>
          <w:sz w:val="24"/>
          <w:szCs w:val="24"/>
        </w:rPr>
        <w:lastRenderedPageBreak/>
        <w:t>соответствия (декларации о соответствии), санитарно-эпидемиологические заключения на поставляемые товары (Постановление Правительства РФ от 1 декабря 2009 г. N 982).</w:t>
      </w:r>
    </w:p>
    <w:p w:rsidR="008C02C8" w:rsidRPr="008C02C8" w:rsidRDefault="008C02C8" w:rsidP="008C02C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02C8">
        <w:rPr>
          <w:rFonts w:ascii="Times New Roman" w:eastAsia="Calibri" w:hAnsi="Times New Roman" w:cs="Times New Roman"/>
          <w:sz w:val="24"/>
          <w:szCs w:val="24"/>
        </w:rPr>
        <w:t>3.3. Товар функционально должен быть пригодным для использования в соответствии с его потребительским назначением для конкретных целей, для которых товар такого рода обычно используется.</w:t>
      </w:r>
    </w:p>
    <w:p w:rsidR="008C02C8" w:rsidRPr="008C02C8" w:rsidRDefault="008C02C8" w:rsidP="008C02C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02C8">
        <w:rPr>
          <w:rFonts w:ascii="Times New Roman" w:eastAsia="Calibri" w:hAnsi="Times New Roman" w:cs="Times New Roman"/>
          <w:sz w:val="24"/>
          <w:szCs w:val="24"/>
        </w:rPr>
        <w:t>3.4. Товар должен соответствовать требованиям экологической безопасности.</w:t>
      </w:r>
    </w:p>
    <w:p w:rsidR="008C02C8" w:rsidRPr="008C02C8" w:rsidRDefault="008C02C8" w:rsidP="008C02C8">
      <w:pPr>
        <w:numPr>
          <w:ilvl w:val="0"/>
          <w:numId w:val="7"/>
        </w:numPr>
        <w:shd w:val="clear" w:color="auto" w:fill="FFFFFF"/>
        <w:tabs>
          <w:tab w:val="clear" w:pos="720"/>
          <w:tab w:val="left" w:pos="709"/>
        </w:tabs>
        <w:spacing w:before="120"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2C8">
        <w:rPr>
          <w:rFonts w:ascii="Times New Roman" w:eastAsia="Calibri" w:hAnsi="Times New Roman" w:cs="Times New Roman"/>
          <w:sz w:val="24"/>
          <w:szCs w:val="24"/>
        </w:rPr>
        <w:t xml:space="preserve">3.5. </w:t>
      </w:r>
      <w:r w:rsidRPr="008C02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поставляться в оригинальной упаковке производителя. Тара, упаковка и маркировка должны соответствовать требованиям ГОСТ и законодательства РФ. </w:t>
      </w:r>
    </w:p>
    <w:p w:rsidR="008C02C8" w:rsidRPr="008C02C8" w:rsidRDefault="008C02C8" w:rsidP="008C02C8">
      <w:pPr>
        <w:numPr>
          <w:ilvl w:val="0"/>
          <w:numId w:val="7"/>
        </w:numPr>
        <w:shd w:val="clear" w:color="auto" w:fill="FFFFFF"/>
        <w:tabs>
          <w:tab w:val="clear" w:pos="720"/>
          <w:tab w:val="left" w:pos="709"/>
        </w:tabs>
        <w:spacing w:before="120"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2C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Остаточный срок годности партии поставляемого товара на дату поставки должен быть не менее 12 месяцев. </w:t>
      </w:r>
    </w:p>
    <w:p w:rsidR="004E5A26" w:rsidRPr="008C02C8" w:rsidRDefault="008C02C8" w:rsidP="004E5A26">
      <w:pPr>
        <w:pStyle w:val="a3"/>
        <w:numPr>
          <w:ilvl w:val="0"/>
          <w:numId w:val="7"/>
        </w:numPr>
        <w:tabs>
          <w:tab w:val="clear" w:pos="720"/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3366"/>
        </w:rPr>
      </w:pPr>
      <w:r w:rsidRPr="008C02C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Вся документация, включая текстовые материалы, касающиеся использования поставленного товара, должна быть выполнена на русском языке</w:t>
      </w:r>
    </w:p>
    <w:p w:rsidR="008C02C8" w:rsidRPr="008C02C8" w:rsidRDefault="008C02C8" w:rsidP="008C02C8">
      <w:pPr>
        <w:pStyle w:val="a3"/>
        <w:numPr>
          <w:ilvl w:val="0"/>
          <w:numId w:val="7"/>
        </w:numPr>
        <w:tabs>
          <w:tab w:val="left" w:pos="851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3366"/>
        </w:rPr>
      </w:pPr>
      <w:r w:rsidRPr="008C02C8">
        <w:rPr>
          <w:rFonts w:ascii="Times New Roman" w:eastAsia="Calibri" w:hAnsi="Times New Roman" w:cs="Times New Roman"/>
          <w:color w:val="000000"/>
          <w:sz w:val="24"/>
          <w:szCs w:val="24"/>
          <w:u w:color="003366"/>
        </w:rPr>
        <w:t xml:space="preserve"> определяется гарантийными обязательствами производителя в соответствии с документацией, на момент  получения товара Заказчиком.</w:t>
      </w:r>
    </w:p>
    <w:sectPr w:rsidR="008C02C8" w:rsidRPr="008C02C8" w:rsidSect="00F314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D66AC"/>
    <w:multiLevelType w:val="hybridMultilevel"/>
    <w:tmpl w:val="1FE62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B48AD"/>
    <w:multiLevelType w:val="hybridMultilevel"/>
    <w:tmpl w:val="75E2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26986"/>
    <w:multiLevelType w:val="multilevel"/>
    <w:tmpl w:val="0190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260B47"/>
    <w:multiLevelType w:val="multilevel"/>
    <w:tmpl w:val="8DEA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7638DF"/>
    <w:multiLevelType w:val="multilevel"/>
    <w:tmpl w:val="03BC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2323CA"/>
    <w:multiLevelType w:val="hybridMultilevel"/>
    <w:tmpl w:val="4C4EB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085242"/>
    <w:multiLevelType w:val="multilevel"/>
    <w:tmpl w:val="F5D45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69483D"/>
    <w:multiLevelType w:val="multilevel"/>
    <w:tmpl w:val="451C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E312EA"/>
    <w:multiLevelType w:val="multilevel"/>
    <w:tmpl w:val="C2E0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574E65"/>
    <w:multiLevelType w:val="multilevel"/>
    <w:tmpl w:val="7C74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83046"/>
    <w:multiLevelType w:val="hybridMultilevel"/>
    <w:tmpl w:val="622002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7149D8"/>
    <w:multiLevelType w:val="multilevel"/>
    <w:tmpl w:val="5816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9"/>
  </w:num>
  <w:num w:numId="8">
    <w:abstractNumId w:val="3"/>
  </w:num>
  <w:num w:numId="9">
    <w:abstractNumId w:val="11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38"/>
    <w:rsid w:val="000119F3"/>
    <w:rsid w:val="00013BE7"/>
    <w:rsid w:val="00015B7D"/>
    <w:rsid w:val="000303DE"/>
    <w:rsid w:val="00037D50"/>
    <w:rsid w:val="00052294"/>
    <w:rsid w:val="0006405A"/>
    <w:rsid w:val="00065192"/>
    <w:rsid w:val="00065F59"/>
    <w:rsid w:val="0007199B"/>
    <w:rsid w:val="00081416"/>
    <w:rsid w:val="00087D4D"/>
    <w:rsid w:val="000B3A66"/>
    <w:rsid w:val="000D039D"/>
    <w:rsid w:val="000D1E69"/>
    <w:rsid w:val="000D26F3"/>
    <w:rsid w:val="000D5C38"/>
    <w:rsid w:val="000E015B"/>
    <w:rsid w:val="000F101B"/>
    <w:rsid w:val="001268A3"/>
    <w:rsid w:val="001330D4"/>
    <w:rsid w:val="00136B53"/>
    <w:rsid w:val="0015760F"/>
    <w:rsid w:val="001626A8"/>
    <w:rsid w:val="001672EC"/>
    <w:rsid w:val="00171C06"/>
    <w:rsid w:val="001725BE"/>
    <w:rsid w:val="00196D06"/>
    <w:rsid w:val="001B0F59"/>
    <w:rsid w:val="001B22AB"/>
    <w:rsid w:val="001C6673"/>
    <w:rsid w:val="001D24DD"/>
    <w:rsid w:val="001D549D"/>
    <w:rsid w:val="001E05F3"/>
    <w:rsid w:val="001E79EE"/>
    <w:rsid w:val="001F5206"/>
    <w:rsid w:val="00211970"/>
    <w:rsid w:val="00235AFF"/>
    <w:rsid w:val="00251887"/>
    <w:rsid w:val="0025311D"/>
    <w:rsid w:val="002536D3"/>
    <w:rsid w:val="00257DCC"/>
    <w:rsid w:val="002827A4"/>
    <w:rsid w:val="00284216"/>
    <w:rsid w:val="002A4A25"/>
    <w:rsid w:val="002C02BF"/>
    <w:rsid w:val="002D094B"/>
    <w:rsid w:val="002D42D9"/>
    <w:rsid w:val="002D61D6"/>
    <w:rsid w:val="002E3184"/>
    <w:rsid w:val="002E4D88"/>
    <w:rsid w:val="002E74D6"/>
    <w:rsid w:val="002F2133"/>
    <w:rsid w:val="002F624D"/>
    <w:rsid w:val="002F7A13"/>
    <w:rsid w:val="00301E89"/>
    <w:rsid w:val="003068A7"/>
    <w:rsid w:val="00306C96"/>
    <w:rsid w:val="0031194C"/>
    <w:rsid w:val="00320CB0"/>
    <w:rsid w:val="0033222E"/>
    <w:rsid w:val="00355DB6"/>
    <w:rsid w:val="00375156"/>
    <w:rsid w:val="0039565C"/>
    <w:rsid w:val="003E72B4"/>
    <w:rsid w:val="003F5F8D"/>
    <w:rsid w:val="0040247C"/>
    <w:rsid w:val="00403120"/>
    <w:rsid w:val="0040535C"/>
    <w:rsid w:val="0041619A"/>
    <w:rsid w:val="004219B9"/>
    <w:rsid w:val="00442D6E"/>
    <w:rsid w:val="00444899"/>
    <w:rsid w:val="0045669A"/>
    <w:rsid w:val="00457DE5"/>
    <w:rsid w:val="00472539"/>
    <w:rsid w:val="004937D1"/>
    <w:rsid w:val="004B1BF2"/>
    <w:rsid w:val="004B4106"/>
    <w:rsid w:val="004C027E"/>
    <w:rsid w:val="004C653F"/>
    <w:rsid w:val="004D5076"/>
    <w:rsid w:val="004E0DD8"/>
    <w:rsid w:val="004E5A26"/>
    <w:rsid w:val="004E6F93"/>
    <w:rsid w:val="00500BF8"/>
    <w:rsid w:val="005058B6"/>
    <w:rsid w:val="00515ED2"/>
    <w:rsid w:val="00522C12"/>
    <w:rsid w:val="00551A5A"/>
    <w:rsid w:val="00551DD7"/>
    <w:rsid w:val="0055297E"/>
    <w:rsid w:val="005A0A46"/>
    <w:rsid w:val="005A0B64"/>
    <w:rsid w:val="005B7E64"/>
    <w:rsid w:val="005C2BF3"/>
    <w:rsid w:val="005C4B5D"/>
    <w:rsid w:val="005C57BA"/>
    <w:rsid w:val="005D1225"/>
    <w:rsid w:val="005E21A8"/>
    <w:rsid w:val="006004DF"/>
    <w:rsid w:val="00604166"/>
    <w:rsid w:val="00622203"/>
    <w:rsid w:val="0063134F"/>
    <w:rsid w:val="00644EC9"/>
    <w:rsid w:val="00656E9C"/>
    <w:rsid w:val="00670916"/>
    <w:rsid w:val="006779D6"/>
    <w:rsid w:val="006847B2"/>
    <w:rsid w:val="00695B0F"/>
    <w:rsid w:val="006B52D2"/>
    <w:rsid w:val="006B5535"/>
    <w:rsid w:val="006C53CA"/>
    <w:rsid w:val="00700384"/>
    <w:rsid w:val="00715EFD"/>
    <w:rsid w:val="0075388C"/>
    <w:rsid w:val="00760911"/>
    <w:rsid w:val="00760923"/>
    <w:rsid w:val="0076461D"/>
    <w:rsid w:val="00767FA0"/>
    <w:rsid w:val="00775055"/>
    <w:rsid w:val="00776873"/>
    <w:rsid w:val="00777F5D"/>
    <w:rsid w:val="007E2896"/>
    <w:rsid w:val="007E3E64"/>
    <w:rsid w:val="007F1139"/>
    <w:rsid w:val="00810B2F"/>
    <w:rsid w:val="00813C24"/>
    <w:rsid w:val="00830909"/>
    <w:rsid w:val="00847CD6"/>
    <w:rsid w:val="00855DD4"/>
    <w:rsid w:val="00856E0E"/>
    <w:rsid w:val="00870992"/>
    <w:rsid w:val="00882DBE"/>
    <w:rsid w:val="0089090F"/>
    <w:rsid w:val="00895B72"/>
    <w:rsid w:val="00896C08"/>
    <w:rsid w:val="008A7AFC"/>
    <w:rsid w:val="008B2E7F"/>
    <w:rsid w:val="008C02C8"/>
    <w:rsid w:val="008D0F8B"/>
    <w:rsid w:val="008D4B8F"/>
    <w:rsid w:val="008E6D30"/>
    <w:rsid w:val="00913C9A"/>
    <w:rsid w:val="00922763"/>
    <w:rsid w:val="0092278A"/>
    <w:rsid w:val="00925641"/>
    <w:rsid w:val="00927FC6"/>
    <w:rsid w:val="00935DA7"/>
    <w:rsid w:val="009679EE"/>
    <w:rsid w:val="00972FDE"/>
    <w:rsid w:val="009772C5"/>
    <w:rsid w:val="00992694"/>
    <w:rsid w:val="009A3E53"/>
    <w:rsid w:val="009D61F7"/>
    <w:rsid w:val="009F0540"/>
    <w:rsid w:val="00A1745D"/>
    <w:rsid w:val="00A24942"/>
    <w:rsid w:val="00A25F4D"/>
    <w:rsid w:val="00A3162D"/>
    <w:rsid w:val="00A33D19"/>
    <w:rsid w:val="00A356E2"/>
    <w:rsid w:val="00A41B37"/>
    <w:rsid w:val="00A44583"/>
    <w:rsid w:val="00A6698A"/>
    <w:rsid w:val="00A81FAA"/>
    <w:rsid w:val="00A828B8"/>
    <w:rsid w:val="00A879B8"/>
    <w:rsid w:val="00A96E62"/>
    <w:rsid w:val="00AA4838"/>
    <w:rsid w:val="00AA54FF"/>
    <w:rsid w:val="00AA6FF8"/>
    <w:rsid w:val="00AB211C"/>
    <w:rsid w:val="00AD75E8"/>
    <w:rsid w:val="00B001E1"/>
    <w:rsid w:val="00B05899"/>
    <w:rsid w:val="00B14664"/>
    <w:rsid w:val="00B241FA"/>
    <w:rsid w:val="00B26F5C"/>
    <w:rsid w:val="00B3349A"/>
    <w:rsid w:val="00B340E8"/>
    <w:rsid w:val="00B36FA2"/>
    <w:rsid w:val="00B52D34"/>
    <w:rsid w:val="00B63218"/>
    <w:rsid w:val="00B74A87"/>
    <w:rsid w:val="00B752D1"/>
    <w:rsid w:val="00B94777"/>
    <w:rsid w:val="00B94A76"/>
    <w:rsid w:val="00BA04BA"/>
    <w:rsid w:val="00BB1ACB"/>
    <w:rsid w:val="00BC28D3"/>
    <w:rsid w:val="00BD31EF"/>
    <w:rsid w:val="00BF33B1"/>
    <w:rsid w:val="00C0434F"/>
    <w:rsid w:val="00C17FBA"/>
    <w:rsid w:val="00C302F0"/>
    <w:rsid w:val="00C30415"/>
    <w:rsid w:val="00C343BA"/>
    <w:rsid w:val="00C3728D"/>
    <w:rsid w:val="00C37AA7"/>
    <w:rsid w:val="00C415D0"/>
    <w:rsid w:val="00C733BB"/>
    <w:rsid w:val="00C75ACA"/>
    <w:rsid w:val="00C82965"/>
    <w:rsid w:val="00C84C47"/>
    <w:rsid w:val="00C85B5A"/>
    <w:rsid w:val="00CA40EE"/>
    <w:rsid w:val="00CA7876"/>
    <w:rsid w:val="00CD64E9"/>
    <w:rsid w:val="00CE0E23"/>
    <w:rsid w:val="00CF1D45"/>
    <w:rsid w:val="00CF4621"/>
    <w:rsid w:val="00D04459"/>
    <w:rsid w:val="00D0684C"/>
    <w:rsid w:val="00D30952"/>
    <w:rsid w:val="00D31F3A"/>
    <w:rsid w:val="00D32588"/>
    <w:rsid w:val="00D3546E"/>
    <w:rsid w:val="00D368A6"/>
    <w:rsid w:val="00D36E6B"/>
    <w:rsid w:val="00D412CC"/>
    <w:rsid w:val="00D419A8"/>
    <w:rsid w:val="00D51760"/>
    <w:rsid w:val="00D551CB"/>
    <w:rsid w:val="00D701BF"/>
    <w:rsid w:val="00D90CC3"/>
    <w:rsid w:val="00D92F1F"/>
    <w:rsid w:val="00D943E8"/>
    <w:rsid w:val="00DA4B97"/>
    <w:rsid w:val="00DC0B8A"/>
    <w:rsid w:val="00E07143"/>
    <w:rsid w:val="00E2284E"/>
    <w:rsid w:val="00E32504"/>
    <w:rsid w:val="00E4160E"/>
    <w:rsid w:val="00E50293"/>
    <w:rsid w:val="00E54149"/>
    <w:rsid w:val="00E5799F"/>
    <w:rsid w:val="00E75BB0"/>
    <w:rsid w:val="00EA3FD9"/>
    <w:rsid w:val="00EA5A8C"/>
    <w:rsid w:val="00EC45C9"/>
    <w:rsid w:val="00EC5521"/>
    <w:rsid w:val="00EC6387"/>
    <w:rsid w:val="00ED069E"/>
    <w:rsid w:val="00EE3A85"/>
    <w:rsid w:val="00EE3FA0"/>
    <w:rsid w:val="00F01D49"/>
    <w:rsid w:val="00F11FFD"/>
    <w:rsid w:val="00F13468"/>
    <w:rsid w:val="00F17F93"/>
    <w:rsid w:val="00F31471"/>
    <w:rsid w:val="00F3358C"/>
    <w:rsid w:val="00F710FD"/>
    <w:rsid w:val="00F8333C"/>
    <w:rsid w:val="00F84A0B"/>
    <w:rsid w:val="00F9138E"/>
    <w:rsid w:val="00F94F5E"/>
    <w:rsid w:val="00FA3BDC"/>
    <w:rsid w:val="00FB3DD9"/>
    <w:rsid w:val="00FB6D23"/>
    <w:rsid w:val="00FC52F2"/>
    <w:rsid w:val="00FD0179"/>
    <w:rsid w:val="00FD38CB"/>
    <w:rsid w:val="00FD5D9A"/>
    <w:rsid w:val="00FE23E7"/>
    <w:rsid w:val="00FE5CF6"/>
    <w:rsid w:val="00FE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4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2284E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A44583"/>
    <w:rPr>
      <w:b/>
      <w:bCs/>
    </w:rPr>
  </w:style>
  <w:style w:type="table" w:styleId="a6">
    <w:name w:val="Table Grid"/>
    <w:basedOn w:val="a1"/>
    <w:uiPriority w:val="59"/>
    <w:rsid w:val="00967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uturismarkdown-word">
    <w:name w:val="futurismarkdown-word"/>
    <w:basedOn w:val="a0"/>
    <w:rsid w:val="004C653F"/>
  </w:style>
  <w:style w:type="paragraph" w:styleId="a7">
    <w:name w:val="Balloon Text"/>
    <w:basedOn w:val="a"/>
    <w:link w:val="a8"/>
    <w:uiPriority w:val="99"/>
    <w:semiHidden/>
    <w:unhideWhenUsed/>
    <w:rsid w:val="00E5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4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2284E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A44583"/>
    <w:rPr>
      <w:b/>
      <w:bCs/>
    </w:rPr>
  </w:style>
  <w:style w:type="table" w:styleId="a6">
    <w:name w:val="Table Grid"/>
    <w:basedOn w:val="a1"/>
    <w:uiPriority w:val="59"/>
    <w:rsid w:val="00967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uturismarkdown-word">
    <w:name w:val="futurismarkdown-word"/>
    <w:basedOn w:val="a0"/>
    <w:rsid w:val="004C653F"/>
  </w:style>
  <w:style w:type="paragraph" w:styleId="a7">
    <w:name w:val="Balloon Text"/>
    <w:basedOn w:val="a"/>
    <w:link w:val="a8"/>
    <w:uiPriority w:val="99"/>
    <w:semiHidden/>
    <w:unhideWhenUsed/>
    <w:rsid w:val="00E5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AA71A-D249-438D-8179-2B55DB8D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2123</Words>
  <Characters>12103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ФГУЗ ЦМСЧ №120 ФМБА России</Company>
  <LinksUpToDate>false</LinksUpToDate>
  <CharactersWithSpaces>14198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Орехов</dc:creator>
  <cp:lastModifiedBy>Ирина Чепель</cp:lastModifiedBy>
  <cp:revision>4</cp:revision>
  <cp:lastPrinted>2026-08-12T11:08:00Z</cp:lastPrinted>
  <dcterms:created xsi:type="dcterms:W3CDTF">2026-08-12T10:52:00Z</dcterms:created>
  <dcterms:modified xsi:type="dcterms:W3CDTF">2026-08-12T11:09:00Z</dcterms:modified>
</cp:coreProperties>
</file>