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76"/>
        <w:ind w:right="0"/>
        <w:jc w:val="center"/>
        <w:rPr>
          <w:rFonts w:ascii="Times New Roman" w:hAnsi="Times New Roman" w:cs="Times New Roman"/>
          <w:b/>
          <w:sz w:val="24"/>
          <w:szCs w:val="24"/>
        </w:rPr>
      </w:pPr>
      <w:r>
        <w:rPr>
          <w:rFonts w:cs="Times New Roman" w:ascii="Times New Roman" w:hAnsi="Times New Roman"/>
          <w:b/>
          <w:sz w:val="24"/>
          <w:szCs w:val="24"/>
        </w:rPr>
        <w:t>КОНТРАКТ № 46у-2026</w:t>
      </w:r>
    </w:p>
    <w:p>
      <w:pPr>
        <w:pStyle w:val="Normal"/>
        <w:spacing w:lineRule="auto" w:line="276"/>
        <w:ind w:right="0"/>
        <w:jc w:val="center"/>
        <w:rPr>
          <w:rFonts w:ascii="Times New Roman" w:hAnsi="Times New Roman" w:cs="Times New Roman"/>
          <w:b/>
          <w:sz w:val="24"/>
          <w:szCs w:val="24"/>
        </w:rPr>
      </w:pPr>
      <w:r>
        <w:rPr>
          <w:rFonts w:cs="Times New Roman" w:ascii="Times New Roman" w:hAnsi="Times New Roman"/>
          <w:b/>
          <w:sz w:val="24"/>
          <w:szCs w:val="24"/>
        </w:rPr>
        <w:t xml:space="preserve">на оказание услуг государственного технического </w:t>
      </w:r>
    </w:p>
    <w:p>
      <w:pPr>
        <w:pStyle w:val="Normal"/>
        <w:spacing w:lineRule="auto" w:line="276"/>
        <w:ind w:right="0"/>
        <w:jc w:val="center"/>
        <w:rPr>
          <w:rFonts w:ascii="Times New Roman" w:hAnsi="Times New Roman" w:cs="Times New Roman"/>
          <w:b/>
          <w:sz w:val="24"/>
          <w:szCs w:val="24"/>
        </w:rPr>
      </w:pPr>
      <w:r>
        <w:rPr>
          <w:rFonts w:cs="Times New Roman" w:ascii="Times New Roman" w:hAnsi="Times New Roman"/>
          <w:b/>
          <w:sz w:val="24"/>
          <w:szCs w:val="24"/>
        </w:rPr>
        <w:t xml:space="preserve">осмотра транспортных средств Управления Федеральной службы </w:t>
      </w:r>
    </w:p>
    <w:p>
      <w:pPr>
        <w:pStyle w:val="Normal"/>
        <w:spacing w:lineRule="auto" w:line="276"/>
        <w:ind w:right="0"/>
        <w:jc w:val="center"/>
        <w:rPr>
          <w:rFonts w:ascii="Times New Roman" w:hAnsi="Times New Roman" w:cs="Times New Roman"/>
          <w:b/>
          <w:bCs/>
          <w:sz w:val="24"/>
          <w:szCs w:val="24"/>
        </w:rPr>
      </w:pPr>
      <w:r>
        <w:rPr>
          <w:rFonts w:cs="Times New Roman" w:ascii="Times New Roman" w:hAnsi="Times New Roman"/>
          <w:b/>
          <w:sz w:val="24"/>
          <w:szCs w:val="24"/>
        </w:rPr>
        <w:t>судебных приставов по Республике Хакасия</w:t>
      </w:r>
    </w:p>
    <w:p>
      <w:pPr>
        <w:pStyle w:val="Normal"/>
        <w:spacing w:lineRule="auto" w:line="276"/>
        <w:ind w:right="0"/>
        <w:jc w:val="left"/>
        <w:rPr>
          <w:rFonts w:ascii="Times New Roman" w:hAnsi="Times New Roman" w:cs="Times New Roman"/>
          <w:sz w:val="24"/>
          <w:szCs w:val="24"/>
        </w:rPr>
      </w:pPr>
      <w:r>
        <w:rPr>
          <w:rFonts w:cs="Times New Roman" w:ascii="Times New Roman" w:hAnsi="Times New Roman"/>
          <w:b/>
          <w:bCs/>
          <w:sz w:val="24"/>
          <w:szCs w:val="24"/>
        </w:rPr>
        <w:t>ИКЗ</w:t>
      </w:r>
      <w:r>
        <w:rPr>
          <w:rFonts w:cs="Times New Roman" w:ascii="Times New Roman" w:hAnsi="Times New Roman"/>
          <w:sz w:val="24"/>
          <w:szCs w:val="24"/>
        </w:rPr>
        <w:t xml:space="preserve">: </w:t>
      </w:r>
      <w:r>
        <w:rPr>
          <w:rStyle w:val="12pt"/>
          <w:b w:val="false"/>
          <w:bCs w:val="false"/>
          <w:i w:val="false"/>
          <w:strike w:val="false"/>
          <w:dstrike w:val="false"/>
          <w:outline w:val="false"/>
          <w:shadow w:val="false"/>
          <w:color w:val="000000"/>
          <w:sz w:val="24"/>
          <w:szCs w:val="24"/>
          <w:u w:val="none"/>
          <w:em w:val="none"/>
        </w:rPr>
        <w:t>261190106532619010100100240000000244</w:t>
      </w:r>
      <w:r>
        <w:rPr>
          <w:rFonts w:cs="Times New Roman" w:ascii="Times New Roman" w:hAnsi="Times New Roman"/>
          <w:sz w:val="24"/>
          <w:szCs w:val="24"/>
        </w:rPr>
        <w:tab/>
      </w:r>
    </w:p>
    <w:p>
      <w:pPr>
        <w:pStyle w:val="Normal"/>
        <w:spacing w:lineRule="auto" w:line="276"/>
        <w:ind w:right="0"/>
        <w:rPr>
          <w:rFonts w:ascii="Times New Roman" w:hAnsi="Times New Roman" w:eastAsia="Times New Roman" w:cs="Times New Roman"/>
          <w:sz w:val="12"/>
          <w:szCs w:val="12"/>
        </w:rPr>
      </w:pPr>
      <w:r>
        <w:rPr>
          <w:rFonts w:cs="Times New Roman" w:ascii="Times New Roman" w:hAnsi="Times New Roman"/>
          <w:sz w:val="24"/>
          <w:szCs w:val="24"/>
        </w:rPr>
        <w:t>г. Абакан</w:t>
        <w:tab/>
        <w:tab/>
        <w:tab/>
        <w:tab/>
        <w:tab/>
        <w:tab/>
        <w:t xml:space="preserve">       </w:t>
        <w:tab/>
        <w:t xml:space="preserve">                                                      «___»__________ 2026г.</w:t>
      </w:r>
    </w:p>
    <w:p>
      <w:pPr>
        <w:pStyle w:val="Normal"/>
        <w:spacing w:lineRule="auto" w:line="276"/>
        <w:ind w:firstLine="709" w:right="0"/>
        <w:rPr>
          <w:rStyle w:val="Style15"/>
          <w:rFonts w:ascii="Times New Roman" w:hAnsi="Times New Roman" w:eastAsia="Times New Roman" w:cs="Times New Roman"/>
          <w:b/>
          <w:bCs/>
          <w:i w:val="false"/>
          <w:i w:val="false"/>
          <w:iCs w:val="false"/>
          <w:caps w:val="false"/>
          <w:smallCaps w:val="false"/>
          <w:color w:val="000000"/>
          <w:spacing w:val="1"/>
          <w:kern w:val="2"/>
          <w:sz w:val="24"/>
          <w:szCs w:val="24"/>
          <w:u w:val="none"/>
          <w:shd w:fill="auto" w:val="clear"/>
          <w:lang w:eastAsia="ru-RU"/>
        </w:rPr>
      </w:pPr>
      <w:r>
        <w:rPr>
          <w:rFonts w:eastAsia="Times New Roman" w:cs="Times New Roman" w:ascii="Times New Roman" w:hAnsi="Times New Roman"/>
          <w:sz w:val="12"/>
          <w:szCs w:val="12"/>
        </w:rPr>
        <w:t xml:space="preserve">  </w:t>
      </w:r>
    </w:p>
    <w:p>
      <w:pPr>
        <w:pStyle w:val="Normal"/>
        <w:widowControl w:val="false"/>
        <w:spacing w:lineRule="auto" w:line="276" w:before="0" w:after="0"/>
        <w:ind w:firstLine="709" w:right="0"/>
        <w:jc w:val="both"/>
        <w:rPr>
          <w:rFonts w:ascii="Times New Roman" w:hAnsi="Times New Roman" w:cs="Times New Roman"/>
          <w:color w:val="auto"/>
          <w:sz w:val="24"/>
          <w:szCs w:val="24"/>
        </w:rPr>
      </w:pPr>
      <w:r>
        <w:rPr>
          <w:rStyle w:val="Style15"/>
          <w:rFonts w:eastAsia="Times New Roman" w:cs="Times New Roman" w:ascii="Times New Roman" w:hAnsi="Times New Roman"/>
          <w:b/>
          <w:bCs/>
          <w:i w:val="false"/>
          <w:iCs w:val="false"/>
          <w:caps w:val="false"/>
          <w:smallCaps w:val="false"/>
          <w:color w:val="000000"/>
          <w:spacing w:val="1"/>
          <w:kern w:val="2"/>
          <w:sz w:val="24"/>
          <w:szCs w:val="24"/>
          <w:u w:val="none"/>
          <w:shd w:fill="auto" w:val="clear"/>
          <w:lang w:eastAsia="ru-RU"/>
        </w:rPr>
        <w:t>Управление Федеральной  службы судебных приставов по Республике Хакасия</w:t>
      </w:r>
      <w:r>
        <w:rPr>
          <w:rStyle w:val="Style15"/>
          <w:rFonts w:eastAsia="Times New Roman" w:cs="Times New Roman" w:ascii="Times New Roman" w:hAnsi="Times New Roman"/>
          <w:b w:val="false"/>
          <w:bCs/>
          <w:i w:val="false"/>
          <w:iCs w:val="false"/>
          <w:caps w:val="false"/>
          <w:smallCaps w:val="false"/>
          <w:color w:val="000000"/>
          <w:spacing w:val="1"/>
          <w:kern w:val="2"/>
          <w:sz w:val="24"/>
          <w:szCs w:val="24"/>
          <w:u w:val="none"/>
          <w:shd w:fill="auto" w:val="clear"/>
          <w:lang w:eastAsia="ru-RU"/>
        </w:rPr>
        <w:t xml:space="preserve">, именуемое в дальнейшем </w:t>
      </w:r>
      <w:r>
        <w:rPr>
          <w:rStyle w:val="Style15"/>
          <w:rFonts w:eastAsia="Times New Roman" w:cs="Times New Roman" w:ascii="Times New Roman" w:hAnsi="Times New Roman"/>
          <w:b/>
          <w:bCs/>
          <w:i w:val="false"/>
          <w:iCs w:val="false"/>
          <w:caps w:val="false"/>
          <w:smallCaps w:val="false"/>
          <w:color w:val="000000"/>
          <w:spacing w:val="1"/>
          <w:kern w:val="2"/>
          <w:sz w:val="24"/>
          <w:szCs w:val="24"/>
          <w:u w:val="none"/>
          <w:shd w:fill="auto" w:val="clear"/>
          <w:lang w:eastAsia="ru-RU"/>
        </w:rPr>
        <w:t>«Заказчик»</w:t>
      </w:r>
      <w:r>
        <w:rPr>
          <w:rStyle w:val="Style15"/>
          <w:rFonts w:eastAsia="Times New Roman" w:cs="Times New Roman" w:ascii="Times New Roman" w:hAnsi="Times New Roman"/>
          <w:b w:val="false"/>
          <w:bCs/>
          <w:i w:val="false"/>
          <w:iCs w:val="false"/>
          <w:caps w:val="false"/>
          <w:smallCaps w:val="false"/>
          <w:color w:val="000000"/>
          <w:spacing w:val="1"/>
          <w:kern w:val="2"/>
          <w:sz w:val="24"/>
          <w:szCs w:val="24"/>
          <w:u w:val="none"/>
          <w:shd w:fill="auto" w:val="clear"/>
          <w:lang w:eastAsia="ru-RU"/>
        </w:rPr>
        <w:t xml:space="preserve">, </w:t>
      </w:r>
      <w:r>
        <w:rPr>
          <w:rStyle w:val="FontStyle16"/>
          <w:rFonts w:eastAsia="Times New Roman" w:cs="Times New Roman" w:ascii="Times New Roman" w:hAnsi="Times New Roman"/>
          <w:b w:val="false"/>
          <w:bCs/>
          <w:i w:val="false"/>
          <w:iCs w:val="false"/>
          <w:caps w:val="false"/>
          <w:smallCaps w:val="false"/>
          <w:color w:val="000000"/>
          <w:spacing w:val="2"/>
          <w:kern w:val="2"/>
          <w:sz w:val="24"/>
          <w:szCs w:val="24"/>
          <w:u w:val="none"/>
          <w:shd w:fill="auto" w:val="clear"/>
          <w:lang w:val="ru-RU" w:eastAsia="en-US" w:bidi="ar-SA"/>
        </w:rPr>
        <w:t xml:space="preserve">в </w:t>
      </w:r>
      <w:r>
        <w:rPr>
          <w:rStyle w:val="Style15"/>
          <w:rFonts w:eastAsia="Times New Roman" w:cs="Times New Roman" w:ascii="Times New Roman" w:hAnsi="Times New Roman"/>
          <w:b w:val="false"/>
          <w:bCs/>
          <w:i w:val="false"/>
          <w:iCs w:val="false"/>
          <w:caps w:val="false"/>
          <w:smallCaps w:val="false"/>
          <w:color w:val="000000"/>
          <w:spacing w:val="4"/>
          <w:kern w:val="2"/>
          <w:sz w:val="24"/>
          <w:szCs w:val="24"/>
          <w:u w:val="none"/>
          <w:shd w:fill="auto" w:val="clear"/>
          <w:lang w:val="ru-RU" w:eastAsia="en-US" w:bidi="ar-SA"/>
        </w:rPr>
        <w:t xml:space="preserve">лице заместителя руководителя </w:t>
      </w:r>
      <w:r>
        <w:rPr>
          <w:rStyle w:val="Style15"/>
          <w:rFonts w:eastAsia="Times New Roman" w:cs="Times New Roman" w:ascii="Times New Roman" w:hAnsi="Times New Roman"/>
          <w:b w:val="false"/>
          <w:bCs/>
          <w:i w:val="false"/>
          <w:iCs w:val="false"/>
          <w:caps w:val="false"/>
          <w:smallCaps w:val="false"/>
          <w:color w:val="000000"/>
          <w:spacing w:val="1"/>
          <w:kern w:val="2"/>
          <w:sz w:val="24"/>
          <w:szCs w:val="24"/>
          <w:u w:val="none"/>
          <w:shd w:fill="auto" w:val="clear"/>
          <w:lang w:val="ru-RU" w:eastAsia="en-US" w:bidi="ar-SA"/>
        </w:rPr>
        <w:t>Управления Федеральной службы судебных приставов по Республике Хакасия – майора внутренней службы Дранащукова Александра Ивановича</w:t>
      </w:r>
      <w:r>
        <w:rPr>
          <w:rStyle w:val="Style15"/>
          <w:rFonts w:eastAsia="Times New Roman" w:cs="Times New Roman" w:ascii="Times New Roman" w:hAnsi="Times New Roman"/>
          <w:b w:val="false"/>
          <w:bCs/>
          <w:i w:val="false"/>
          <w:iCs w:val="false"/>
          <w:caps w:val="false"/>
          <w:smallCaps w:val="false"/>
          <w:color w:val="000000"/>
          <w:spacing w:val="1"/>
          <w:kern w:val="2"/>
          <w:sz w:val="24"/>
          <w:szCs w:val="24"/>
          <w:u w:val="none"/>
          <w:shd w:fill="auto" w:val="clear"/>
          <w:lang w:val="ru-RU" w:eastAsia="ru-RU" w:bidi="ar-SA"/>
        </w:rPr>
        <w:t>, действующего на основании доверенности                        от 12.01.2026г. № Д-19907/26/9-ОД</w:t>
      </w:r>
      <w:r>
        <w:rPr>
          <w:rFonts w:cs="Times New Roman" w:ascii="Times New Roman" w:hAnsi="Times New Roman"/>
          <w:color w:val="auto"/>
          <w:spacing w:val="-6"/>
          <w:sz w:val="24"/>
          <w:szCs w:val="24"/>
        </w:rPr>
        <w:t>, с одной стороны,</w:t>
      </w:r>
    </w:p>
    <w:p>
      <w:pPr>
        <w:pStyle w:val="LO-Normal"/>
        <w:bidi w:val="0"/>
        <w:spacing w:lineRule="auto" w:line="276"/>
        <w:ind w:firstLine="709" w:right="0"/>
        <w:jc w:val="both"/>
        <w:rPr>
          <w:sz w:val="12"/>
          <w:szCs w:val="12"/>
        </w:rPr>
      </w:pPr>
      <w:r>
        <w:rPr>
          <w:rFonts w:cs="Times New Roman" w:ascii="Times New Roman" w:hAnsi="Times New Roman"/>
          <w:color w:val="auto"/>
          <w:sz w:val="24"/>
          <w:szCs w:val="24"/>
        </w:rPr>
        <w:t xml:space="preserve">и </w:t>
      </w:r>
      <w:r>
        <w:rPr>
          <w:rFonts w:cs="Times New Roman" w:ascii="Times New Roman" w:hAnsi="Times New Roman"/>
          <w:b/>
          <w:bCs/>
          <w:color w:val="auto"/>
          <w:sz w:val="24"/>
          <w:szCs w:val="24"/>
          <w:u w:val="single"/>
        </w:rPr>
        <w:tab/>
        <w:tab/>
        <w:tab/>
        <w:tab/>
        <w:tab/>
        <w:tab/>
        <w:tab/>
        <w:tab/>
        <w:tab/>
        <w:tab/>
        <w:tab/>
        <w:tab/>
        <w:tab/>
        <w:tab/>
        <w:tab/>
        <w:tab/>
        <w:tab/>
        <w:tab/>
        <w:tab/>
        <w:tab/>
        <w:tab/>
        <w:tab/>
        <w:tab/>
        <w:tab/>
        <w:tab/>
        <w:tab/>
        <w:tab/>
        <w:tab/>
        <w:tab/>
        <w:tab/>
      </w:r>
      <w:r>
        <w:rPr>
          <w:rFonts w:cs="Times New Roman" w:ascii="Times New Roman" w:hAnsi="Times New Roman"/>
          <w:b w:val="false"/>
          <w:bCs w:val="false"/>
          <w:color w:val="auto"/>
          <w:sz w:val="24"/>
          <w:szCs w:val="24"/>
        </w:rPr>
        <w:t>,</w:t>
      </w:r>
      <w:r>
        <w:rPr>
          <w:rFonts w:cs="Times New Roman" w:ascii="Times New Roman" w:hAnsi="Times New Roman"/>
          <w:b/>
          <w:bCs/>
          <w:color w:val="auto"/>
          <w:sz w:val="24"/>
          <w:szCs w:val="24"/>
        </w:rPr>
        <w:t xml:space="preserve"> </w:t>
      </w:r>
      <w:r>
        <w:rPr>
          <w:rFonts w:cs="Times New Roman" w:ascii="Times New Roman" w:hAnsi="Times New Roman"/>
          <w:b w:val="false"/>
          <w:bCs w:val="false"/>
          <w:color w:val="auto"/>
          <w:sz w:val="24"/>
          <w:szCs w:val="24"/>
        </w:rPr>
        <w:t xml:space="preserve">в дальнейшем именуемый </w:t>
      </w:r>
      <w:r>
        <w:rPr>
          <w:rFonts w:cs="Times New Roman" w:ascii="Times New Roman" w:hAnsi="Times New Roman"/>
          <w:b/>
          <w:bCs/>
          <w:color w:val="auto"/>
          <w:sz w:val="24"/>
          <w:szCs w:val="24"/>
        </w:rPr>
        <w:t xml:space="preserve">«Исполнитель», </w:t>
      </w:r>
      <w:r>
        <w:rPr>
          <w:rFonts w:cs="Times New Roman" w:ascii="Times New Roman" w:hAnsi="Times New Roman"/>
          <w:color w:val="auto"/>
          <w:sz w:val="24"/>
          <w:szCs w:val="24"/>
        </w:rPr>
        <w:t xml:space="preserve">в лице </w:t>
        <w:tab/>
      </w:r>
      <w:r>
        <w:rPr>
          <w:rFonts w:cs="Times New Roman" w:ascii="Times New Roman" w:hAnsi="Times New Roman"/>
          <w:color w:val="auto"/>
          <w:sz w:val="24"/>
          <w:szCs w:val="24"/>
          <w:u w:val="single"/>
        </w:rPr>
        <w:tab/>
        <w:tab/>
        <w:tab/>
        <w:tab/>
        <w:tab/>
        <w:tab/>
        <w:tab/>
        <w:tab/>
        <w:tab/>
        <w:tab/>
        <w:tab/>
        <w:tab/>
        <w:tab/>
        <w:tab/>
        <w:tab/>
      </w:r>
      <w:r>
        <w:rPr>
          <w:rFonts w:cs="Times New Roman" w:ascii="Times New Roman" w:hAnsi="Times New Roman"/>
          <w:color w:val="auto"/>
          <w:sz w:val="24"/>
          <w:szCs w:val="24"/>
        </w:rPr>
        <w:t xml:space="preserve">, действующий на основании </w:t>
        <w:tab/>
      </w:r>
      <w:r>
        <w:rPr>
          <w:rFonts w:cs="Times New Roman" w:ascii="Times New Roman" w:hAnsi="Times New Roman"/>
          <w:color w:val="auto"/>
          <w:sz w:val="24"/>
          <w:szCs w:val="24"/>
          <w:u w:val="single"/>
        </w:rPr>
        <w:tab/>
        <w:tab/>
        <w:tab/>
        <w:tab/>
        <w:tab/>
        <w:tab/>
        <w:tab/>
        <w:tab/>
        <w:tab/>
        <w:tab/>
        <w:tab/>
        <w:tab/>
        <w:tab/>
        <w:tab/>
        <w:tab/>
        <w:tab/>
      </w:r>
      <w:r>
        <w:rPr>
          <w:rStyle w:val="FontStyle16"/>
          <w:rFonts w:eastAsia="Times New Roman" w:cs="Times New Roman"/>
          <w:b w:val="false"/>
          <w:bCs w:val="false"/>
          <w:i w:val="false"/>
          <w:iCs w:val="false"/>
          <w:color w:val="auto"/>
          <w:spacing w:val="4"/>
          <w:kern w:val="2"/>
          <w:sz w:val="24"/>
          <w:szCs w:val="24"/>
          <w:lang w:val="ru-RU" w:eastAsia="en-US"/>
        </w:rPr>
        <w:t xml:space="preserve">, </w:t>
      </w:r>
      <w:r>
        <w:rPr>
          <w:rStyle w:val="FontStyle16"/>
          <w:rFonts w:eastAsia="Times New Roman" w:cs="Times New Roman"/>
          <w:b w:val="false"/>
          <w:bCs w:val="false"/>
          <w:i w:val="false"/>
          <w:iCs w:val="false"/>
          <w:color w:val="auto"/>
          <w:spacing w:val="2"/>
          <w:kern w:val="2"/>
          <w:sz w:val="24"/>
          <w:szCs w:val="24"/>
          <w:lang w:val="ru-RU" w:eastAsia="en-US"/>
        </w:rPr>
        <w:t xml:space="preserve">с другой стороны. Совместно именуемые </w:t>
      </w:r>
      <w:r>
        <w:rPr>
          <w:rStyle w:val="FontStyle16"/>
          <w:rFonts w:eastAsia="Times New Roman" w:cs="Times New Roman"/>
          <w:b/>
          <w:bCs/>
          <w:i w:val="false"/>
          <w:iCs w:val="false"/>
          <w:color w:val="auto"/>
          <w:spacing w:val="2"/>
          <w:kern w:val="2"/>
          <w:sz w:val="24"/>
          <w:szCs w:val="24"/>
          <w:lang w:val="ru-RU" w:eastAsia="en-US"/>
        </w:rPr>
        <w:t>«Стороны»</w:t>
      </w:r>
      <w:r>
        <w:rPr>
          <w:rStyle w:val="FontStyle16"/>
          <w:rFonts w:eastAsia="Times New Roman" w:cs="Times New Roman"/>
          <w:b w:val="false"/>
          <w:bCs w:val="false"/>
          <w:i w:val="false"/>
          <w:iCs w:val="false"/>
          <w:color w:val="auto"/>
          <w:spacing w:val="2"/>
          <w:kern w:val="2"/>
          <w:sz w:val="24"/>
          <w:szCs w:val="24"/>
          <w:lang w:val="ru-RU" w:eastAsia="en-US"/>
        </w:rPr>
        <w:t xml:space="preserve"> и по отдельности </w:t>
      </w:r>
      <w:r>
        <w:rPr>
          <w:rStyle w:val="FontStyle16"/>
          <w:rFonts w:eastAsia="Times New Roman" w:cs="Times New Roman"/>
          <w:b/>
          <w:bCs/>
          <w:i w:val="false"/>
          <w:iCs w:val="false"/>
          <w:color w:val="auto"/>
          <w:spacing w:val="2"/>
          <w:kern w:val="2"/>
          <w:sz w:val="24"/>
          <w:szCs w:val="24"/>
          <w:lang w:val="ru-RU" w:eastAsia="en-US"/>
        </w:rPr>
        <w:t>«Сторона»</w:t>
      </w:r>
      <w:r>
        <w:rPr>
          <w:rFonts w:cs="Times New Roman" w:ascii="Times New Roman" w:hAnsi="Times New Roman"/>
          <w:b w:val="false"/>
          <w:bCs w:val="false"/>
          <w:color w:val="auto"/>
          <w:sz w:val="24"/>
          <w:szCs w:val="24"/>
        </w:rPr>
        <w:t xml:space="preserve">, </w:t>
      </w:r>
      <w:r>
        <w:rPr>
          <w:rFonts w:cs="Times New Roman" w:ascii="Times New Roman" w:hAnsi="Times New Roman"/>
          <w:color w:val="auto"/>
          <w:sz w:val="24"/>
          <w:szCs w:val="24"/>
        </w:rPr>
        <w:t>руководствуясь п. 4 ч. 1 ст. 93 Федерального закона от 05.04.2013г. № 44-ФЗ «О контрактн</w:t>
      </w:r>
      <w:r>
        <w:rPr>
          <w:rFonts w:cs="Times New Roman" w:ascii="Times New Roman" w:hAnsi="Times New Roman"/>
          <w:sz w:val="24"/>
          <w:szCs w:val="24"/>
        </w:rPr>
        <w:t xml:space="preserve">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 </w:t>
      </w:r>
    </w:p>
    <w:p>
      <w:pPr>
        <w:pStyle w:val="LO-Normal"/>
        <w:bidi w:val="0"/>
        <w:spacing w:lineRule="auto" w:line="276"/>
        <w:ind w:firstLine="709" w:right="0"/>
        <w:jc w:val="both"/>
        <w:rPr>
          <w:sz w:val="12"/>
          <w:szCs w:val="12"/>
        </w:rPr>
      </w:pPr>
      <w:r>
        <w:rPr>
          <w:sz w:val="12"/>
          <w:szCs w:val="12"/>
        </w:rPr>
      </w:r>
    </w:p>
    <w:p>
      <w:pPr>
        <w:pStyle w:val="Normal"/>
        <w:spacing w:lineRule="auto" w:line="276"/>
        <w:ind w:right="0"/>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1.1. По настоящему Контракту Исполнитель обязуется по заданию Заказчика осуществить услуги государственного технического осмотра транспортных средств Заказчика, а именно проверку технического состояния транспортных средств (в том числе их частей, предметов дополнительного оборудования) на предмет их соответствия обязательным требованиям безопасности транспортных средств (далее — технический осмотр, сокращенно ТО), а Заказчик обязуется оплатить данные услуги.</w:t>
      </w:r>
    </w:p>
    <w:p>
      <w:pPr>
        <w:pStyle w:val="Normal"/>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 xml:space="preserve">1.2. Исполнитель обязуется провести технический осмотр транспортных средств Заказчика, перечисленных в Приложении №1 к Контракту. </w:t>
      </w:r>
    </w:p>
    <w:p>
      <w:pPr>
        <w:pStyle w:val="Normal"/>
        <w:spacing w:lineRule="auto" w:line="276"/>
        <w:ind w:firstLine="709" w:right="0"/>
        <w:jc w:val="both"/>
        <w:rPr>
          <w:rFonts w:ascii="Times New Roman" w:hAnsi="Times New Roman" w:cs="Times New Roman"/>
          <w:color w:val="auto"/>
          <w:sz w:val="24"/>
          <w:szCs w:val="24"/>
        </w:rPr>
      </w:pPr>
      <w:r>
        <w:rPr>
          <w:rFonts w:cs="Times New Roman" w:ascii="Times New Roman" w:hAnsi="Times New Roman"/>
          <w:sz w:val="24"/>
          <w:szCs w:val="24"/>
        </w:rPr>
        <w:t xml:space="preserve">1.3. Технический осмотр проводится по месту нахождения станции технического осмотра Исполнителя, расположенной по адресу: </w:t>
      </w:r>
      <w:r>
        <w:rPr>
          <w:rFonts w:cs="Times New Roman" w:ascii="Times New Roman" w:hAnsi="Times New Roman"/>
          <w:color w:val="auto"/>
          <w:sz w:val="24"/>
          <w:szCs w:val="24"/>
        </w:rPr>
        <w:t xml:space="preserve">Республика Хакасия, г. Абакан, </w:t>
      </w:r>
      <w:r>
        <w:rPr>
          <w:rFonts w:cs="Times New Roman" w:ascii="Times New Roman" w:hAnsi="Times New Roman"/>
          <w:color w:val="auto"/>
          <w:sz w:val="24"/>
          <w:szCs w:val="24"/>
          <w:u w:val="single"/>
        </w:rPr>
        <w:tab/>
        <w:tab/>
        <w:tab/>
        <w:tab/>
        <w:tab/>
        <w:tab/>
        <w:tab/>
        <w:tab/>
        <w:tab/>
        <w:tab/>
        <w:tab/>
        <w:tab/>
        <w:tab/>
        <w:tab/>
        <w:tab/>
        <w:tab/>
        <w:tab/>
        <w:tab/>
        <w:tab/>
        <w:tab/>
        <w:tab/>
        <w:tab/>
        <w:tab/>
        <w:tab/>
        <w:tab/>
        <w:tab/>
        <w:tab/>
        <w:tab/>
      </w:r>
    </w:p>
    <w:p>
      <w:pPr>
        <w:pStyle w:val="Normal"/>
        <w:spacing w:lineRule="auto" w:line="276"/>
        <w:ind w:firstLine="709" w:right="0"/>
        <w:jc w:val="both"/>
        <w:rPr>
          <w:rFonts w:ascii="Times New Roman" w:hAnsi="Times New Roman" w:cs="Times New Roman"/>
          <w:sz w:val="24"/>
          <w:szCs w:val="24"/>
        </w:rPr>
      </w:pPr>
      <w:r>
        <w:rPr>
          <w:rFonts w:cs="Times New Roman" w:ascii="Times New Roman" w:hAnsi="Times New Roman"/>
          <w:color w:val="auto"/>
          <w:sz w:val="24"/>
          <w:szCs w:val="24"/>
        </w:rPr>
        <w:t xml:space="preserve">1.4.  Данные о дате, времени и количестве транспортных средств, направляемых для прохождения технического осмотра, согласовываются с Исполнителем по телефону:                </w:t>
      </w:r>
      <w:r>
        <w:rPr>
          <w:rFonts w:cs="Times New Roman" w:ascii="Times New Roman" w:hAnsi="Times New Roman"/>
          <w:color w:val="auto"/>
          <w:sz w:val="24"/>
          <w:szCs w:val="24"/>
          <w:u w:val="single"/>
        </w:rPr>
        <w:tab/>
        <w:tab/>
        <w:tab/>
        <w:tab/>
        <w:tab/>
        <w:tab/>
        <w:tab/>
        <w:tab/>
        <w:tab/>
        <w:tab/>
      </w:r>
      <w:r>
        <w:rPr>
          <w:rFonts w:cs="Times New Roman" w:ascii="Times New Roman" w:hAnsi="Times New Roman"/>
          <w:sz w:val="24"/>
          <w:szCs w:val="24"/>
        </w:rPr>
        <w:tab/>
      </w:r>
      <w:r>
        <w:rPr>
          <w:rFonts w:cs="Times New Roman" w:ascii="Times New Roman" w:hAnsi="Times New Roman"/>
          <w:sz w:val="24"/>
          <w:szCs w:val="24"/>
          <w:highlight w:val="yellow"/>
        </w:rPr>
        <w:t xml:space="preserve">         </w:t>
      </w:r>
    </w:p>
    <w:p>
      <w:pPr>
        <w:pStyle w:val="Style21"/>
        <w:spacing w:lineRule="auto" w:line="276" w:before="0" w:after="0"/>
        <w:ind w:firstLine="709" w:right="0"/>
        <w:jc w:val="both"/>
        <w:rPr>
          <w:b/>
          <w:sz w:val="12"/>
          <w:szCs w:val="12"/>
        </w:rPr>
      </w:pPr>
      <w:r>
        <w:rPr>
          <w:rFonts w:cs="Times New Roman" w:ascii="Times New Roman" w:hAnsi="Times New Roman"/>
          <w:sz w:val="24"/>
          <w:szCs w:val="24"/>
        </w:rPr>
        <w:t>1.5. Срок оказания услуг: с момента подписания Контракта по 30 ноября 2026 года.</w:t>
      </w:r>
    </w:p>
    <w:p>
      <w:pPr>
        <w:pStyle w:val="Normal"/>
        <w:rPr>
          <w:b/>
          <w:sz w:val="12"/>
          <w:szCs w:val="12"/>
        </w:rPr>
      </w:pPr>
      <w:r>
        <w:rPr>
          <w:b/>
          <w:sz w:val="12"/>
          <w:szCs w:val="12"/>
        </w:rPr>
      </w:r>
    </w:p>
    <w:p>
      <w:pPr>
        <w:pStyle w:val="Normal"/>
        <w:spacing w:lineRule="auto" w:line="276"/>
        <w:ind w:right="0"/>
        <w:jc w:val="center"/>
        <w:rPr>
          <w:b/>
          <w:bCs/>
          <w:sz w:val="24"/>
          <w:szCs w:val="24"/>
          <w:u w:val="none"/>
        </w:rPr>
      </w:pPr>
      <w:r>
        <w:rPr>
          <w:b/>
          <w:sz w:val="24"/>
          <w:szCs w:val="24"/>
        </w:rPr>
        <w:t>2. ПРАВИЛА И ОБЯЗАННОСТИ СТОРОН</w:t>
      </w:r>
    </w:p>
    <w:p>
      <w:pPr>
        <w:pStyle w:val="Normal"/>
        <w:spacing w:lineRule="auto" w:line="276"/>
        <w:ind w:firstLine="709" w:right="0"/>
        <w:jc w:val="both"/>
        <w:rPr>
          <w:rFonts w:ascii="Times New Roman" w:hAnsi="Times New Roman" w:cs="Times New Roman"/>
          <w:sz w:val="24"/>
          <w:szCs w:val="24"/>
          <w:u w:val="none"/>
        </w:rPr>
      </w:pPr>
      <w:r>
        <w:rPr>
          <w:b/>
          <w:bCs/>
          <w:sz w:val="24"/>
          <w:szCs w:val="24"/>
          <w:u w:val="none"/>
        </w:rPr>
        <w:t>2.1. Заказчик обязан:</w:t>
      </w:r>
    </w:p>
    <w:p>
      <w:pPr>
        <w:pStyle w:val="Normal"/>
        <w:widowControl w:val="false"/>
        <w:spacing w:lineRule="auto" w:line="276"/>
        <w:ind w:firstLine="709" w:right="0"/>
        <w:jc w:val="both"/>
        <w:rPr>
          <w:rFonts w:ascii="Times New Roman" w:hAnsi="Times New Roman" w:cs="Times New Roman"/>
          <w:sz w:val="24"/>
          <w:szCs w:val="24"/>
          <w:u w:val="none"/>
        </w:rPr>
      </w:pPr>
      <w:r>
        <w:rPr>
          <w:rFonts w:cs="Times New Roman" w:ascii="Times New Roman" w:hAnsi="Times New Roman"/>
          <w:sz w:val="24"/>
          <w:szCs w:val="24"/>
          <w:u w:val="none"/>
        </w:rPr>
        <w:t>2.1.1. При выполнения работ, услуг согласно настоящего Контракта предоставлять Исполнителю транспортные средства, документ удостоверяющий личность и доверенность (для представителя владельца транспортного средства), а также свидетельства о регистрации транспортных средств или паспорта транспортных средств, указанных в Приложении №1                       к Контракту.</w:t>
      </w:r>
    </w:p>
    <w:p>
      <w:pPr>
        <w:pStyle w:val="Normal"/>
        <w:widowControl w:val="false"/>
        <w:spacing w:lineRule="auto" w:line="276"/>
        <w:ind w:firstLine="709" w:right="0"/>
        <w:jc w:val="both"/>
        <w:rPr>
          <w:rFonts w:ascii="Times New Roman" w:hAnsi="Times New Roman" w:cs="Times New Roman"/>
          <w:sz w:val="24"/>
          <w:szCs w:val="24"/>
          <w:u w:val="none"/>
        </w:rPr>
      </w:pPr>
      <w:r>
        <w:rPr>
          <w:rFonts w:cs="Times New Roman" w:ascii="Times New Roman" w:hAnsi="Times New Roman"/>
          <w:sz w:val="24"/>
          <w:szCs w:val="24"/>
          <w:u w:val="none"/>
        </w:rPr>
        <w:t>2.1.2. Принять оказанные Исполнителем услуги технического осмотра транспортного средства по акту оказанных услуг. В случае выявления недостатков выполненных работ, оказанных услуг фиксировать в акте оказанных услуг.</w:t>
      </w:r>
    </w:p>
    <w:p>
      <w:pPr>
        <w:pStyle w:val="Normal"/>
        <w:widowControl w:val="false"/>
        <w:spacing w:lineRule="auto" w:line="276"/>
        <w:ind w:firstLine="709" w:right="0"/>
        <w:jc w:val="both"/>
        <w:rPr>
          <w:rFonts w:ascii="Times New Roman" w:hAnsi="Times New Roman" w:cs="Times New Roman"/>
          <w:sz w:val="24"/>
          <w:szCs w:val="24"/>
          <w:u w:val="none"/>
        </w:rPr>
      </w:pPr>
      <w:r>
        <w:rPr>
          <w:rFonts w:cs="Times New Roman" w:ascii="Times New Roman" w:hAnsi="Times New Roman"/>
          <w:sz w:val="24"/>
          <w:szCs w:val="24"/>
          <w:u w:val="none"/>
        </w:rPr>
        <w:t>2.1.3. Оплачивать услуги Исполнителя в размере и сроки, предусмотренные в разделе 3 настоящего Контракта.</w:t>
      </w:r>
    </w:p>
    <w:p>
      <w:pPr>
        <w:pStyle w:val="Normal"/>
        <w:widowControl w:val="false"/>
        <w:spacing w:lineRule="auto" w:line="276"/>
        <w:ind w:firstLine="709" w:right="0"/>
        <w:jc w:val="both"/>
        <w:rPr>
          <w:rFonts w:ascii="Times New Roman" w:hAnsi="Times New Roman" w:cs="Times New Roman"/>
          <w:b/>
          <w:bCs/>
          <w:sz w:val="24"/>
          <w:szCs w:val="24"/>
          <w:u w:val="none"/>
          <w:shd w:fill="auto" w:val="clear"/>
        </w:rPr>
      </w:pPr>
      <w:r>
        <w:rPr>
          <w:rFonts w:cs="Times New Roman" w:ascii="Times New Roman" w:hAnsi="Times New Roman"/>
          <w:sz w:val="24"/>
          <w:szCs w:val="24"/>
          <w:u w:val="none"/>
        </w:rPr>
        <w:t xml:space="preserve">2.1.4. </w:t>
      </w:r>
      <w:r>
        <w:rPr>
          <w:rFonts w:eastAsia="Calibri" w:cs="Times New Roman" w:ascii="Times New Roman" w:hAnsi="Times New Roman"/>
          <w:sz w:val="24"/>
          <w:szCs w:val="24"/>
          <w:u w:val="none"/>
          <w:lang w:eastAsia="en-US"/>
        </w:rPr>
        <w:t xml:space="preserve">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w:t>
      </w:r>
      <w:r>
        <w:rPr>
          <w:rFonts w:eastAsia="Calibri" w:cs="Times New Roman" w:ascii="Times New Roman" w:hAnsi="Times New Roman"/>
          <w:sz w:val="24"/>
          <w:szCs w:val="24"/>
          <w:u w:val="none"/>
          <w:shd w:fill="auto" w:val="clear"/>
          <w:lang w:eastAsia="en-US"/>
        </w:rPr>
        <w:t>предусмотренных Контрактом.</w:t>
      </w:r>
    </w:p>
    <w:p>
      <w:pPr>
        <w:pStyle w:val="Normal"/>
        <w:widowControl w:val="false"/>
        <w:spacing w:lineRule="auto" w:line="276"/>
        <w:ind w:firstLine="709" w:right="0"/>
        <w:jc w:val="both"/>
        <w:rPr>
          <w:rFonts w:ascii="Times New Roman" w:hAnsi="Times New Roman" w:cs="Times New Roman"/>
          <w:sz w:val="24"/>
          <w:szCs w:val="24"/>
          <w:u w:val="none"/>
          <w:shd w:fill="auto" w:val="clear"/>
        </w:rPr>
      </w:pPr>
      <w:r>
        <w:rPr>
          <w:rFonts w:cs="Times New Roman" w:ascii="Times New Roman" w:hAnsi="Times New Roman"/>
          <w:b/>
          <w:bCs/>
          <w:sz w:val="24"/>
          <w:szCs w:val="24"/>
          <w:u w:val="none"/>
          <w:shd w:fill="auto" w:val="clear"/>
        </w:rPr>
        <w:t>2.2. Заказчик вправе:</w:t>
      </w:r>
    </w:p>
    <w:p>
      <w:pPr>
        <w:pStyle w:val="Normal"/>
        <w:widowControl w:val="false"/>
        <w:spacing w:lineRule="auto" w:line="276"/>
        <w:ind w:firstLine="709" w:right="0"/>
        <w:jc w:val="both"/>
        <w:rPr>
          <w:rFonts w:ascii="Times New Roman" w:hAnsi="Times New Roman" w:cs="Times New Roman"/>
          <w:sz w:val="24"/>
          <w:szCs w:val="24"/>
          <w:u w:val="none"/>
          <w:shd w:fill="auto" w:val="clear"/>
        </w:rPr>
      </w:pPr>
      <w:r>
        <w:rPr>
          <w:rFonts w:cs="Times New Roman" w:ascii="Times New Roman" w:hAnsi="Times New Roman"/>
          <w:sz w:val="24"/>
          <w:szCs w:val="24"/>
          <w:u w:val="none"/>
          <w:shd w:fill="auto" w:val="clear"/>
        </w:rPr>
        <w:t xml:space="preserve">2.2.1. В случае если услуги по техническому осмотру оказаны Исполнителем                          с недостатками, то Заказчик вправе потребовать от Исполнителя безвозмездного устранения недостатков в течении 3 (трех) рабочих дней. </w:t>
      </w:r>
    </w:p>
    <w:p>
      <w:pPr>
        <w:pStyle w:val="Normal"/>
        <w:spacing w:lineRule="auto" w:line="276"/>
        <w:ind w:firstLine="709" w:right="0"/>
        <w:jc w:val="both"/>
        <w:rPr>
          <w:rFonts w:ascii="Times New Roman" w:hAnsi="Times New Roman" w:cs="Times New Roman"/>
          <w:sz w:val="24"/>
          <w:szCs w:val="24"/>
          <w:u w:val="none"/>
          <w:shd w:fill="auto" w:val="clear"/>
        </w:rPr>
      </w:pPr>
      <w:r>
        <w:rPr>
          <w:rFonts w:cs="Times New Roman" w:ascii="Times New Roman" w:hAnsi="Times New Roman"/>
          <w:sz w:val="24"/>
          <w:szCs w:val="24"/>
          <w:u w:val="none"/>
          <w:shd w:fill="auto" w:val="clear"/>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Контракта и потребовать от Исполнителя возмещения убытков.</w:t>
      </w:r>
    </w:p>
    <w:p>
      <w:pPr>
        <w:pStyle w:val="Normal"/>
        <w:spacing w:lineRule="auto" w:line="276"/>
        <w:ind w:firstLine="709" w:right="0"/>
        <w:jc w:val="both"/>
        <w:rPr>
          <w:rFonts w:ascii="Times New Roman" w:hAnsi="Times New Roman" w:cs="Times New Roman"/>
          <w:sz w:val="24"/>
          <w:szCs w:val="24"/>
          <w:u w:val="none"/>
        </w:rPr>
      </w:pPr>
      <w:r>
        <w:rPr>
          <w:rFonts w:cs="Times New Roman" w:ascii="Times New Roman" w:hAnsi="Times New Roman"/>
          <w:sz w:val="24"/>
          <w:szCs w:val="24"/>
          <w:u w:val="none"/>
          <w:shd w:fill="auto" w:val="clear"/>
        </w:rPr>
        <w:t>2.2.3. Заказчик вправе отказаться от исполнения</w:t>
      </w:r>
      <w:r>
        <w:rPr>
          <w:rFonts w:cs="Times New Roman" w:ascii="Times New Roman" w:hAnsi="Times New Roman"/>
          <w:sz w:val="24"/>
          <w:szCs w:val="24"/>
          <w:u w:val="none"/>
        </w:rPr>
        <w:t xml:space="preserve"> настоящего Контракта, предупредив об этом Исполнителя и оплатив фактически оказанные Исполнителем услуги по техническому осмотру.</w:t>
      </w:r>
    </w:p>
    <w:p>
      <w:pPr>
        <w:pStyle w:val="Normal"/>
        <w:spacing w:lineRule="auto" w:line="276"/>
        <w:ind w:firstLine="709" w:right="0"/>
        <w:jc w:val="both"/>
        <w:rPr>
          <w:b/>
          <w:bCs/>
          <w:sz w:val="24"/>
          <w:szCs w:val="24"/>
          <w:u w:val="none"/>
        </w:rPr>
      </w:pPr>
      <w:r>
        <w:rPr>
          <w:rFonts w:cs="Times New Roman" w:ascii="Times New Roman" w:hAnsi="Times New Roman"/>
          <w:sz w:val="24"/>
          <w:szCs w:val="24"/>
          <w:u w:val="none"/>
        </w:rPr>
        <w:t>2.2.4. Пользоваться иными правами, предусмотренными действующим законодательством Российской Федерации и Контрактом.</w:t>
      </w:r>
    </w:p>
    <w:p>
      <w:pPr>
        <w:pStyle w:val="Normal"/>
        <w:spacing w:lineRule="auto" w:line="276"/>
        <w:ind w:firstLine="709" w:right="0"/>
        <w:jc w:val="both"/>
        <w:rPr>
          <w:sz w:val="24"/>
          <w:szCs w:val="24"/>
          <w:u w:val="none"/>
        </w:rPr>
      </w:pPr>
      <w:r>
        <w:rPr>
          <w:b/>
          <w:bCs/>
          <w:sz w:val="24"/>
          <w:szCs w:val="24"/>
          <w:u w:val="none"/>
        </w:rPr>
        <w:t>2.3. Исполнитель обязан:</w:t>
      </w:r>
    </w:p>
    <w:p>
      <w:pPr>
        <w:pStyle w:val="Normal"/>
        <w:spacing w:lineRule="auto" w:line="276"/>
        <w:ind w:firstLine="709" w:right="0"/>
        <w:jc w:val="both"/>
        <w:rPr>
          <w:sz w:val="24"/>
          <w:szCs w:val="24"/>
          <w:u w:val="none"/>
        </w:rPr>
      </w:pPr>
      <w:r>
        <w:rPr>
          <w:sz w:val="24"/>
          <w:szCs w:val="24"/>
          <w:u w:val="none"/>
        </w:rPr>
        <w:t>2.3.1. Принять транспортные средства и проверить предоставленные Заказчиком свидетельства о регистрации транспортных средств или паспорта транспортных средств.</w:t>
      </w:r>
    </w:p>
    <w:p>
      <w:pPr>
        <w:pStyle w:val="Normal"/>
        <w:spacing w:lineRule="auto" w:line="276"/>
        <w:ind w:firstLine="709" w:right="0"/>
        <w:jc w:val="both"/>
        <w:rPr>
          <w:sz w:val="24"/>
          <w:szCs w:val="24"/>
          <w:u w:val="none"/>
        </w:rPr>
      </w:pPr>
      <w:r>
        <w:rPr>
          <w:sz w:val="24"/>
          <w:szCs w:val="24"/>
          <w:u w:val="none"/>
        </w:rPr>
        <w:t>2.3.2. Провести технический осмотр транспортных средств в срок, согласованный Сторонами.</w:t>
      </w:r>
    </w:p>
    <w:p>
      <w:pPr>
        <w:pStyle w:val="Normal"/>
        <w:spacing w:lineRule="auto" w:line="276"/>
        <w:ind w:firstLine="709" w:right="0"/>
        <w:jc w:val="both"/>
        <w:rPr>
          <w:sz w:val="24"/>
          <w:szCs w:val="24"/>
          <w:u w:val="none"/>
        </w:rPr>
      </w:pPr>
      <w:r>
        <w:rPr>
          <w:sz w:val="24"/>
          <w:szCs w:val="24"/>
          <w:u w:val="none"/>
        </w:rPr>
        <w:t>2.3.3. Обеспечить соблюдение правил проверки транспортных средств,                                      в соответствии с Правилами проведения технического осмотра (далее – правила), утвержденными Правительством Российской Федерации.</w:t>
      </w:r>
    </w:p>
    <w:p>
      <w:pPr>
        <w:pStyle w:val="Normal"/>
        <w:spacing w:lineRule="auto" w:line="276"/>
        <w:ind w:firstLine="709" w:right="0"/>
        <w:jc w:val="both"/>
        <w:rPr>
          <w:sz w:val="24"/>
          <w:szCs w:val="24"/>
          <w:u w:val="none"/>
        </w:rPr>
      </w:pPr>
      <w:r>
        <w:rPr>
          <w:sz w:val="24"/>
          <w:szCs w:val="24"/>
          <w:u w:val="none"/>
        </w:rPr>
        <w:t>2.3.4. Обеспечить осуществление технического диагностирования в ходе проведения технического осмотра экспертом.</w:t>
      </w:r>
    </w:p>
    <w:p>
      <w:pPr>
        <w:pStyle w:val="Normal"/>
        <w:spacing w:lineRule="auto" w:line="276"/>
        <w:ind w:firstLine="709" w:right="0"/>
        <w:jc w:val="both"/>
        <w:rPr>
          <w:sz w:val="24"/>
          <w:szCs w:val="24"/>
          <w:u w:val="none"/>
        </w:rPr>
      </w:pPr>
      <w:r>
        <w:rPr>
          <w:sz w:val="24"/>
          <w:szCs w:val="24"/>
          <w:u w:val="none"/>
        </w:rPr>
        <w:t>2.3.5. Обеспечить сохранность транспортных средств, представленных для проведения технического осмотра.</w:t>
      </w:r>
    </w:p>
    <w:p>
      <w:pPr>
        <w:pStyle w:val="Normal"/>
        <w:spacing w:lineRule="auto" w:line="276"/>
        <w:ind w:firstLine="709" w:right="0"/>
        <w:jc w:val="both"/>
        <w:rPr>
          <w:sz w:val="24"/>
          <w:szCs w:val="24"/>
          <w:u w:val="none"/>
        </w:rPr>
      </w:pPr>
      <w:r>
        <w:rPr>
          <w:sz w:val="24"/>
          <w:szCs w:val="24"/>
          <w:u w:val="none"/>
        </w:rPr>
        <w:t>2.3.6.  По окончании проведения технического осмотра предоставить Заказчику транспортные средства и следующие документы: акт, и счет-фактуру (счет) или универсальный передаточный документ,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 на бумажном носителе с синими печатями.</w:t>
      </w:r>
    </w:p>
    <w:p>
      <w:pPr>
        <w:pStyle w:val="-"/>
        <w:numPr>
          <w:ilvl w:val="0"/>
          <w:numId w:val="0"/>
        </w:numPr>
        <w:tabs>
          <w:tab w:val="clear" w:pos="388"/>
          <w:tab w:val="left" w:pos="851" w:leader="none"/>
        </w:tabs>
        <w:spacing w:lineRule="auto" w:line="276"/>
        <w:ind w:firstLine="709" w:left="0" w:right="0"/>
        <w:jc w:val="both"/>
        <w:rPr>
          <w:sz w:val="24"/>
          <w:szCs w:val="24"/>
          <w:u w:val="none"/>
        </w:rPr>
      </w:pPr>
      <w:r>
        <w:rPr>
          <w:sz w:val="24"/>
          <w:szCs w:val="24"/>
          <w:u w:val="none"/>
        </w:rPr>
        <w:t>Предварительно, вышеуказанные первичные документы направляются Заказчику на адрес электронной почты mto@r19.fssp.gov.ru.</w:t>
      </w:r>
    </w:p>
    <w:p>
      <w:pPr>
        <w:pStyle w:val="Normal"/>
        <w:widowControl w:val="false"/>
        <w:spacing w:lineRule="auto" w:line="276"/>
        <w:ind w:firstLine="709" w:right="0"/>
        <w:jc w:val="both"/>
        <w:rPr>
          <w:b/>
          <w:bCs/>
          <w:sz w:val="24"/>
          <w:szCs w:val="24"/>
          <w:u w:val="none"/>
        </w:rPr>
      </w:pPr>
      <w:r>
        <w:rPr>
          <w:sz w:val="24"/>
          <w:szCs w:val="24"/>
          <w:u w:val="none"/>
        </w:rPr>
        <w:t>2.3.7.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сообщить Заказчику для устранения несоответствии. После устранения Заказчиком недостатков,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pPr>
        <w:pStyle w:val="Normal"/>
        <w:widowControl w:val="false"/>
        <w:spacing w:lineRule="auto" w:line="276"/>
        <w:ind w:firstLine="709" w:right="0"/>
        <w:jc w:val="both"/>
        <w:rPr>
          <w:sz w:val="24"/>
          <w:szCs w:val="24"/>
          <w:u w:val="none"/>
        </w:rPr>
      </w:pPr>
      <w:r>
        <w:rPr>
          <w:b/>
          <w:bCs/>
          <w:sz w:val="24"/>
          <w:szCs w:val="24"/>
          <w:u w:val="none"/>
        </w:rPr>
        <w:t>2.4. Исполнитель вправе:</w:t>
      </w:r>
    </w:p>
    <w:p>
      <w:pPr>
        <w:pStyle w:val="Normal"/>
        <w:widowControl w:val="false"/>
        <w:spacing w:lineRule="auto" w:line="276"/>
        <w:ind w:firstLine="709" w:right="0"/>
        <w:jc w:val="both"/>
        <w:rPr>
          <w:rFonts w:ascii="Times New Roman" w:hAnsi="Times New Roman" w:cs="Times New Roman"/>
          <w:sz w:val="24"/>
          <w:szCs w:val="24"/>
          <w:u w:val="none"/>
        </w:rPr>
      </w:pPr>
      <w:r>
        <w:rPr>
          <w:sz w:val="24"/>
          <w:szCs w:val="24"/>
          <w:u w:val="none"/>
        </w:rPr>
        <w:t>2.4.1. Отказаться от оказания услуг по настоящему Контракту в случаях непредставления для технического осмотра Заказчиком либо уполномоченным им лицом транспортного средства, документов, указанных в пункте 2.1.1 настоящего Контракта,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pPr>
        <w:pStyle w:val="Normal"/>
        <w:spacing w:lineRule="auto" w:line="276"/>
        <w:ind w:firstLine="709" w:right="0"/>
        <w:jc w:val="both"/>
        <w:rPr>
          <w:rFonts w:ascii="Times New Roman" w:hAnsi="Times New Roman" w:cs="Times New Roman"/>
          <w:sz w:val="24"/>
          <w:szCs w:val="24"/>
          <w:u w:val="none"/>
        </w:rPr>
      </w:pPr>
      <w:r>
        <w:rPr>
          <w:rFonts w:cs="Times New Roman" w:ascii="Times New Roman" w:hAnsi="Times New Roman"/>
          <w:sz w:val="24"/>
          <w:szCs w:val="24"/>
          <w:u w:val="none"/>
        </w:rPr>
        <w:t>2.4.2.  Получать от Заказчика информацию, необходимую для исполнения им условий настоящего Контракта.</w:t>
      </w:r>
    </w:p>
    <w:p>
      <w:pPr>
        <w:pStyle w:val="Normal"/>
        <w:spacing w:lineRule="auto" w:line="276"/>
        <w:ind w:firstLine="709" w:right="0"/>
        <w:jc w:val="both"/>
        <w:rPr>
          <w:sz w:val="12"/>
          <w:szCs w:val="12"/>
        </w:rPr>
      </w:pPr>
      <w:r>
        <w:rPr>
          <w:rFonts w:cs="Times New Roman" w:ascii="Times New Roman" w:hAnsi="Times New Roman"/>
          <w:sz w:val="24"/>
          <w:szCs w:val="24"/>
          <w:u w:val="none"/>
        </w:rPr>
        <w:t>2.4.3. Требовать от Заказчика своевременной оплаты за фактически оказанные услуги в соответствии с их объемом и качеством.</w:t>
      </w:r>
    </w:p>
    <w:p>
      <w:pPr>
        <w:pStyle w:val="Normal"/>
        <w:ind w:firstLine="426" w:right="0"/>
        <w:jc w:val="both"/>
        <w:rPr>
          <w:sz w:val="12"/>
          <w:szCs w:val="12"/>
        </w:rPr>
      </w:pPr>
      <w:r>
        <w:rPr>
          <w:sz w:val="12"/>
          <w:szCs w:val="12"/>
        </w:rPr>
      </w:r>
    </w:p>
    <w:p>
      <w:pPr>
        <w:pStyle w:val="Normal"/>
        <w:spacing w:lineRule="auto" w:line="276"/>
        <w:ind w:right="0"/>
        <w:jc w:val="center"/>
        <w:rPr>
          <w:sz w:val="24"/>
          <w:szCs w:val="24"/>
          <w:shd w:fill="auto" w:val="clear"/>
        </w:rPr>
      </w:pPr>
      <w:r>
        <w:rPr>
          <w:b/>
          <w:sz w:val="24"/>
          <w:szCs w:val="24"/>
          <w:shd w:fill="auto" w:val="clear"/>
        </w:rPr>
        <w:t>3.  СТОИМОСТЬ УСЛУГ ПО ТЕХНИЧЕСКОМУ ОСМОТРУ                                                         И ПОРЯДОК ИХ ОПЛАТЫ</w:t>
      </w:r>
    </w:p>
    <w:p>
      <w:pPr>
        <w:pStyle w:val="Normal"/>
        <w:spacing w:lineRule="auto" w:line="276"/>
        <w:ind w:firstLine="709" w:right="0"/>
        <w:jc w:val="both"/>
        <w:rPr>
          <w:sz w:val="24"/>
          <w:szCs w:val="24"/>
          <w:shd w:fill="auto" w:val="clear"/>
        </w:rPr>
      </w:pPr>
      <w:r>
        <w:rPr>
          <w:sz w:val="24"/>
          <w:szCs w:val="24"/>
          <w:shd w:fill="auto" w:val="clear"/>
        </w:rPr>
        <w:t>3.1. Максимальная цена Контракта составляет</w:t>
      </w:r>
      <w:r>
        <w:rPr>
          <w:b/>
          <w:bCs/>
          <w:sz w:val="24"/>
          <w:szCs w:val="24"/>
          <w:shd w:fill="auto" w:val="clear"/>
        </w:rPr>
        <w:t xml:space="preserve"> 4 118,00 (четыре тысячи сто восемнадцать рублей 00 копеек)</w:t>
      </w:r>
      <w:r>
        <w:rPr>
          <w:sz w:val="24"/>
          <w:szCs w:val="24"/>
          <w:shd w:fill="auto" w:val="clear"/>
        </w:rPr>
        <w:t xml:space="preserve">, </w:t>
      </w:r>
      <w:r>
        <w:rPr>
          <w:color w:val="000000"/>
          <w:sz w:val="24"/>
          <w:szCs w:val="24"/>
          <w:shd w:fill="auto" w:val="clear"/>
          <w:lang w:val="ru-RU" w:eastAsia="ru-RU"/>
        </w:rPr>
        <w:t>НДС  не облагается, в соответствии со статьей 149 Налогового Кодекса Российской Федерации/в том числе НДС по ставке</w:t>
      </w:r>
      <w:r>
        <w:rPr>
          <w:color w:val="000000"/>
          <w:sz w:val="24"/>
          <w:szCs w:val="24"/>
          <w:u w:val="single"/>
          <w:shd w:fill="auto" w:val="clear"/>
          <w:lang w:val="ru-RU" w:eastAsia="ru-RU"/>
        </w:rPr>
        <w:tab/>
        <w:tab/>
        <w:tab/>
        <w:tab/>
        <w:tab/>
        <w:tab/>
        <w:tab/>
        <w:tab/>
        <w:tab/>
        <w:tab/>
      </w:r>
      <w:r>
        <w:rPr>
          <w:color w:val="000000"/>
          <w:sz w:val="24"/>
          <w:szCs w:val="24"/>
          <w:shd w:fill="auto" w:val="clear"/>
          <w:lang w:val="ru-RU" w:eastAsia="ru-RU"/>
        </w:rPr>
        <w:t>.</w:t>
      </w:r>
    </w:p>
    <w:p>
      <w:pPr>
        <w:pStyle w:val="Normal"/>
        <w:spacing w:lineRule="auto" w:line="276"/>
        <w:ind w:firstLine="709" w:right="0"/>
        <w:jc w:val="both"/>
        <w:rPr>
          <w:color w:val="000000"/>
          <w:sz w:val="24"/>
          <w:szCs w:val="24"/>
          <w:shd w:fill="auto" w:val="clear"/>
        </w:rPr>
      </w:pPr>
      <w:r>
        <w:rPr>
          <w:sz w:val="24"/>
          <w:szCs w:val="24"/>
          <w:shd w:fill="auto" w:val="clear"/>
        </w:rPr>
        <w:t xml:space="preserve">Цена настоящего </w:t>
      </w:r>
      <w:r>
        <w:rPr>
          <w:color w:val="000000"/>
          <w:sz w:val="24"/>
          <w:szCs w:val="24"/>
          <w:shd w:fill="auto" w:val="clear"/>
        </w:rPr>
        <w:t>Контракта</w:t>
      </w:r>
      <w:r>
        <w:rPr>
          <w:sz w:val="24"/>
          <w:szCs w:val="24"/>
          <w:shd w:fill="auto" w:val="clear"/>
        </w:rPr>
        <w:t xml:space="preserve">, которая определена на весь срок исполнения настоящего </w:t>
      </w:r>
      <w:r>
        <w:rPr>
          <w:color w:val="000000"/>
          <w:sz w:val="24"/>
          <w:szCs w:val="24"/>
          <w:shd w:fill="auto" w:val="clear"/>
        </w:rPr>
        <w:t>Контракта</w:t>
      </w:r>
      <w:r>
        <w:rPr>
          <w:sz w:val="24"/>
          <w:szCs w:val="24"/>
          <w:shd w:fill="auto" w:val="clear"/>
        </w:rPr>
        <w:t>, является твердой и не может изменяться в ходе его исполнения, за исключением случаев, предусмотренных законодательством Российской Федерации.</w:t>
      </w:r>
    </w:p>
    <w:p>
      <w:pPr>
        <w:pStyle w:val="Normal"/>
        <w:numPr>
          <w:ilvl w:val="0"/>
          <w:numId w:val="0"/>
        </w:numPr>
        <w:spacing w:lineRule="auto" w:line="276"/>
        <w:ind w:firstLine="709" w:left="0" w:right="0"/>
        <w:jc w:val="both"/>
        <w:rPr>
          <w:color w:val="000000"/>
          <w:sz w:val="24"/>
          <w:szCs w:val="24"/>
        </w:rPr>
      </w:pPr>
      <w:r>
        <w:rPr>
          <w:color w:val="000000"/>
          <w:sz w:val="24"/>
          <w:szCs w:val="24"/>
          <w:shd w:fill="auto" w:val="clear"/>
        </w:rPr>
        <w:t xml:space="preserve">3.2 </w:t>
      </w:r>
      <w:r>
        <w:rPr>
          <w:sz w:val="24"/>
          <w:szCs w:val="24"/>
          <w:shd w:fill="auto" w:val="clear"/>
        </w:rPr>
        <w:t>Стоимость работ определяется Постановлением Правительства Республики Хакасия от 18.12.2025г. № 673 «Об у</w:t>
      </w:r>
      <w:r>
        <w:rPr>
          <w:sz w:val="24"/>
          <w:szCs w:val="24"/>
        </w:rPr>
        <w:t xml:space="preserve">становлении предельного размера платы за проведение технического осмотра транспортных средств на территории Республики Хакасия на 2026 год», видом автотранспортных средств, перечисленных в спецификации (Приложение №1 к Контракту), являющейся неотъемлемой частью настоящего Контракта. </w:t>
      </w:r>
      <w:r>
        <w:rPr>
          <w:rFonts w:eastAsia="MS Mincho;ＭＳ 明朝"/>
          <w:sz w:val="24"/>
          <w:szCs w:val="24"/>
        </w:rPr>
        <w:t xml:space="preserve">Цена за единицу работы устанавливается в российских рублях и остается неизменной </w:t>
      </w:r>
      <w:r>
        <w:rPr>
          <w:sz w:val="24"/>
          <w:szCs w:val="24"/>
        </w:rPr>
        <w:t>на весь срок исполнения настоящего Контракта</w:t>
      </w:r>
      <w:r>
        <w:rPr>
          <w:rFonts w:eastAsia="MS Mincho;ＭＳ 明朝"/>
          <w:sz w:val="24"/>
          <w:szCs w:val="24"/>
        </w:rPr>
        <w:t xml:space="preserve">. </w:t>
      </w:r>
    </w:p>
    <w:p>
      <w:pPr>
        <w:pStyle w:val="Normal"/>
        <w:numPr>
          <w:ilvl w:val="0"/>
          <w:numId w:val="0"/>
        </w:numPr>
        <w:spacing w:lineRule="auto" w:line="276"/>
        <w:ind w:firstLine="709" w:left="0" w:right="0"/>
        <w:jc w:val="both"/>
        <w:rPr>
          <w:b w:val="false"/>
          <w:bCs w:val="false"/>
          <w:color w:val="000000"/>
          <w:position w:val="0"/>
          <w:sz w:val="24"/>
          <w:sz w:val="24"/>
          <w:szCs w:val="24"/>
          <w:vertAlign w:val="baseline"/>
        </w:rPr>
      </w:pPr>
      <w:r>
        <w:rPr>
          <w:color w:val="000000"/>
          <w:sz w:val="24"/>
          <w:szCs w:val="24"/>
        </w:rPr>
        <w:t>Цена единицы услуги составляет:</w:t>
      </w:r>
    </w:p>
    <w:p>
      <w:pPr>
        <w:pStyle w:val="Normal"/>
        <w:numPr>
          <w:ilvl w:val="0"/>
          <w:numId w:val="0"/>
        </w:numPr>
        <w:spacing w:lineRule="auto" w:line="276"/>
        <w:ind w:firstLine="709" w:left="0" w:right="0"/>
        <w:jc w:val="both"/>
        <w:rPr>
          <w:color w:val="000000"/>
          <w:sz w:val="24"/>
          <w:szCs w:val="24"/>
        </w:rPr>
      </w:pPr>
      <w:r>
        <w:rPr>
          <w:b w:val="false"/>
          <w:bCs w:val="false"/>
          <w:color w:val="000000"/>
          <w:position w:val="0"/>
          <w:sz w:val="24"/>
          <w:sz w:val="24"/>
          <w:szCs w:val="24"/>
          <w:vertAlign w:val="baseline"/>
        </w:rPr>
        <w:t>т</w:t>
      </w:r>
      <w:r>
        <w:rPr>
          <w:b w:val="false"/>
          <w:bCs w:val="false"/>
          <w:color w:val="000000"/>
          <w:sz w:val="24"/>
          <w:szCs w:val="24"/>
        </w:rPr>
        <w:t xml:space="preserve">ранспортные средства, используемые для перевозки пассажиров, имеющие, помимо места водителя, более 8 мест для сидения, технически допустимая максимальная масса которых не превышает 5 тонн </w:t>
      </w:r>
      <w:r>
        <w:rPr>
          <w:b/>
          <w:bCs/>
          <w:color w:val="000000"/>
          <w:sz w:val="24"/>
          <w:szCs w:val="24"/>
        </w:rPr>
        <w:t>(категория М</w:t>
      </w:r>
      <w:r>
        <w:rPr>
          <w:b/>
          <w:bCs/>
          <w:color w:val="000000"/>
          <w:sz w:val="24"/>
          <w:szCs w:val="24"/>
          <w:vertAlign w:val="subscript"/>
        </w:rPr>
        <w:t>2</w:t>
      </w:r>
      <w:r>
        <w:rPr>
          <w:b/>
          <w:bCs/>
          <w:color w:val="000000"/>
          <w:position w:val="0"/>
          <w:sz w:val="24"/>
          <w:sz w:val="24"/>
          <w:szCs w:val="24"/>
          <w:vertAlign w:val="baseline"/>
        </w:rPr>
        <w:t>)</w:t>
      </w:r>
      <w:r>
        <w:rPr>
          <w:b w:val="false"/>
          <w:bCs w:val="false"/>
          <w:color w:val="000000"/>
          <w:position w:val="0"/>
          <w:sz w:val="24"/>
          <w:sz w:val="24"/>
          <w:szCs w:val="24"/>
          <w:vertAlign w:val="baseline"/>
        </w:rPr>
        <w:t xml:space="preserve"> – 2 059,00 (две тысячи пятьдесят девять рублей 00 копеек).</w:t>
      </w:r>
    </w:p>
    <w:p>
      <w:pPr>
        <w:pStyle w:val="Normal"/>
        <w:numPr>
          <w:ilvl w:val="0"/>
          <w:numId w:val="0"/>
        </w:numPr>
        <w:spacing w:lineRule="auto" w:line="276"/>
        <w:ind w:firstLine="709" w:left="0" w:right="0"/>
        <w:jc w:val="both"/>
        <w:rPr>
          <w:sz w:val="24"/>
          <w:szCs w:val="24"/>
        </w:rPr>
      </w:pPr>
      <w:r>
        <w:rPr>
          <w:color w:val="000000"/>
          <w:sz w:val="24"/>
          <w:szCs w:val="24"/>
        </w:rPr>
        <w:t xml:space="preserve">3.3. </w:t>
      </w:r>
      <w:r>
        <w:rPr>
          <w:rFonts w:cs="Times New Roman" w:ascii="Times New Roman" w:hAnsi="Times New Roman"/>
          <w:color w:val="000000"/>
          <w:sz w:val="24"/>
          <w:szCs w:val="24"/>
        </w:rPr>
        <w:t>Оплата производится в российских рублях, путем перечисления денежных средств на расчётный счёт Исполнителя, по факту оказания услуг Заказчику, в срок не более 7 (семи) рабочих дней с даты подписания Сторонами Акта, на основании выставленного Исполнителем счета, счета-фактуры (при наличии), при условии предоставления всех необходимых документов.</w:t>
      </w:r>
    </w:p>
    <w:p>
      <w:pPr>
        <w:pStyle w:val="Normal"/>
        <w:tabs>
          <w:tab w:val="clear" w:pos="388"/>
          <w:tab w:val="left" w:pos="709" w:leader="none"/>
        </w:tabs>
        <w:spacing w:lineRule="auto" w:line="276"/>
        <w:ind w:firstLine="709" w:right="0"/>
        <w:jc w:val="both"/>
        <w:rPr>
          <w:color w:val="000000"/>
          <w:sz w:val="24"/>
          <w:szCs w:val="24"/>
        </w:rPr>
      </w:pPr>
      <w:r>
        <w:rPr>
          <w:sz w:val="24"/>
          <w:szCs w:val="24"/>
        </w:rPr>
        <w:t xml:space="preserve">3.4. Приемка оказанных услуг осуществляется Заказчиком на основании предоставленных Исполнителем документов, указанных в пункте 3.3. Контракта, в срок не более 5 (пяти) рабочих дней, следующих за днем его получения Заказчиком. </w:t>
      </w:r>
    </w:p>
    <w:p>
      <w:pPr>
        <w:pStyle w:val="Normal"/>
        <w:widowControl w:val="false"/>
        <w:spacing w:lineRule="auto" w:line="276"/>
        <w:ind w:firstLine="709" w:right="0"/>
        <w:jc w:val="both"/>
        <w:rPr>
          <w:b/>
          <w:sz w:val="25"/>
          <w:szCs w:val="25"/>
        </w:rPr>
      </w:pPr>
      <w:r>
        <w:rPr>
          <w:color w:val="000000"/>
          <w:sz w:val="24"/>
          <w:szCs w:val="24"/>
        </w:rPr>
        <w:t xml:space="preserve">3.5. При заключении Контракта с </w:t>
      </w:r>
      <w:r>
        <w:rPr>
          <w:color w:val="000000"/>
          <w:sz w:val="24"/>
          <w:szCs w:val="24"/>
          <w:shd w:fill="FFFFFF" w:val="clear"/>
        </w:rPr>
        <w:t>юридическим лицом или физическим лицом, в том числе зарегистрированном в качестве индивидуального предпринимателя</w:t>
      </w:r>
      <w:r>
        <w:rPr>
          <w:color w:val="000000"/>
          <w:sz w:val="24"/>
          <w:szCs w:val="24"/>
        </w:rPr>
        <w:t xml:space="preserve">, </w:t>
      </w:r>
      <w:r>
        <w:rPr>
          <w:color w:val="000000"/>
          <w:sz w:val="24"/>
          <w:szCs w:val="24"/>
          <w:shd w:fill="FFFFFF" w:val="clear"/>
        </w:rPr>
        <w:t xml:space="preserve">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Pr>
          <w:color w:val="000000"/>
          <w:sz w:val="24"/>
          <w:szCs w:val="24"/>
        </w:rPr>
        <w:t>Контракта</w:t>
      </w:r>
      <w:r>
        <w:rPr>
          <w:color w:val="000000"/>
          <w:sz w:val="24"/>
          <w:szCs w:val="24"/>
          <w:shd w:fill="FFFFFF" w:val="clear"/>
        </w:rPr>
        <w:t>, если в соответствии с </w:t>
      </w:r>
      <w:r>
        <w:rPr>
          <w:sz w:val="24"/>
          <w:szCs w:val="24"/>
          <w:shd w:fill="FFFFFF" w:val="clear"/>
        </w:rPr>
        <w:t>законодательством</w:t>
      </w:r>
      <w:r>
        <w:rPr>
          <w:color w:val="000000"/>
          <w:sz w:val="24"/>
          <w:szCs w:val="24"/>
          <w:shd w:fill="FFFFFF" w:val="clear"/>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pacing w:lineRule="auto" w:line="276"/>
        <w:ind w:right="0"/>
        <w:jc w:val="center"/>
        <w:rPr>
          <w:rFonts w:ascii="Times New Roman" w:hAnsi="Times New Roman" w:cs="Times New Roman"/>
          <w:sz w:val="24"/>
          <w:szCs w:val="24"/>
        </w:rPr>
      </w:pPr>
      <w:r>
        <w:rPr>
          <w:b/>
          <w:sz w:val="25"/>
          <w:szCs w:val="25"/>
        </w:rPr>
        <w:t>4. ОТВЕТСТВЕННОСТЬ СТОРОН</w:t>
      </w:r>
    </w:p>
    <w:p>
      <w:pPr>
        <w:pStyle w:val="Normal"/>
        <w:widowControl w:val="false"/>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4.1.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w:t>
      </w:r>
    </w:p>
    <w:p>
      <w:pPr>
        <w:pStyle w:val="Normal"/>
        <w:widowControl w:val="false"/>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4.2.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w:t>
      </w:r>
    </w:p>
    <w:p>
      <w:pPr>
        <w:pStyle w:val="Normal"/>
        <w:widowControl w:val="false"/>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4.3. Если в ходе проведения технического осмотра Исполнителем не выявлены технические неисправности транспортного средства, которые являются основанием для отказа в выдаче диагностической карты,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pPr>
        <w:pStyle w:val="Normal"/>
        <w:widowControl w:val="false"/>
        <w:spacing w:lineRule="auto" w:line="276"/>
        <w:ind w:firstLine="709" w:right="0"/>
        <w:jc w:val="both"/>
        <w:rPr/>
      </w:pPr>
      <w:r>
        <w:rPr>
          <w:rFonts w:cs="Times New Roman" w:ascii="Times New Roman" w:hAnsi="Times New Roman"/>
          <w:sz w:val="24"/>
          <w:szCs w:val="24"/>
        </w:rPr>
        <w:t>4.</w:t>
      </w:r>
      <w:r>
        <w:rPr>
          <w:rFonts w:cs="Times New Roman" w:ascii="Times New Roman" w:hAnsi="Times New Roman"/>
          <w:sz w:val="24"/>
          <w:szCs w:val="24"/>
        </w:rPr>
        <w:t>4</w:t>
      </w:r>
      <w:r>
        <w:rPr>
          <w:rFonts w:cs="Times New Roman" w:ascii="Times New Roman" w:hAnsi="Times New Roman"/>
          <w:sz w:val="24"/>
          <w:szCs w:val="24"/>
        </w:rPr>
        <w:t xml:space="preserve">. </w:t>
      </w:r>
      <w:r>
        <w:rPr>
          <w:rFonts w:cs="Times New Roman" w:ascii="Times New Roman" w:hAnsi="Times New Roman"/>
          <w:color w:val="auto"/>
          <w:sz w:val="24"/>
          <w:szCs w:val="24"/>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цены Контракта*</w:t>
      </w:r>
    </w:p>
    <w:p>
      <w:pPr>
        <w:pStyle w:val="Normal"/>
        <w:widowControl w:val="false"/>
        <w:spacing w:lineRule="auto" w:line="276"/>
        <w:ind w:firstLine="709" w:right="0"/>
        <w:jc w:val="both"/>
        <w:rPr>
          <w:rFonts w:ascii="Times New Roman" w:hAnsi="Times New Roman" w:cs="Times New Roman"/>
          <w:color w:val="auto"/>
          <w:sz w:val="24"/>
          <w:szCs w:val="24"/>
        </w:rPr>
      </w:pPr>
      <w:r>
        <w:rPr>
          <w:rFonts w:cs="Times New Roman" w:ascii="Times New Roman" w:hAnsi="Times New Roman"/>
          <w:color w:val="auto"/>
          <w:sz w:val="24"/>
          <w:szCs w:val="24"/>
        </w:rPr>
        <w:t>*Размер штрафа определяется в соответствии с Правилами определения размера штрафа в следующем порядке (Постановление Правительства Российской Федерации от 30 августа 2017 г. № 1042):</w:t>
      </w:r>
    </w:p>
    <w:p>
      <w:pPr>
        <w:pStyle w:val="Normal"/>
        <w:widowControl w:val="false"/>
        <w:spacing w:lineRule="auto" w:line="276"/>
        <w:ind w:firstLine="709" w:right="0"/>
        <w:jc w:val="both"/>
        <w:rPr>
          <w:rFonts w:ascii="Times New Roman" w:hAnsi="Times New Roman" w:cs="Times New Roman"/>
          <w:sz w:val="24"/>
          <w:szCs w:val="24"/>
        </w:rPr>
      </w:pPr>
      <w:r>
        <w:rPr>
          <w:rFonts w:cs="Times New Roman" w:ascii="Times New Roman" w:hAnsi="Times New Roman"/>
          <w:color w:val="auto"/>
          <w:sz w:val="24"/>
          <w:szCs w:val="24"/>
        </w:rPr>
        <w:t>а) 10 процентов цены Контракта (этапа) в случае, если цена Контракта (этапа) не превышает 3 млн. рублей;</w:t>
      </w:r>
    </w:p>
    <w:p>
      <w:pPr>
        <w:pStyle w:val="Normal"/>
        <w:widowControl w:val="false"/>
        <w:spacing w:lineRule="auto" w:line="276"/>
        <w:ind w:firstLine="709" w:right="0"/>
        <w:jc w:val="both"/>
        <w:rPr/>
      </w:pPr>
      <w:r>
        <w:rPr>
          <w:rFonts w:cs="Times New Roman" w:ascii="Times New Roman" w:hAnsi="Times New Roman"/>
          <w:sz w:val="24"/>
          <w:szCs w:val="24"/>
        </w:rPr>
        <w:t>4.</w:t>
      </w:r>
      <w:r>
        <w:rPr>
          <w:rFonts w:cs="Times New Roman" w:ascii="Times New Roman" w:hAnsi="Times New Roman"/>
          <w:sz w:val="24"/>
          <w:szCs w:val="24"/>
        </w:rPr>
        <w:t>5</w:t>
      </w:r>
      <w:r>
        <w:rPr>
          <w:rFonts w:cs="Times New Roman" w:ascii="Times New Roman" w:hAnsi="Times New Roman"/>
          <w:sz w:val="24"/>
          <w:szCs w:val="24"/>
        </w:rPr>
        <w:t xml:space="preserve">. </w:t>
      </w:r>
      <w:r>
        <w:rPr>
          <w:rFonts w:cs="Times New Roman" w:ascii="Times New Roman" w:hAnsi="Times New Roman"/>
          <w:color w:val="auto"/>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рублей**.</w:t>
      </w:r>
    </w:p>
    <w:p>
      <w:pPr>
        <w:pStyle w:val="Normal"/>
        <w:spacing w:lineRule="auto" w:line="276" w:before="0" w:after="0"/>
        <w:ind w:firstLine="709" w:right="0"/>
        <w:jc w:val="both"/>
        <w:rPr>
          <w:rFonts w:ascii="Times New Roman" w:hAnsi="Times New Roman" w:cs="Times New Roman"/>
          <w:color w:val="auto"/>
          <w:sz w:val="24"/>
          <w:szCs w:val="24"/>
        </w:rPr>
      </w:pPr>
      <w:r>
        <w:rPr>
          <w:rFonts w:cs="Times New Roman" w:ascii="Times New Roman" w:hAnsi="Times New Roman"/>
          <w:color w:val="auto"/>
          <w:sz w:val="24"/>
          <w:szCs w:val="24"/>
        </w:rPr>
        <w:t>**Размер штрафа определяется в соответствии с Правилами определения размера штрафа в следующем порядке:</w:t>
      </w:r>
    </w:p>
    <w:p>
      <w:pPr>
        <w:pStyle w:val="Normal"/>
        <w:widowControl w:val="false"/>
        <w:spacing w:lineRule="auto" w:line="276"/>
        <w:ind w:firstLine="709" w:right="0"/>
        <w:jc w:val="both"/>
        <w:rPr>
          <w:rFonts w:ascii="Times New Roman" w:hAnsi="Times New Roman" w:cs="Times New Roman"/>
          <w:sz w:val="24"/>
          <w:szCs w:val="24"/>
        </w:rPr>
      </w:pPr>
      <w:r>
        <w:rPr>
          <w:rFonts w:cs="Times New Roman" w:ascii="Times New Roman" w:hAnsi="Times New Roman"/>
          <w:color w:val="auto"/>
          <w:sz w:val="24"/>
          <w:szCs w:val="24"/>
        </w:rPr>
        <w:t>а) 1000 рублей, если цена Контракта не превышает 3 млн. рублей;</w:t>
      </w:r>
    </w:p>
    <w:p>
      <w:pPr>
        <w:pStyle w:val="Normal"/>
        <w:widowControl w:val="false"/>
        <w:spacing w:lineRule="auto" w:line="276"/>
        <w:ind w:firstLine="709" w:right="0"/>
        <w:jc w:val="both"/>
        <w:rPr/>
      </w:pPr>
      <w:r>
        <w:rPr>
          <w:rFonts w:cs="Times New Roman" w:ascii="Times New Roman" w:hAnsi="Times New Roman"/>
          <w:sz w:val="24"/>
          <w:szCs w:val="24"/>
        </w:rPr>
        <w:t>4.</w:t>
      </w:r>
      <w:r>
        <w:rPr>
          <w:rFonts w:cs="Times New Roman" w:ascii="Times New Roman" w:hAnsi="Times New Roman"/>
          <w:sz w:val="24"/>
          <w:szCs w:val="24"/>
        </w:rPr>
        <w:t>6</w:t>
      </w:r>
      <w:r>
        <w:rPr>
          <w:rFonts w:cs="Times New Roman" w:ascii="Times New Roman" w:hAnsi="Times New Roman"/>
          <w:sz w:val="24"/>
          <w:szCs w:val="24"/>
        </w:rPr>
        <w:t xml:space="preserve">. </w:t>
      </w:r>
      <w:r>
        <w:rPr>
          <w:rFonts w:cs="Times New Roman" w:ascii="Times New Roman" w:hAnsi="Times New Roman"/>
          <w:color w:val="000000"/>
          <w:spacing w:val="-2"/>
          <w:sz w:val="24"/>
          <w:szCs w:val="24"/>
        </w:rPr>
        <w:t xml:space="preserve">Пеня начисляется за каждый день просрочки исполнения Исполнителем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w:t>
      </w:r>
      <w:r>
        <w:rPr>
          <w:rFonts w:cs="Times New Roman" w:ascii="Times New Roman" w:hAnsi="Times New Roman"/>
          <w:sz w:val="24"/>
          <w:szCs w:val="24"/>
        </w:rPr>
        <w:t>Контракта</w:t>
      </w:r>
      <w:r>
        <w:rPr>
          <w:rFonts w:cs="Times New Roman" w:ascii="Times New Roman" w:hAnsi="Times New Roman"/>
          <w:color w:val="000000"/>
          <w:spacing w:val="-2"/>
          <w:sz w:val="24"/>
          <w:szCs w:val="24"/>
        </w:rPr>
        <w:t xml:space="preserve">, уменьшенной на сумму, пропорциональную объему обязательств, предусмотренных Контрактом и фактически исполненных Исполнителем. </w:t>
      </w:r>
    </w:p>
    <w:p>
      <w:pPr>
        <w:pStyle w:val="Normal"/>
        <w:widowControl w:val="false"/>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4.</w:t>
      </w:r>
      <w:r>
        <w:rPr>
          <w:rFonts w:cs="Times New Roman" w:ascii="Times New Roman" w:hAnsi="Times New Roman"/>
          <w:sz w:val="24"/>
          <w:szCs w:val="24"/>
        </w:rPr>
        <w:t>7</w:t>
      </w:r>
      <w:r>
        <w:rPr>
          <w:rFonts w:cs="Times New Roman"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76"/>
        <w:ind w:firstLine="709" w:right="0"/>
        <w:jc w:val="both"/>
        <w:rPr/>
      </w:pPr>
      <w:r>
        <w:rPr>
          <w:rFonts w:cs="Times New Roman" w:ascii="Times New Roman" w:hAnsi="Times New Roman"/>
          <w:sz w:val="24"/>
          <w:szCs w:val="24"/>
        </w:rPr>
        <w:t>4.</w:t>
      </w:r>
      <w:r>
        <w:rPr>
          <w:rFonts w:cs="Times New Roman" w:ascii="Times New Roman" w:hAnsi="Times New Roman"/>
          <w:sz w:val="24"/>
          <w:szCs w:val="24"/>
        </w:rPr>
        <w:t>8</w:t>
      </w:r>
      <w:r>
        <w:rPr>
          <w:rFonts w:cs="Times New Roman" w:ascii="Times New Roman" w:hAnsi="Times New Roman"/>
          <w:sz w:val="24"/>
          <w:szCs w:val="24"/>
        </w:rPr>
        <w:t xml:space="preserve">. </w:t>
      </w:r>
      <w:r>
        <w:rPr>
          <w:rFonts w:cs="Times New Roman" w:ascii="Times New Roman" w:hAnsi="Times New Roman"/>
          <w:color w:val="auto"/>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1 000 рублей ***.</w:t>
      </w:r>
    </w:p>
    <w:p>
      <w:pPr>
        <w:pStyle w:val="Normal"/>
        <w:widowControl w:val="false"/>
        <w:spacing w:lineRule="auto" w:line="276"/>
        <w:ind w:firstLine="709" w:right="0"/>
        <w:jc w:val="both"/>
        <w:rPr>
          <w:rFonts w:ascii="Times New Roman" w:hAnsi="Times New Roman" w:cs="Times New Roman"/>
          <w:color w:val="auto"/>
          <w:sz w:val="24"/>
          <w:szCs w:val="24"/>
        </w:rPr>
      </w:pPr>
      <w:r>
        <w:rPr>
          <w:rFonts w:cs="Times New Roman" w:ascii="Times New Roman" w:hAnsi="Times New Roman"/>
          <w:color w:val="auto"/>
          <w:sz w:val="24"/>
          <w:szCs w:val="24"/>
        </w:rPr>
        <w:t>***Размер штрафа определяется в соответствии с Правилами определения размера штрафа в следующем порядке:</w:t>
      </w:r>
    </w:p>
    <w:p>
      <w:pPr>
        <w:pStyle w:val="Normal"/>
        <w:widowControl w:val="false"/>
        <w:spacing w:lineRule="auto" w:line="276"/>
        <w:ind w:firstLine="709" w:right="0"/>
        <w:jc w:val="both"/>
        <w:rPr>
          <w:rFonts w:ascii="Times New Roman" w:hAnsi="Times New Roman" w:cs="Times New Roman"/>
          <w:sz w:val="24"/>
          <w:szCs w:val="24"/>
        </w:rPr>
      </w:pPr>
      <w:r>
        <w:rPr>
          <w:rFonts w:cs="Times New Roman" w:ascii="Times New Roman" w:hAnsi="Times New Roman"/>
          <w:color w:val="auto"/>
          <w:sz w:val="24"/>
          <w:szCs w:val="24"/>
        </w:rPr>
        <w:t>а) 1 000 рублей, если цена Контракта не превышает 3 млн. рублей (включительно);</w:t>
      </w:r>
    </w:p>
    <w:p>
      <w:pPr>
        <w:pStyle w:val="Normal"/>
        <w:widowControl w:val="false"/>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4.</w:t>
      </w:r>
      <w:r>
        <w:rPr>
          <w:rFonts w:cs="Times New Roman" w:ascii="Times New Roman" w:hAnsi="Times New Roman"/>
          <w:sz w:val="24"/>
          <w:szCs w:val="24"/>
        </w:rPr>
        <w:t>9</w:t>
      </w:r>
      <w:r>
        <w:rPr>
          <w:rFonts w:cs="Times New Roman" w:ascii="Times New Roman" w:hAnsi="Times New Roman"/>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4.1</w:t>
      </w:r>
      <w:r>
        <w:rPr>
          <w:rFonts w:cs="Times New Roman" w:ascii="Times New Roman" w:hAnsi="Times New Roman"/>
          <w:sz w:val="24"/>
          <w:szCs w:val="24"/>
        </w:rPr>
        <w:t>0</w:t>
      </w:r>
      <w:r>
        <w:rPr>
          <w:rFonts w:cs="Times New Roman"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4.1</w:t>
      </w:r>
      <w:r>
        <w:rPr>
          <w:rFonts w:cs="Times New Roman" w:ascii="Times New Roman" w:hAnsi="Times New Roman"/>
          <w:sz w:val="24"/>
          <w:szCs w:val="24"/>
        </w:rPr>
        <w:t>1</w:t>
      </w:r>
      <w:r>
        <w:rPr>
          <w:rFonts w:cs="Times New Roman" w:ascii="Times New Roman" w:hAnsi="Times New Roman"/>
          <w:sz w:val="24"/>
          <w:szCs w:val="24"/>
        </w:rPr>
        <w:t>.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pPr>
        <w:pStyle w:val="Normal"/>
        <w:spacing w:lineRule="auto" w:line="276"/>
        <w:ind w:firstLine="709" w:right="0"/>
        <w:jc w:val="both"/>
        <w:rPr>
          <w:rFonts w:ascii="Times New Roman" w:hAnsi="Times New Roman" w:cs="Times New Roman"/>
          <w:sz w:val="24"/>
          <w:szCs w:val="24"/>
        </w:rPr>
      </w:pPr>
      <w:r>
        <w:rPr>
          <w:rFonts w:cs="Times New Roman" w:ascii="Times New Roman" w:hAnsi="Times New Roman"/>
          <w:sz w:val="24"/>
          <w:szCs w:val="24"/>
        </w:rPr>
        <w:t>4.1</w:t>
      </w:r>
      <w:r>
        <w:rPr>
          <w:rFonts w:cs="Times New Roman" w:ascii="Times New Roman" w:hAnsi="Times New Roman"/>
          <w:sz w:val="24"/>
          <w:szCs w:val="24"/>
        </w:rPr>
        <w:t>2</w:t>
      </w:r>
      <w:r>
        <w:rPr>
          <w:rFonts w:cs="Times New Roman" w:ascii="Times New Roman" w:hAnsi="Times New Roman"/>
          <w:sz w:val="24"/>
          <w:szCs w:val="24"/>
        </w:rPr>
        <w:t>. Исполнитель подписав Контракт подтверждает свое соответствие декларации (Приложение № 2 к Контракту).</w:t>
      </w:r>
    </w:p>
    <w:p>
      <w:pPr>
        <w:pStyle w:val="Normal"/>
        <w:spacing w:lineRule="auto" w:line="276"/>
        <w:ind w:firstLine="709" w:right="0"/>
        <w:jc w:val="both"/>
        <w:rPr>
          <w:sz w:val="12"/>
          <w:szCs w:val="12"/>
        </w:rPr>
      </w:pPr>
      <w:r>
        <w:rPr>
          <w:sz w:val="12"/>
          <w:szCs w:val="12"/>
        </w:rPr>
      </w:r>
    </w:p>
    <w:p>
      <w:pPr>
        <w:pStyle w:val="Normal"/>
        <w:spacing w:lineRule="auto" w:line="276"/>
        <w:ind w:right="0"/>
        <w:jc w:val="center"/>
        <w:rPr>
          <w:sz w:val="24"/>
          <w:szCs w:val="24"/>
        </w:rPr>
      </w:pPr>
      <w:r>
        <w:rPr>
          <w:b/>
          <w:sz w:val="24"/>
          <w:szCs w:val="24"/>
        </w:rPr>
        <w:t xml:space="preserve">5. СРОК ДЕЙСТВИЯ КОНТРАКТА </w:t>
      </w:r>
    </w:p>
    <w:p>
      <w:pPr>
        <w:pStyle w:val="Normal"/>
        <w:spacing w:lineRule="auto" w:line="276"/>
        <w:ind w:firstLine="709" w:right="0"/>
        <w:jc w:val="both"/>
        <w:rPr>
          <w:sz w:val="24"/>
          <w:szCs w:val="24"/>
        </w:rPr>
      </w:pPr>
      <w:r>
        <w:rPr>
          <w:sz w:val="24"/>
          <w:szCs w:val="24"/>
        </w:rPr>
        <w:t xml:space="preserve">5.1. </w:t>
      </w:r>
      <w:r>
        <w:rPr>
          <w:rFonts w:cs="Times New Roman" w:ascii="Times New Roman" w:hAnsi="Times New Roman"/>
          <w:sz w:val="24"/>
          <w:szCs w:val="24"/>
        </w:rPr>
        <w:t>Контракт вступает в силу с момента его подписания обеими Сторонами                      и действует по 31 декабря 2026 года, а в части взаиморасчетов до полного исполнения Сторонами принятых обязательств.</w:t>
      </w:r>
    </w:p>
    <w:p>
      <w:pPr>
        <w:pStyle w:val="Normal"/>
        <w:spacing w:lineRule="auto" w:line="276"/>
        <w:ind w:firstLine="709" w:right="0"/>
        <w:jc w:val="both"/>
        <w:rPr>
          <w:sz w:val="12"/>
          <w:szCs w:val="12"/>
        </w:rPr>
      </w:pPr>
      <w:r>
        <w:rPr>
          <w:sz w:val="24"/>
          <w:szCs w:val="24"/>
        </w:rPr>
        <w:t>5</w:t>
      </w:r>
      <w:r>
        <w:rPr>
          <w:rFonts w:cs="Times New Roman" w:ascii="Times New Roman" w:hAnsi="Times New Roman"/>
          <w:sz w:val="24"/>
          <w:szCs w:val="24"/>
        </w:rPr>
        <w:t>.2. Обязательства Сторон, возникающие в связи с неисполнением и/или ненадлежащим исполнением Контракта (в том числе связанные с выплатой неустойки), не прекращаются с истечением срока действия Контракта.</w:t>
      </w:r>
    </w:p>
    <w:p>
      <w:pPr>
        <w:pStyle w:val="Normal"/>
        <w:spacing w:lineRule="auto" w:line="276"/>
        <w:ind w:firstLine="709" w:right="0"/>
        <w:jc w:val="both"/>
        <w:rPr>
          <w:sz w:val="12"/>
          <w:szCs w:val="12"/>
        </w:rPr>
      </w:pPr>
      <w:r>
        <w:rPr>
          <w:sz w:val="12"/>
          <w:szCs w:val="12"/>
        </w:rPr>
      </w:r>
    </w:p>
    <w:p>
      <w:pPr>
        <w:pStyle w:val="Normal"/>
        <w:spacing w:lineRule="auto" w:line="276"/>
        <w:ind w:right="0"/>
        <w:jc w:val="center"/>
        <w:rPr>
          <w:sz w:val="24"/>
          <w:szCs w:val="24"/>
        </w:rPr>
      </w:pPr>
      <w:r>
        <w:rPr>
          <w:b/>
          <w:sz w:val="24"/>
          <w:szCs w:val="24"/>
        </w:rPr>
        <w:t xml:space="preserve">6. ПРОЧИЕ УСЛОВИЯ </w:t>
      </w:r>
    </w:p>
    <w:p>
      <w:pPr>
        <w:pStyle w:val="Normal"/>
        <w:widowControl w:val="false"/>
        <w:spacing w:lineRule="auto" w:line="276"/>
        <w:ind w:firstLine="709" w:right="0"/>
        <w:jc w:val="both"/>
        <w:rPr>
          <w:rFonts w:eastAsia="MS Mincho;ＭＳ 明朝"/>
          <w:sz w:val="24"/>
          <w:szCs w:val="24"/>
        </w:rPr>
      </w:pPr>
      <w:r>
        <w:rPr>
          <w:sz w:val="24"/>
          <w:szCs w:val="24"/>
        </w:rPr>
        <w:t>6.1.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spacing w:lineRule="auto" w:line="276"/>
        <w:ind w:firstLine="709" w:right="0"/>
        <w:jc w:val="both"/>
        <w:rPr>
          <w:sz w:val="24"/>
          <w:szCs w:val="24"/>
        </w:rPr>
      </w:pPr>
      <w:r>
        <w:rPr>
          <w:rFonts w:eastAsia="MS Mincho;ＭＳ 明朝"/>
          <w:sz w:val="24"/>
          <w:szCs w:val="24"/>
        </w:rPr>
        <w:t>6.2. В случае фактического использования Заказчиком объема в большем (меньшем) количестве от предусмотренного Контрактом, Заказчик руководствуется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76"/>
        <w:ind w:firstLine="709" w:right="0"/>
        <w:jc w:val="both"/>
        <w:rPr>
          <w:sz w:val="24"/>
          <w:szCs w:val="24"/>
        </w:rPr>
      </w:pPr>
      <w:r>
        <w:rPr>
          <w:sz w:val="24"/>
          <w:szCs w:val="24"/>
        </w:rPr>
        <w:t>6.3.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val="false"/>
        <w:spacing w:lineRule="auto" w:line="276"/>
        <w:ind w:firstLine="709" w:right="0"/>
        <w:jc w:val="both"/>
        <w:rPr>
          <w:sz w:val="24"/>
          <w:szCs w:val="24"/>
        </w:rPr>
      </w:pPr>
      <w:r>
        <w:rPr>
          <w:sz w:val="24"/>
          <w:szCs w:val="24"/>
        </w:rPr>
        <w:t xml:space="preserve">6.4. В случае изменения у какой-либо из Сторон местонахождения, названия, банковских реквизитов и прочего она обязана в течение 30 (тридцати) дней письменно известить об этом другую Сторону. </w:t>
      </w:r>
    </w:p>
    <w:p>
      <w:pPr>
        <w:pStyle w:val="Normal"/>
        <w:widowControl w:val="false"/>
        <w:spacing w:lineRule="auto" w:line="276"/>
        <w:ind w:firstLine="709" w:right="0"/>
        <w:jc w:val="both"/>
        <w:rPr>
          <w:sz w:val="24"/>
          <w:szCs w:val="24"/>
        </w:rPr>
      </w:pPr>
      <w:r>
        <w:rPr>
          <w:sz w:val="24"/>
          <w:szCs w:val="24"/>
        </w:rPr>
        <w:t>6.5. Споры, которые могут возникнуть при исполнении условий настоящего Контракта, стороны будут стремиться разрешать в порядке досудебного разбирательства: предъявления претензий. Срок ответа на претензию 15 (пятнадцать) рабочих дней с момента ее получения стороной. При не достижении взаимоприемлемого решения или неполучения ответа на претензию в установленный срок, стороны вправе передать спорный вопрос на разрешение в Арбитражный суд Республики Хакасия.</w:t>
      </w:r>
    </w:p>
    <w:p>
      <w:pPr>
        <w:pStyle w:val="Normal"/>
        <w:widowControl w:val="false"/>
        <w:spacing w:lineRule="auto" w:line="276"/>
        <w:ind w:firstLine="709" w:right="0"/>
        <w:jc w:val="both"/>
        <w:rPr>
          <w:sz w:val="24"/>
          <w:szCs w:val="24"/>
        </w:rPr>
      </w:pPr>
      <w:r>
        <w:rPr>
          <w:sz w:val="24"/>
          <w:szCs w:val="24"/>
        </w:rPr>
        <w:t>6.6. Во всем, что не урегулировано настоящим Контрактом, Стороны руководствуются действующим законодательством Российской Федерации.</w:t>
      </w:r>
    </w:p>
    <w:p>
      <w:pPr>
        <w:pStyle w:val="Normal"/>
        <w:widowControl w:val="false"/>
        <w:spacing w:lineRule="auto" w:line="276"/>
        <w:ind w:firstLine="709" w:right="0"/>
        <w:jc w:val="both"/>
        <w:rPr>
          <w:sz w:val="24"/>
          <w:szCs w:val="24"/>
        </w:rPr>
      </w:pPr>
      <w:r>
        <w:rPr>
          <w:sz w:val="24"/>
          <w:szCs w:val="24"/>
        </w:rPr>
        <w:t>6.7. Настоящий Контракт составлен в 2 (двух) экземплярах, имеющих одинаковую юридическую силу, по одному экземпляру для каждой из Сторон.</w:t>
      </w:r>
    </w:p>
    <w:p>
      <w:pPr>
        <w:pStyle w:val="Normal"/>
        <w:widowControl w:val="false"/>
        <w:spacing w:lineRule="auto" w:line="276"/>
        <w:ind w:firstLine="709" w:right="0"/>
        <w:jc w:val="both"/>
        <w:rPr>
          <w:sz w:val="24"/>
          <w:szCs w:val="24"/>
        </w:rPr>
      </w:pPr>
      <w:r>
        <w:rPr>
          <w:sz w:val="24"/>
          <w:szCs w:val="24"/>
        </w:rPr>
        <w:t>6.8. Приложения, указанные в настоящем</w:t>
      </w:r>
      <w:r>
        <w:rPr>
          <w:rFonts w:eastAsia="MS Mincho;ＭＳ 明朝"/>
          <w:sz w:val="24"/>
          <w:szCs w:val="24"/>
        </w:rPr>
        <w:t xml:space="preserve"> Контракте</w:t>
      </w:r>
      <w:r>
        <w:rPr>
          <w:sz w:val="24"/>
          <w:szCs w:val="24"/>
        </w:rPr>
        <w:t xml:space="preserve">, являются его неотъемлемой частью. </w:t>
      </w:r>
    </w:p>
    <w:p>
      <w:pPr>
        <w:pStyle w:val="Normal"/>
        <w:widowControl w:val="false"/>
        <w:autoSpaceDE w:val="false"/>
        <w:spacing w:lineRule="auto" w:line="276"/>
        <w:ind w:firstLine="709" w:right="0"/>
        <w:jc w:val="both"/>
        <w:rPr>
          <w:sz w:val="24"/>
          <w:szCs w:val="24"/>
        </w:rPr>
      </w:pPr>
      <w:r>
        <w:rPr>
          <w:sz w:val="24"/>
          <w:szCs w:val="24"/>
        </w:rPr>
        <w:t xml:space="preserve">Приложение № 1 «Перечень </w:t>
      </w:r>
      <w:r>
        <w:rPr>
          <w:sz w:val="24"/>
          <w:szCs w:val="24"/>
          <w:shd w:fill="auto" w:val="clear"/>
        </w:rPr>
        <w:t>автотранспортных средств, подлежащих техническому осмотру и стоимость услуг».</w:t>
      </w:r>
    </w:p>
    <w:p>
      <w:pPr>
        <w:pStyle w:val="Normal"/>
        <w:widowControl w:val="false"/>
        <w:autoSpaceDE w:val="false"/>
        <w:spacing w:lineRule="auto" w:line="276"/>
        <w:ind w:firstLine="709" w:right="0"/>
        <w:jc w:val="both"/>
        <w:rPr>
          <w:sz w:val="12"/>
          <w:szCs w:val="12"/>
        </w:rPr>
      </w:pPr>
      <w:r>
        <w:rPr>
          <w:sz w:val="24"/>
          <w:szCs w:val="24"/>
        </w:rPr>
        <w:t>Приложение № 2 «Декларация соответствия требованиям участника закупки».</w:t>
      </w:r>
    </w:p>
    <w:p>
      <w:pPr>
        <w:pStyle w:val="Normal"/>
        <w:ind w:firstLine="426" w:right="0"/>
        <w:jc w:val="both"/>
        <w:rPr>
          <w:sz w:val="12"/>
          <w:szCs w:val="12"/>
        </w:rPr>
      </w:pPr>
      <w:r>
        <w:rPr>
          <w:sz w:val="12"/>
          <w:szCs w:val="12"/>
        </w:rPr>
      </w:r>
    </w:p>
    <w:p>
      <w:pPr>
        <w:pStyle w:val="Normal"/>
        <w:jc w:val="center"/>
        <w:rPr>
          <w:sz w:val="12"/>
          <w:szCs w:val="12"/>
        </w:rPr>
      </w:pPr>
      <w:r>
        <w:rPr>
          <w:b/>
          <w:sz w:val="24"/>
          <w:szCs w:val="24"/>
        </w:rPr>
        <w:t xml:space="preserve">7. </w:t>
      </w:r>
      <w:r>
        <w:rPr>
          <w:b/>
          <w:bCs/>
          <w:sz w:val="24"/>
          <w:szCs w:val="24"/>
        </w:rPr>
        <w:t>РЕКВИЗИТЫ И ПОДПИСИ СТОРОН</w:t>
      </w:r>
    </w:p>
    <w:p>
      <w:pPr>
        <w:pStyle w:val="Normal"/>
        <w:jc w:val="center"/>
        <w:rPr>
          <w:sz w:val="12"/>
          <w:szCs w:val="12"/>
        </w:rPr>
      </w:pPr>
      <w:r>
        <w:rPr>
          <w:sz w:val="12"/>
          <w:szCs w:val="12"/>
        </w:rPr>
      </w:r>
    </w:p>
    <w:tbl>
      <w:tblPr>
        <w:tblW w:w="9922" w:type="dxa"/>
        <w:jc w:val="left"/>
        <w:tblInd w:w="0" w:type="dxa"/>
        <w:tblLayout w:type="fixed"/>
        <w:tblCellMar>
          <w:top w:w="0" w:type="dxa"/>
          <w:left w:w="108" w:type="dxa"/>
          <w:bottom w:w="0" w:type="dxa"/>
          <w:right w:w="108" w:type="dxa"/>
        </w:tblCellMar>
      </w:tblPr>
      <w:tblGrid>
        <w:gridCol w:w="4704"/>
        <w:gridCol w:w="5218"/>
      </w:tblGrid>
      <w:tr>
        <w:trPr/>
        <w:tc>
          <w:tcPr>
            <w:tcW w:w="4704" w:type="dxa"/>
            <w:tcBorders/>
          </w:tcPr>
          <w:p>
            <w:pPr>
              <w:pStyle w:val="Normal"/>
              <w:spacing w:lineRule="auto" w:line="276"/>
              <w:ind w:right="0"/>
              <w:rPr>
                <w:b/>
                <w:sz w:val="24"/>
                <w:szCs w:val="24"/>
              </w:rPr>
            </w:pPr>
            <w:r>
              <w:rPr>
                <w:b/>
                <w:sz w:val="24"/>
                <w:szCs w:val="24"/>
              </w:rPr>
              <w:t>«ИСПОЛНИТЕЛЬ»</w:t>
            </w:r>
          </w:p>
        </w:tc>
        <w:tc>
          <w:tcPr>
            <w:tcW w:w="5218" w:type="dxa"/>
            <w:tcBorders/>
          </w:tcPr>
          <w:p>
            <w:pPr>
              <w:pStyle w:val="Normal"/>
              <w:spacing w:lineRule="auto" w:line="240"/>
              <w:ind w:right="0"/>
              <w:rPr>
                <w:b/>
                <w:sz w:val="24"/>
                <w:szCs w:val="24"/>
              </w:rPr>
            </w:pPr>
            <w:r>
              <w:rPr>
                <w:b/>
                <w:sz w:val="24"/>
                <w:szCs w:val="24"/>
              </w:rPr>
              <w:t>«ЗАКАЗЧИК»</w:t>
            </w:r>
          </w:p>
        </w:tc>
      </w:tr>
      <w:tr>
        <w:trPr>
          <w:trHeight w:val="6512" w:hRule="atLeast"/>
        </w:trPr>
        <w:tc>
          <w:tcPr>
            <w:tcW w:w="4704" w:type="dxa"/>
            <w:tcBorders/>
          </w:tcPr>
          <w:p>
            <w:pPr>
              <w:pStyle w:val="BodyText"/>
              <w:snapToGrid w:val="false"/>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b/>
                <w:bCs/>
                <w:sz w:val="24"/>
                <w:szCs w:val="24"/>
              </w:rPr>
            </w:pPr>
            <w:r>
              <w:rPr>
                <w:rFonts w:cs="Times New Roman" w:ascii="Times New Roman" w:hAnsi="Times New Roman"/>
                <w:sz w:val="24"/>
                <w:szCs w:val="24"/>
              </w:rPr>
              <w:t>_____________ /</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BodyText"/>
              <w:spacing w:lineRule="auto" w:line="276" w:before="0" w:after="0"/>
              <w:ind w:right="0"/>
              <w:rPr>
                <w:rFonts w:ascii="Times New Roman" w:hAnsi="Times New Roman" w:cs="Times New Roman"/>
                <w:b/>
                <w:bCs/>
                <w:sz w:val="24"/>
                <w:szCs w:val="24"/>
              </w:rPr>
            </w:pPr>
            <w:r>
              <w:rPr>
                <w:rFonts w:cs="Times New Roman" w:ascii="Times New Roman" w:hAnsi="Times New Roman"/>
                <w:b/>
                <w:bCs/>
                <w:sz w:val="24"/>
                <w:szCs w:val="24"/>
              </w:rPr>
              <w:t>М.П.</w:t>
              <w:br/>
            </w:r>
          </w:p>
          <w:p>
            <w:pPr>
              <w:pStyle w:val="BodyText"/>
              <w:spacing w:lineRule="auto" w:line="276" w:before="0" w:after="0"/>
              <w:ind w:right="0"/>
              <w:rPr>
                <w:rFonts w:ascii="Times New Roman" w:hAnsi="Times New Roman" w:cs="Times New Roman"/>
                <w:b/>
                <w:bCs/>
                <w:sz w:val="24"/>
                <w:szCs w:val="24"/>
              </w:rPr>
            </w:pPr>
            <w:r>
              <w:rPr>
                <w:rFonts w:cs="Times New Roman" w:ascii="Times New Roman" w:hAnsi="Times New Roman"/>
                <w:b/>
                <w:bCs/>
                <w:sz w:val="24"/>
                <w:szCs w:val="24"/>
              </w:rPr>
            </w:r>
          </w:p>
          <w:p>
            <w:pPr>
              <w:pStyle w:val="BodyText"/>
              <w:spacing w:lineRule="auto" w:line="276" w:before="0" w:after="0"/>
              <w:ind w:right="0"/>
              <w:rPr>
                <w:rFonts w:ascii="Times New Roman" w:hAnsi="Times New Roman" w:cs="Times New Roman"/>
                <w:b/>
                <w:bCs/>
                <w:sz w:val="24"/>
                <w:szCs w:val="24"/>
              </w:rPr>
            </w:pPr>
            <w:r>
              <w:rPr>
                <w:rFonts w:cs="Times New Roman" w:ascii="Times New Roman" w:hAnsi="Times New Roman"/>
                <w:b/>
                <w:bCs/>
                <w:sz w:val="24"/>
                <w:szCs w:val="24"/>
              </w:rPr>
            </w:r>
          </w:p>
          <w:tbl>
            <w:tblPr>
              <w:tblW w:w="4363" w:type="dxa"/>
              <w:jc w:val="left"/>
              <w:tblInd w:w="-1" w:type="dxa"/>
              <w:tblLayout w:type="fixed"/>
              <w:tblCellMar>
                <w:top w:w="55" w:type="dxa"/>
                <w:left w:w="55" w:type="dxa"/>
                <w:bottom w:w="55" w:type="dxa"/>
                <w:right w:w="55" w:type="dxa"/>
              </w:tblCellMar>
            </w:tblPr>
            <w:tblGrid>
              <w:gridCol w:w="1700"/>
              <w:gridCol w:w="2663"/>
            </w:tblGrid>
            <w:tr>
              <w:trPr/>
              <w:tc>
                <w:tcPr>
                  <w:tcW w:w="4363" w:type="dxa"/>
                  <w:gridSpan w:val="2"/>
                  <w:tcBorders>
                    <w:top w:val="single" w:sz="2" w:space="0" w:color="000000"/>
                    <w:left w:val="single" w:sz="2" w:space="0" w:color="000000"/>
                    <w:bottom w:val="single" w:sz="2" w:space="0" w:color="000000"/>
                    <w:right w:val="single" w:sz="2" w:space="0" w:color="000000"/>
                  </w:tcBorders>
                </w:tcPr>
                <w:p>
                  <w:pPr>
                    <w:pStyle w:val="Style22"/>
                    <w:spacing w:before="0" w:after="60"/>
                    <w:jc w:val="center"/>
                    <w:rPr>
                      <w:b/>
                      <w:bCs/>
                    </w:rPr>
                  </w:pPr>
                  <w:r>
                    <w:rPr>
                      <w:b/>
                      <w:bCs/>
                    </w:rPr>
                    <w:t>СОГЛАСОВАНИЕ</w:t>
                  </w:r>
                </w:p>
              </w:tc>
            </w:tr>
            <w:tr>
              <w:trPr/>
              <w:tc>
                <w:tcPr>
                  <w:tcW w:w="1700" w:type="dxa"/>
                  <w:tcBorders>
                    <w:left w:val="single" w:sz="2" w:space="0" w:color="000000"/>
                    <w:bottom w:val="single" w:sz="2" w:space="0" w:color="000000"/>
                  </w:tcBorders>
                </w:tcPr>
                <w:p>
                  <w:pPr>
                    <w:pStyle w:val="Style22"/>
                    <w:spacing w:before="0" w:after="60"/>
                    <w:rPr>
                      <w:b w:val="false"/>
                      <w:bCs w:val="false"/>
                    </w:rPr>
                  </w:pPr>
                  <w:r>
                    <w:rPr>
                      <w:b w:val="false"/>
                      <w:bCs w:val="false"/>
                    </w:rPr>
                    <w:t>Юр. отдел</w:t>
                  </w:r>
                </w:p>
              </w:tc>
              <w:tc>
                <w:tcPr>
                  <w:tcW w:w="2663" w:type="dxa"/>
                  <w:tcBorders>
                    <w:left w:val="single" w:sz="2" w:space="0" w:color="000000"/>
                    <w:bottom w:val="single" w:sz="2" w:space="0" w:color="000000"/>
                    <w:right w:val="single" w:sz="2" w:space="0" w:color="000000"/>
                  </w:tcBorders>
                </w:tcPr>
                <w:p>
                  <w:pPr>
                    <w:pStyle w:val="Style22"/>
                    <w:snapToGrid w:val="false"/>
                    <w:spacing w:before="0" w:after="60"/>
                    <w:rPr>
                      <w:b w:val="false"/>
                      <w:bCs w:val="false"/>
                    </w:rPr>
                  </w:pPr>
                  <w:r>
                    <w:rPr>
                      <w:b w:val="false"/>
                      <w:bCs w:val="false"/>
                    </w:rPr>
                  </w:r>
                </w:p>
              </w:tc>
            </w:tr>
            <w:tr>
              <w:trPr/>
              <w:tc>
                <w:tcPr>
                  <w:tcW w:w="1700" w:type="dxa"/>
                  <w:tcBorders>
                    <w:left w:val="single" w:sz="2" w:space="0" w:color="000000"/>
                    <w:bottom w:val="single" w:sz="2" w:space="0" w:color="000000"/>
                  </w:tcBorders>
                </w:tcPr>
                <w:p>
                  <w:pPr>
                    <w:pStyle w:val="Style22"/>
                    <w:spacing w:before="0" w:after="60"/>
                    <w:rPr>
                      <w:b w:val="false"/>
                      <w:bCs w:val="false"/>
                    </w:rPr>
                  </w:pPr>
                  <w:r>
                    <w:rPr>
                      <w:b w:val="false"/>
                      <w:bCs w:val="false"/>
                    </w:rPr>
                    <w:t>Глав. бух.</w:t>
                  </w:r>
                </w:p>
              </w:tc>
              <w:tc>
                <w:tcPr>
                  <w:tcW w:w="2663" w:type="dxa"/>
                  <w:tcBorders>
                    <w:left w:val="single" w:sz="2" w:space="0" w:color="000000"/>
                    <w:bottom w:val="single" w:sz="2" w:space="0" w:color="000000"/>
                    <w:right w:val="single" w:sz="2" w:space="0" w:color="000000"/>
                  </w:tcBorders>
                </w:tcPr>
                <w:p>
                  <w:pPr>
                    <w:pStyle w:val="Style22"/>
                    <w:snapToGrid w:val="false"/>
                    <w:spacing w:before="0" w:after="60"/>
                    <w:rPr>
                      <w:b w:val="false"/>
                      <w:bCs w:val="false"/>
                    </w:rPr>
                  </w:pPr>
                  <w:r>
                    <w:rPr>
                      <w:b w:val="false"/>
                      <w:bCs w:val="false"/>
                    </w:rPr>
                  </w:r>
                </w:p>
              </w:tc>
            </w:tr>
            <w:tr>
              <w:trPr/>
              <w:tc>
                <w:tcPr>
                  <w:tcW w:w="1700" w:type="dxa"/>
                  <w:tcBorders>
                    <w:left w:val="single" w:sz="2" w:space="0" w:color="000000"/>
                    <w:bottom w:val="single" w:sz="2" w:space="0" w:color="000000"/>
                  </w:tcBorders>
                </w:tcPr>
                <w:p>
                  <w:pPr>
                    <w:pStyle w:val="Style22"/>
                    <w:spacing w:before="0" w:after="60"/>
                    <w:rPr>
                      <w:b w:val="false"/>
                      <w:bCs w:val="false"/>
                    </w:rPr>
                  </w:pPr>
                  <w:r>
                    <w:rPr>
                      <w:b w:val="false"/>
                      <w:bCs w:val="false"/>
                    </w:rPr>
                    <w:t>Исполнитель</w:t>
                  </w:r>
                </w:p>
              </w:tc>
              <w:tc>
                <w:tcPr>
                  <w:tcW w:w="2663" w:type="dxa"/>
                  <w:tcBorders>
                    <w:left w:val="single" w:sz="2" w:space="0" w:color="000000"/>
                    <w:bottom w:val="single" w:sz="2" w:space="0" w:color="000000"/>
                    <w:right w:val="single" w:sz="2" w:space="0" w:color="000000"/>
                  </w:tcBorders>
                </w:tcPr>
                <w:p>
                  <w:pPr>
                    <w:pStyle w:val="Style22"/>
                    <w:snapToGrid w:val="false"/>
                    <w:spacing w:before="0" w:after="60"/>
                    <w:rPr>
                      <w:b w:val="false"/>
                      <w:bCs w:val="false"/>
                    </w:rPr>
                  </w:pPr>
                  <w:r>
                    <w:rPr>
                      <w:b w:val="false"/>
                      <w:bCs w:val="false"/>
                    </w:rPr>
                  </w:r>
                </w:p>
              </w:tc>
            </w:tr>
          </w:tbl>
          <w:p>
            <w:pPr>
              <w:pStyle w:val="Normal"/>
              <w:rPr/>
            </w:pPr>
            <w:r>
              <w:rPr/>
            </w:r>
          </w:p>
        </w:tc>
        <w:tc>
          <w:tcPr>
            <w:tcW w:w="5218" w:type="dxa"/>
            <w:tcBorders/>
          </w:tcPr>
          <w:p>
            <w:pPr>
              <w:pStyle w:val="Normal"/>
              <w:widowControl w:val="false"/>
              <w:shd w:fill="FFFFFF" w:val="clear"/>
              <w:tabs>
                <w:tab w:val="clear" w:pos="388"/>
                <w:tab w:val="left" w:pos="7291" w:leader="none"/>
              </w:tabs>
              <w:spacing w:lineRule="auto" w:line="276" w:before="0" w:after="0"/>
              <w:jc w:val="left"/>
              <w:rPr>
                <w:rFonts w:ascii="Times New Roman" w:hAnsi="Times New Roman" w:cs="Times New Roman"/>
                <w:sz w:val="24"/>
                <w:szCs w:val="24"/>
              </w:rPr>
            </w:pPr>
            <w:r>
              <w:rPr>
                <w:rFonts w:cs="Times New Roman" w:ascii="Times New Roman" w:hAnsi="Times New Roman"/>
                <w:b/>
                <w:bCs/>
                <w:sz w:val="24"/>
                <w:szCs w:val="24"/>
              </w:rPr>
              <w:t>Управление Федеральной службы судебных приставов по Республике Хакасия</w:t>
            </w:r>
          </w:p>
          <w:p>
            <w:pPr>
              <w:pStyle w:val="Normal"/>
              <w:tabs>
                <w:tab w:val="clear" w:pos="388"/>
                <w:tab w:val="left" w:pos="426" w:leader="none"/>
              </w:tabs>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t>Юридический адрес/почтовый адрес: 655017, Россия, Республика Хакасия, г. Абакан,                ул. Вяткина,12</w:t>
            </w:r>
          </w:p>
          <w:p>
            <w:pPr>
              <w:pStyle w:val="Normal"/>
              <w:widowControl w:val="false"/>
              <w:tabs>
                <w:tab w:val="clear" w:pos="388"/>
                <w:tab w:val="left" w:pos="426" w:leader="none"/>
              </w:tabs>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t xml:space="preserve">ИНН 1901065326  </w:t>
            </w:r>
          </w:p>
          <w:p>
            <w:pPr>
              <w:pStyle w:val="Normal"/>
              <w:widowControl w:val="false"/>
              <w:tabs>
                <w:tab w:val="clear" w:pos="388"/>
                <w:tab w:val="left" w:pos="426" w:leader="none"/>
              </w:tabs>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t>КПП 190101001</w:t>
            </w:r>
          </w:p>
          <w:p>
            <w:pPr>
              <w:pStyle w:val="Normal"/>
              <w:widowControl w:val="false"/>
              <w:tabs>
                <w:tab w:val="clear" w:pos="388"/>
                <w:tab w:val="left" w:pos="426" w:leader="none"/>
              </w:tabs>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t>ОГРН 1041901024450</w:t>
            </w:r>
          </w:p>
          <w:p>
            <w:pPr>
              <w:pStyle w:val="Normal"/>
              <w:widowControl w:val="false"/>
              <w:tabs>
                <w:tab w:val="clear" w:pos="388"/>
                <w:tab w:val="left" w:pos="426" w:leader="none"/>
              </w:tabs>
              <w:spacing w:lineRule="auto" w:line="276" w:before="0" w:after="0"/>
              <w:jc w:val="left"/>
              <w:rPr>
                <w:rFonts w:ascii="Times New Roman" w:hAnsi="Times New Roman" w:cs="Times New Roman"/>
                <w:color w:val="000000"/>
                <w:sz w:val="24"/>
                <w:szCs w:val="24"/>
              </w:rPr>
            </w:pPr>
            <w:r>
              <w:rPr>
                <w:rFonts w:cs="Times New Roman" w:ascii="Times New Roman" w:hAnsi="Times New Roman"/>
                <w:sz w:val="24"/>
                <w:szCs w:val="24"/>
              </w:rPr>
              <w:t>УФК по Новосибирской области (Управление Федеральной службы судебных приставов по Республике Хакасия, л/с 03801785130)</w:t>
            </w:r>
          </w:p>
          <w:p>
            <w:pPr>
              <w:pStyle w:val="Normal"/>
              <w:widowControl w:val="false"/>
              <w:tabs>
                <w:tab w:val="clear" w:pos="388"/>
                <w:tab w:val="left" w:pos="426" w:leader="none"/>
              </w:tabs>
              <w:spacing w:lineRule="auto" w:line="276" w:before="0" w:after="0"/>
              <w:jc w:val="left"/>
              <w:rPr>
                <w:rFonts w:ascii="Times New Roman" w:hAnsi="Times New Roman" w:cs="Times New Roman"/>
                <w:sz w:val="24"/>
                <w:szCs w:val="24"/>
              </w:rPr>
            </w:pPr>
            <w:r>
              <w:rPr>
                <w:rFonts w:cs="Times New Roman" w:ascii="Times New Roman" w:hAnsi="Times New Roman"/>
                <w:color w:val="000000"/>
                <w:sz w:val="24"/>
                <w:szCs w:val="24"/>
              </w:rPr>
              <w:t>ОКЦ № 1 СибГУ Банка России</w:t>
            </w:r>
            <w:r>
              <w:rPr>
                <w:rFonts w:cs="Times New Roman" w:ascii="Times New Roman" w:hAnsi="Times New Roman"/>
                <w:sz w:val="24"/>
                <w:szCs w:val="24"/>
              </w:rPr>
              <w:t xml:space="preserve">//УФК по Новосибирской области, г. Новосибирск </w:t>
            </w:r>
          </w:p>
          <w:p>
            <w:pPr>
              <w:pStyle w:val="Normal"/>
              <w:widowControl w:val="false"/>
              <w:tabs>
                <w:tab w:val="clear" w:pos="388"/>
                <w:tab w:val="left" w:pos="426" w:leader="none"/>
              </w:tabs>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t>р/с 03211643000000015103</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t>к/с 40102810445370000043</w:t>
            </w:r>
          </w:p>
          <w:p>
            <w:pPr>
              <w:pStyle w:val="Normal"/>
              <w:tabs>
                <w:tab w:val="clear" w:pos="388"/>
                <w:tab w:val="left" w:pos="426" w:leader="none"/>
              </w:tabs>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t>БИК 015004950</w:t>
            </w:r>
          </w:p>
          <w:p>
            <w:pPr>
              <w:pStyle w:val="Normal"/>
              <w:tabs>
                <w:tab w:val="clear" w:pos="388"/>
                <w:tab w:val="left" w:pos="426" w:leader="none"/>
              </w:tabs>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t>тел. +7 (3902) 22-31-38</w:t>
            </w:r>
          </w:p>
          <w:p>
            <w:pPr>
              <w:pStyle w:val="Normal"/>
              <w:spacing w:lineRule="auto" w:line="276" w:before="0" w:after="0"/>
              <w:jc w:val="left"/>
              <w:rPr>
                <w:rFonts w:ascii="Times New Roman" w:hAnsi="Times New Roman" w:cs="Times New Roman"/>
                <w:sz w:val="24"/>
                <w:szCs w:val="24"/>
              </w:rPr>
            </w:pPr>
            <w:hyperlink r:id="rId2">
              <w:r>
                <w:rPr>
                  <w:rStyle w:val="Hyperlink"/>
                  <w:b/>
                  <w:bCs/>
                  <w:spacing w:val="1"/>
                  <w:kern w:val="2"/>
                  <w:lang w:val="en-US"/>
                </w:rPr>
                <w:t>mto@r19.fssp.gov.ru</w:t>
              </w:r>
            </w:hyperlink>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before="0" w:after="0"/>
              <w:ind w:right="0"/>
              <w:rPr>
                <w:rFonts w:ascii="Times New Roman" w:hAnsi="Times New Roman" w:cs="Times New Roman"/>
                <w:b/>
                <w:bCs/>
                <w:sz w:val="24"/>
                <w:szCs w:val="24"/>
              </w:rPr>
            </w:pPr>
            <w:r>
              <w:rPr>
                <w:rFonts w:cs="Times New Roman" w:ascii="Times New Roman" w:hAnsi="Times New Roman"/>
                <w:sz w:val="24"/>
                <w:szCs w:val="24"/>
              </w:rPr>
              <w:t>_______________/А.И. Дранащуков/</w:t>
            </w:r>
          </w:p>
          <w:p>
            <w:pPr>
              <w:pStyle w:val="BodyText"/>
              <w:spacing w:lineRule="auto" w:line="276" w:before="0" w:after="0"/>
              <w:ind w:right="0"/>
              <w:rPr>
                <w:rFonts w:ascii="Times New Roman" w:hAnsi="Times New Roman" w:cs="Times New Roman"/>
                <w:b/>
                <w:bCs/>
                <w:sz w:val="24"/>
                <w:szCs w:val="24"/>
              </w:rPr>
            </w:pPr>
            <w:r>
              <w:rPr>
                <w:rFonts w:cs="Times New Roman" w:ascii="Times New Roman" w:hAnsi="Times New Roman"/>
                <w:b/>
                <w:bCs/>
                <w:sz w:val="24"/>
                <w:szCs w:val="24"/>
              </w:rPr>
              <w:t>М.П.</w:t>
            </w:r>
          </w:p>
        </w:tc>
      </w:tr>
    </w:tbl>
    <w:p>
      <w:pPr>
        <w:sectPr>
          <w:type w:val="nextPage"/>
          <w:pgSz w:w="11906" w:h="16838"/>
          <w:pgMar w:left="1701" w:right="567" w:gutter="0" w:header="0" w:top="1134" w:footer="0" w:bottom="1134"/>
          <w:pgNumType w:fmt="decimal"/>
          <w:formProt w:val="false"/>
          <w:textDirection w:val="lrTb"/>
          <w:docGrid w:type="default" w:linePitch="360" w:charSpace="0"/>
        </w:sectPr>
      </w:pPr>
    </w:p>
    <w:p>
      <w:pPr>
        <w:pStyle w:val="Normal"/>
        <w:spacing w:lineRule="auto" w:line="276"/>
        <w:ind w:right="0"/>
        <w:jc w:val="right"/>
        <w:rPr>
          <w:b w:val="false"/>
          <w:bCs w:val="false"/>
          <w:sz w:val="24"/>
          <w:szCs w:val="24"/>
        </w:rPr>
      </w:pPr>
      <w:r>
        <w:rPr>
          <w:b w:val="false"/>
          <w:bCs w:val="false"/>
          <w:sz w:val="24"/>
          <w:szCs w:val="24"/>
        </w:rPr>
        <w:t xml:space="preserve">Приложение № 1 </w:t>
      </w:r>
    </w:p>
    <w:p>
      <w:pPr>
        <w:pStyle w:val="Normal"/>
        <w:spacing w:lineRule="auto" w:line="276"/>
        <w:ind w:right="0"/>
        <w:jc w:val="right"/>
        <w:rPr>
          <w:b w:val="false"/>
          <w:bCs w:val="false"/>
          <w:sz w:val="24"/>
          <w:szCs w:val="24"/>
        </w:rPr>
      </w:pPr>
      <w:r>
        <w:rPr>
          <w:b w:val="false"/>
          <w:bCs w:val="false"/>
          <w:sz w:val="24"/>
          <w:szCs w:val="24"/>
        </w:rPr>
        <w:t>к Контракту № 46у-2026</w:t>
      </w:r>
    </w:p>
    <w:p>
      <w:pPr>
        <w:pStyle w:val="Normal"/>
        <w:spacing w:lineRule="auto" w:line="276"/>
        <w:ind w:right="0"/>
        <w:jc w:val="right"/>
        <w:rPr>
          <w:b/>
          <w:sz w:val="24"/>
          <w:szCs w:val="24"/>
        </w:rPr>
      </w:pPr>
      <w:r>
        <w:rPr>
          <w:b w:val="false"/>
          <w:bCs w:val="false"/>
          <w:sz w:val="24"/>
          <w:szCs w:val="24"/>
        </w:rPr>
        <w:t>от «</w:t>
      </w:r>
      <w:r>
        <w:rPr>
          <w:b/>
          <w:bCs/>
          <w:sz w:val="24"/>
          <w:szCs w:val="24"/>
          <w:u w:val="single"/>
        </w:rPr>
        <w:t xml:space="preserve">        </w:t>
      </w:r>
      <w:r>
        <w:rPr>
          <w:b w:val="false"/>
          <w:bCs w:val="false"/>
          <w:sz w:val="24"/>
          <w:szCs w:val="24"/>
        </w:rPr>
        <w:t>»</w:t>
      </w:r>
      <w:r>
        <w:rPr>
          <w:b w:val="false"/>
          <w:bCs w:val="false"/>
          <w:sz w:val="24"/>
          <w:szCs w:val="24"/>
          <w:u w:val="single"/>
        </w:rPr>
        <w:tab/>
        <w:tab/>
        <w:tab/>
      </w:r>
      <w:r>
        <w:rPr>
          <w:b w:val="false"/>
          <w:bCs w:val="false"/>
          <w:sz w:val="24"/>
          <w:szCs w:val="24"/>
        </w:rPr>
        <w:t>2026 г.</w:t>
      </w:r>
    </w:p>
    <w:p>
      <w:pPr>
        <w:pStyle w:val="Normal"/>
        <w:spacing w:lineRule="auto" w:line="276"/>
        <w:jc w:val="center"/>
        <w:rPr>
          <w:b/>
          <w:sz w:val="24"/>
          <w:szCs w:val="24"/>
        </w:rPr>
      </w:pPr>
      <w:r>
        <w:rPr>
          <w:b/>
          <w:sz w:val="24"/>
          <w:szCs w:val="24"/>
        </w:rPr>
      </w:r>
    </w:p>
    <w:p>
      <w:pPr>
        <w:pStyle w:val="Normal"/>
        <w:spacing w:lineRule="auto" w:line="276"/>
        <w:jc w:val="center"/>
        <w:rPr>
          <w:sz w:val="24"/>
          <w:szCs w:val="24"/>
        </w:rPr>
      </w:pPr>
      <w:r>
        <w:rPr>
          <w:b/>
          <w:sz w:val="24"/>
          <w:szCs w:val="24"/>
        </w:rPr>
        <w:t xml:space="preserve">ПЕРЕЧЕНЬ </w:t>
      </w:r>
    </w:p>
    <w:p>
      <w:pPr>
        <w:pStyle w:val="Normal"/>
        <w:spacing w:lineRule="auto" w:line="276"/>
        <w:jc w:val="center"/>
        <w:rPr>
          <w:sz w:val="12"/>
          <w:szCs w:val="12"/>
          <w:shd w:fill="auto" w:val="clear"/>
        </w:rPr>
      </w:pPr>
      <w:r>
        <w:rPr>
          <w:sz w:val="24"/>
          <w:szCs w:val="24"/>
        </w:rPr>
        <w:t xml:space="preserve">автотранспортных средств Заказчика, подлежащих техническому осмотру и стоимость услуг </w:t>
      </w:r>
    </w:p>
    <w:p>
      <w:pPr>
        <w:pStyle w:val="Normal"/>
        <w:spacing w:lineRule="auto" w:line="276"/>
        <w:jc w:val="center"/>
        <w:rPr>
          <w:sz w:val="12"/>
          <w:szCs w:val="12"/>
          <w:shd w:fill="auto" w:val="clear"/>
        </w:rPr>
      </w:pPr>
      <w:r>
        <w:rPr>
          <w:sz w:val="12"/>
          <w:szCs w:val="12"/>
          <w:shd w:fill="auto" w:val="clear"/>
        </w:rPr>
      </w:r>
    </w:p>
    <w:tbl>
      <w:tblPr>
        <w:tblW w:w="14513" w:type="dxa"/>
        <w:jc w:val="left"/>
        <w:tblInd w:w="142" w:type="dxa"/>
        <w:tblLayout w:type="fixed"/>
        <w:tblCellMar>
          <w:top w:w="0" w:type="dxa"/>
          <w:left w:w="113" w:type="dxa"/>
          <w:bottom w:w="0" w:type="dxa"/>
          <w:right w:w="108" w:type="dxa"/>
        </w:tblCellMar>
      </w:tblPr>
      <w:tblGrid>
        <w:gridCol w:w="725"/>
        <w:gridCol w:w="2450"/>
        <w:gridCol w:w="2150"/>
        <w:gridCol w:w="1988"/>
        <w:gridCol w:w="1300"/>
        <w:gridCol w:w="1362"/>
        <w:gridCol w:w="1025"/>
        <w:gridCol w:w="1300"/>
        <w:gridCol w:w="2213"/>
      </w:tblGrid>
      <w:tr>
        <w:trPr/>
        <w:tc>
          <w:tcPr>
            <w:tcW w:w="725" w:type="dxa"/>
            <w:tcBorders>
              <w:top w:val="single" w:sz="4" w:space="0" w:color="000000"/>
              <w:left w:val="single" w:sz="4" w:space="0" w:color="000000"/>
              <w:bottom w:val="single" w:sz="4" w:space="0" w:color="000000"/>
            </w:tcBorders>
            <w:vAlign w:val="center"/>
          </w:tcPr>
          <w:p>
            <w:pPr>
              <w:pStyle w:val="Normal"/>
              <w:spacing w:lineRule="auto" w:line="276" w:before="0" w:after="0"/>
              <w:jc w:val="center"/>
              <w:rPr/>
            </w:pPr>
            <w:r>
              <w:rPr>
                <w:rFonts w:cs="Times New Roman" w:ascii="Times New Roman" w:hAnsi="Times New Roman"/>
                <w:b/>
                <w:bCs/>
                <w:sz w:val="24"/>
                <w:szCs w:val="24"/>
                <w:shd w:fill="auto" w:val="clear"/>
              </w:rPr>
              <w:t>№</w:t>
            </w:r>
            <w:r>
              <w:rPr>
                <w:rFonts w:eastAsia="Times New Roman" w:cs="Times New Roman" w:ascii="Times New Roman" w:hAnsi="Times New Roman"/>
                <w:b/>
                <w:bCs/>
                <w:sz w:val="24"/>
                <w:szCs w:val="24"/>
                <w:shd w:fill="auto" w:val="clear"/>
              </w:rPr>
              <w:t xml:space="preserve"> </w:t>
            </w:r>
            <w:r>
              <w:rPr>
                <w:rFonts w:cs="Times New Roman" w:ascii="Times New Roman" w:hAnsi="Times New Roman"/>
                <w:b/>
                <w:bCs/>
                <w:sz w:val="24"/>
                <w:szCs w:val="24"/>
                <w:shd w:fill="auto" w:val="clear"/>
              </w:rPr>
              <w:t>п/п</w:t>
            </w:r>
          </w:p>
        </w:tc>
        <w:tc>
          <w:tcPr>
            <w:tcW w:w="2450" w:type="dxa"/>
            <w:tcBorders>
              <w:top w:val="single" w:sz="4" w:space="0" w:color="000000"/>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b/>
                <w:sz w:val="24"/>
                <w:szCs w:val="24"/>
                <w:shd w:fill="auto" w:val="clear"/>
              </w:rPr>
            </w:pPr>
            <w:r>
              <w:rPr>
                <w:rFonts w:cs="Times New Roman" w:ascii="Times New Roman" w:hAnsi="Times New Roman"/>
                <w:b/>
                <w:sz w:val="24"/>
                <w:szCs w:val="24"/>
                <w:shd w:fill="auto" w:val="clear"/>
              </w:rPr>
              <w:t>Отдел</w:t>
            </w:r>
          </w:p>
        </w:tc>
        <w:tc>
          <w:tcPr>
            <w:tcW w:w="2150" w:type="dxa"/>
            <w:tcBorders>
              <w:top w:val="single" w:sz="4" w:space="0" w:color="000000"/>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b/>
                <w:sz w:val="24"/>
                <w:szCs w:val="24"/>
                <w:shd w:fill="auto" w:val="clear"/>
              </w:rPr>
            </w:pPr>
            <w:r>
              <w:rPr>
                <w:rFonts w:cs="Times New Roman" w:ascii="Times New Roman" w:hAnsi="Times New Roman"/>
                <w:b/>
                <w:sz w:val="24"/>
                <w:szCs w:val="24"/>
                <w:shd w:fill="auto" w:val="clear"/>
              </w:rPr>
              <w:t>Марка ТС</w:t>
            </w:r>
          </w:p>
        </w:tc>
        <w:tc>
          <w:tcPr>
            <w:tcW w:w="1988" w:type="dxa"/>
            <w:tcBorders>
              <w:top w:val="single" w:sz="4" w:space="0" w:color="000000"/>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b/>
                <w:sz w:val="24"/>
                <w:szCs w:val="24"/>
                <w:shd w:fill="auto" w:val="clear"/>
              </w:rPr>
            </w:pPr>
            <w:r>
              <w:rPr>
                <w:rFonts w:cs="Times New Roman" w:ascii="Times New Roman" w:hAnsi="Times New Roman"/>
                <w:b/>
                <w:sz w:val="24"/>
                <w:szCs w:val="24"/>
                <w:shd w:fill="auto" w:val="clear"/>
              </w:rPr>
              <w:t>Гос. №</w:t>
            </w:r>
          </w:p>
        </w:tc>
        <w:tc>
          <w:tcPr>
            <w:tcW w:w="1300" w:type="dxa"/>
            <w:tcBorders>
              <w:top w:val="single" w:sz="4" w:space="0" w:color="000000"/>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b/>
                <w:sz w:val="24"/>
                <w:szCs w:val="24"/>
                <w:shd w:fill="auto" w:val="clear"/>
              </w:rPr>
            </w:pPr>
            <w:r>
              <w:rPr>
                <w:rFonts w:cs="Times New Roman" w:ascii="Times New Roman" w:hAnsi="Times New Roman"/>
                <w:b/>
                <w:sz w:val="24"/>
                <w:szCs w:val="24"/>
                <w:shd w:fill="auto" w:val="clear"/>
              </w:rPr>
              <w:t>Год выпуска</w:t>
            </w:r>
          </w:p>
        </w:tc>
        <w:tc>
          <w:tcPr>
            <w:tcW w:w="1362" w:type="dxa"/>
            <w:tcBorders>
              <w:top w:val="single" w:sz="4" w:space="0" w:color="000000"/>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b/>
                <w:sz w:val="24"/>
                <w:szCs w:val="24"/>
                <w:shd w:fill="auto" w:val="clear"/>
              </w:rPr>
            </w:pPr>
            <w:r>
              <w:rPr>
                <w:rFonts w:cs="Times New Roman" w:ascii="Times New Roman" w:hAnsi="Times New Roman"/>
                <w:b/>
                <w:sz w:val="24"/>
                <w:szCs w:val="24"/>
                <w:shd w:fill="auto" w:val="clear"/>
              </w:rPr>
              <w:t>Цена, руб.</w:t>
            </w:r>
          </w:p>
        </w:tc>
        <w:tc>
          <w:tcPr>
            <w:tcW w:w="1025" w:type="dxa"/>
            <w:tcBorders>
              <w:top w:val="single" w:sz="4" w:space="0" w:color="000000"/>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b/>
                <w:sz w:val="24"/>
                <w:szCs w:val="24"/>
                <w:shd w:fill="auto" w:val="clear"/>
              </w:rPr>
            </w:pPr>
            <w:r>
              <w:rPr>
                <w:rFonts w:cs="Times New Roman" w:ascii="Times New Roman" w:hAnsi="Times New Roman"/>
                <w:b/>
                <w:sz w:val="24"/>
                <w:szCs w:val="24"/>
                <w:shd w:fill="auto" w:val="clear"/>
              </w:rPr>
              <w:t>Кол-во</w:t>
            </w:r>
          </w:p>
        </w:tc>
        <w:tc>
          <w:tcPr>
            <w:tcW w:w="1300" w:type="dxa"/>
            <w:tcBorders>
              <w:top w:val="single" w:sz="4" w:space="0" w:color="000000"/>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b/>
                <w:sz w:val="24"/>
                <w:szCs w:val="24"/>
                <w:shd w:fill="auto" w:val="clear"/>
              </w:rPr>
            </w:pPr>
            <w:r>
              <w:rPr>
                <w:rFonts w:cs="Times New Roman" w:ascii="Times New Roman" w:hAnsi="Times New Roman"/>
                <w:b/>
                <w:sz w:val="24"/>
                <w:szCs w:val="24"/>
                <w:shd w:fill="auto" w:val="clear"/>
              </w:rPr>
              <w:t>Сумма, руб.</w:t>
            </w:r>
          </w:p>
        </w:tc>
        <w:tc>
          <w:tcPr>
            <w:tcW w:w="2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0"/>
              <w:jc w:val="center"/>
              <w:rPr>
                <w:rFonts w:ascii="Times New Roman" w:hAnsi="Times New Roman" w:cs="Times New Roman"/>
                <w:b/>
                <w:sz w:val="24"/>
                <w:szCs w:val="24"/>
                <w:shd w:fill="auto" w:val="clear"/>
              </w:rPr>
            </w:pPr>
            <w:r>
              <w:rPr>
                <w:rFonts w:cs="Times New Roman" w:ascii="Times New Roman" w:hAnsi="Times New Roman"/>
                <w:b/>
                <w:sz w:val="24"/>
                <w:szCs w:val="24"/>
                <w:shd w:fill="auto" w:val="clear"/>
              </w:rPr>
              <w:t>Примечания</w:t>
            </w:r>
          </w:p>
        </w:tc>
      </w:tr>
      <w:tr>
        <w:trPr>
          <w:trHeight w:val="370" w:hRule="atLeast"/>
        </w:trPr>
        <w:tc>
          <w:tcPr>
            <w:tcW w:w="725" w:type="dxa"/>
            <w:tcBorders>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01.</w:t>
            </w:r>
          </w:p>
        </w:tc>
        <w:tc>
          <w:tcPr>
            <w:tcW w:w="2450" w:type="dxa"/>
            <w:tcBorders>
              <w:left w:val="single" w:sz="4" w:space="0" w:color="000000"/>
              <w:bottom w:val="single" w:sz="4" w:space="0" w:color="000000"/>
            </w:tcBorders>
            <w:vAlign w:val="center"/>
          </w:tcPr>
          <w:p>
            <w:pPr>
              <w:pStyle w:val="Normal"/>
              <w:spacing w:lineRule="auto" w:line="276" w:before="0" w:after="0"/>
              <w:jc w:val="left"/>
              <w:rPr>
                <w:rFonts w:ascii="Times New Roman" w:hAnsi="Times New Roman" w:cs="Times New Roman"/>
                <w:sz w:val="24"/>
                <w:szCs w:val="24"/>
                <w:shd w:fill="auto" w:val="clear"/>
              </w:rPr>
            </w:pPr>
            <w:r>
              <w:rPr>
                <w:rFonts w:cs="Times New Roman" w:ascii="Times New Roman" w:hAnsi="Times New Roman"/>
                <w:sz w:val="24"/>
                <w:szCs w:val="24"/>
                <w:shd w:fill="auto" w:val="clear"/>
              </w:rPr>
              <w:t>ООД</w:t>
            </w:r>
          </w:p>
        </w:tc>
        <w:tc>
          <w:tcPr>
            <w:tcW w:w="2150" w:type="dxa"/>
            <w:tcBorders>
              <w:left w:val="single" w:sz="4" w:space="0" w:color="000000"/>
              <w:bottom w:val="single" w:sz="4" w:space="0" w:color="000000"/>
            </w:tcBorders>
            <w:vAlign w:val="center"/>
          </w:tcPr>
          <w:p>
            <w:pPr>
              <w:pStyle w:val="Normal"/>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t>22432G-11</w:t>
            </w:r>
          </w:p>
        </w:tc>
        <w:tc>
          <w:tcPr>
            <w:tcW w:w="1988" w:type="dxa"/>
            <w:tcBorders>
              <w:left w:val="single" w:sz="4" w:space="0" w:color="000000"/>
              <w:bottom w:val="single" w:sz="4" w:space="0" w:color="000000"/>
            </w:tcBorders>
            <w:vAlign w:val="center"/>
          </w:tcPr>
          <w:p>
            <w:pPr>
              <w:pStyle w:val="Normal"/>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У 431 КА</w:t>
            </w:r>
          </w:p>
        </w:tc>
        <w:tc>
          <w:tcPr>
            <w:tcW w:w="1300" w:type="dxa"/>
            <w:tcBorders>
              <w:left w:val="single" w:sz="4" w:space="0" w:color="000000"/>
              <w:bottom w:val="single" w:sz="4" w:space="0" w:color="000000"/>
            </w:tcBorders>
            <w:vAlign w:val="center"/>
          </w:tcPr>
          <w:p>
            <w:pPr>
              <w:pStyle w:val="Normal"/>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2013</w:t>
            </w:r>
          </w:p>
        </w:tc>
        <w:tc>
          <w:tcPr>
            <w:tcW w:w="1362" w:type="dxa"/>
            <w:tcBorders>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2 059,00</w:t>
            </w:r>
          </w:p>
        </w:tc>
        <w:tc>
          <w:tcPr>
            <w:tcW w:w="1025" w:type="dxa"/>
            <w:tcBorders>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1</w:t>
            </w:r>
          </w:p>
        </w:tc>
        <w:tc>
          <w:tcPr>
            <w:tcW w:w="1300" w:type="dxa"/>
            <w:tcBorders>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2 059,00</w:t>
            </w:r>
          </w:p>
        </w:tc>
        <w:tc>
          <w:tcPr>
            <w:tcW w:w="2213" w:type="dxa"/>
            <w:tcBorders>
              <w:left w:val="single" w:sz="4" w:space="0" w:color="000000"/>
              <w:bottom w:val="single" w:sz="4" w:space="0" w:color="000000"/>
              <w:right w:val="single" w:sz="4" w:space="0" w:color="000000"/>
            </w:tcBorders>
            <w:vAlign w:val="center"/>
          </w:tcPr>
          <w:p>
            <w:pPr>
              <w:pStyle w:val="Normal"/>
              <w:snapToGrid w:val="false"/>
              <w:spacing w:lineRule="auto" w:line="276" w:before="0" w:after="0"/>
              <w:jc w:val="left"/>
              <w:rPr>
                <w:rFonts w:ascii="Times New Roman" w:hAnsi="Times New Roman" w:cs="Times New Roman"/>
                <w:sz w:val="24"/>
                <w:szCs w:val="24"/>
                <w:shd w:fill="auto" w:val="clear"/>
              </w:rPr>
            </w:pPr>
            <w:r>
              <w:rPr>
                <w:rFonts w:cs="Times New Roman" w:ascii="Times New Roman" w:hAnsi="Times New Roman"/>
                <w:sz w:val="24"/>
                <w:szCs w:val="24"/>
                <w:shd w:fill="auto" w:val="clear"/>
              </w:rPr>
              <w:t>Категория Д – осмотр 2 раза в год</w:t>
            </w:r>
          </w:p>
        </w:tc>
      </w:tr>
      <w:tr>
        <w:trPr>
          <w:trHeight w:val="370" w:hRule="atLeast"/>
        </w:trPr>
        <w:tc>
          <w:tcPr>
            <w:tcW w:w="725" w:type="dxa"/>
            <w:tcBorders>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02.</w:t>
            </w:r>
          </w:p>
        </w:tc>
        <w:tc>
          <w:tcPr>
            <w:tcW w:w="2450" w:type="dxa"/>
            <w:tcBorders>
              <w:left w:val="single" w:sz="4" w:space="0" w:color="000000"/>
              <w:bottom w:val="single" w:sz="4" w:space="0" w:color="000000"/>
            </w:tcBorders>
            <w:vAlign w:val="center"/>
          </w:tcPr>
          <w:p>
            <w:pPr>
              <w:pStyle w:val="Normal"/>
              <w:spacing w:lineRule="auto" w:line="276" w:before="0" w:after="0"/>
              <w:jc w:val="left"/>
              <w:rPr>
                <w:rFonts w:ascii="Times New Roman" w:hAnsi="Times New Roman" w:cs="Times New Roman"/>
                <w:sz w:val="24"/>
                <w:szCs w:val="24"/>
                <w:shd w:fill="auto" w:val="clear"/>
              </w:rPr>
            </w:pPr>
            <w:r>
              <w:rPr>
                <w:rFonts w:cs="Times New Roman" w:ascii="Times New Roman" w:hAnsi="Times New Roman"/>
                <w:sz w:val="24"/>
                <w:szCs w:val="24"/>
                <w:shd w:fill="auto" w:val="clear"/>
              </w:rPr>
              <w:t>ООД</w:t>
            </w:r>
          </w:p>
        </w:tc>
        <w:tc>
          <w:tcPr>
            <w:tcW w:w="2150" w:type="dxa"/>
            <w:tcBorders>
              <w:left w:val="single" w:sz="4" w:space="0" w:color="000000"/>
              <w:bottom w:val="single" w:sz="4" w:space="0" w:color="000000"/>
            </w:tcBorders>
            <w:vAlign w:val="center"/>
          </w:tcPr>
          <w:p>
            <w:pPr>
              <w:pStyle w:val="Normal"/>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t>ГАЗ-32212</w:t>
            </w:r>
          </w:p>
        </w:tc>
        <w:tc>
          <w:tcPr>
            <w:tcW w:w="1988" w:type="dxa"/>
            <w:tcBorders>
              <w:left w:val="single" w:sz="4" w:space="0" w:color="000000"/>
              <w:bottom w:val="single" w:sz="4" w:space="0" w:color="000000"/>
            </w:tcBorders>
            <w:vAlign w:val="center"/>
          </w:tcPr>
          <w:p>
            <w:pPr>
              <w:pStyle w:val="Normal"/>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В 938 ЕТ</w:t>
            </w:r>
          </w:p>
        </w:tc>
        <w:tc>
          <w:tcPr>
            <w:tcW w:w="1300" w:type="dxa"/>
            <w:tcBorders>
              <w:left w:val="single" w:sz="4" w:space="0" w:color="000000"/>
              <w:bottom w:val="single" w:sz="4" w:space="0" w:color="000000"/>
            </w:tcBorders>
            <w:vAlign w:val="center"/>
          </w:tcPr>
          <w:p>
            <w:pPr>
              <w:pStyle w:val="Normal"/>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2012</w:t>
            </w:r>
          </w:p>
        </w:tc>
        <w:tc>
          <w:tcPr>
            <w:tcW w:w="1362" w:type="dxa"/>
            <w:tcBorders>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2 059,00</w:t>
            </w:r>
          </w:p>
        </w:tc>
        <w:tc>
          <w:tcPr>
            <w:tcW w:w="1025" w:type="dxa"/>
            <w:tcBorders>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1</w:t>
            </w:r>
          </w:p>
        </w:tc>
        <w:tc>
          <w:tcPr>
            <w:tcW w:w="1300" w:type="dxa"/>
            <w:tcBorders>
              <w:left w:val="single" w:sz="4" w:space="0" w:color="000000"/>
              <w:bottom w:val="single" w:sz="4" w:space="0" w:color="000000"/>
            </w:tcBorders>
            <w:vAlign w:val="center"/>
          </w:tcPr>
          <w:p>
            <w:pPr>
              <w:pStyle w:val="Normal"/>
              <w:spacing w:lineRule="auto" w:line="276"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2 059,00</w:t>
            </w:r>
          </w:p>
        </w:tc>
        <w:tc>
          <w:tcPr>
            <w:tcW w:w="2213" w:type="dxa"/>
            <w:tcBorders>
              <w:left w:val="single" w:sz="4" w:space="0" w:color="000000"/>
              <w:bottom w:val="single" w:sz="4" w:space="0" w:color="000000"/>
              <w:right w:val="single" w:sz="4" w:space="0" w:color="000000"/>
            </w:tcBorders>
            <w:vAlign w:val="center"/>
          </w:tcPr>
          <w:p>
            <w:pPr>
              <w:pStyle w:val="Normal"/>
              <w:snapToGrid w:val="false"/>
              <w:spacing w:lineRule="auto" w:line="276" w:before="0" w:after="0"/>
              <w:jc w:val="left"/>
              <w:rPr>
                <w:rFonts w:ascii="Times New Roman" w:hAnsi="Times New Roman" w:cs="Times New Roman"/>
                <w:sz w:val="24"/>
                <w:szCs w:val="24"/>
                <w:shd w:fill="auto" w:val="clear"/>
              </w:rPr>
            </w:pPr>
            <w:r>
              <w:rPr>
                <w:rFonts w:cs="Times New Roman" w:ascii="Times New Roman" w:hAnsi="Times New Roman"/>
                <w:sz w:val="24"/>
                <w:szCs w:val="24"/>
                <w:shd w:fill="auto" w:val="clear"/>
              </w:rPr>
              <w:t>Категория Д – осмотр 2 раза в год</w:t>
            </w:r>
          </w:p>
        </w:tc>
      </w:tr>
    </w:tbl>
    <w:p>
      <w:pPr>
        <w:pStyle w:val="Normal"/>
        <w:rPr>
          <w:shd w:fill="auto" w:val="clear"/>
        </w:rPr>
      </w:pPr>
      <w:r>
        <w:rPr>
          <w:shd w:fill="auto" w:val="clear"/>
        </w:rPr>
      </w:r>
    </w:p>
    <w:p>
      <w:pPr>
        <w:pStyle w:val="BodyText"/>
        <w:spacing w:lineRule="auto" w:line="276" w:before="0" w:after="0"/>
        <w:ind w:firstLine="709" w:right="0"/>
        <w:jc w:val="both"/>
        <w:rPr/>
      </w:pPr>
      <w:r>
        <w:rPr>
          <w:rFonts w:cs="Times New Roman" w:ascii="Times New Roman" w:hAnsi="Times New Roman"/>
          <w:sz w:val="24"/>
          <w:szCs w:val="24"/>
        </w:rPr>
        <w:t>Итого:</w:t>
      </w:r>
      <w:r>
        <w:rPr>
          <w:rFonts w:cs="Times New Roman" w:ascii="Times New Roman" w:hAnsi="Times New Roman"/>
          <w:b/>
          <w:bCs/>
          <w:sz w:val="24"/>
          <w:szCs w:val="24"/>
        </w:rPr>
        <w:t xml:space="preserve"> 4 118,00 (четыре тысячи сто восемнадцать рублей 00 копеек)</w:t>
      </w:r>
      <w:r>
        <w:rPr>
          <w:rFonts w:cs="Times New Roman" w:ascii="Times New Roman" w:hAnsi="Times New Roman"/>
          <w:sz w:val="24"/>
          <w:szCs w:val="24"/>
        </w:rPr>
        <w:t xml:space="preserve">, НДС не облагается.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t xml:space="preserve">Заместитель руководителя    </w:t>
        <w:tab/>
        <w:tab/>
        <w:tab/>
        <w:tab/>
        <w:tab/>
        <w:tab/>
        <w:t xml:space="preserve"> </w:t>
        <w:tab/>
        <w:tab/>
        <w:tab/>
        <w:tab/>
        <w:tab/>
        <w:t xml:space="preserve">                                    </w:t>
        <w:tab/>
        <w:tab/>
        <w:tab/>
        <w:tab/>
        <w:tab/>
        <w:tab/>
        <w:t xml:space="preserve">     </w:t>
        <w:tab/>
        <w:tab/>
        <w:t xml:space="preserve">      </w:t>
        <w:tab/>
        <w:t xml:space="preserve">    А. И. Дранащуков </w:t>
      </w:r>
    </w:p>
    <w:p>
      <w:pPr>
        <w:pStyle w:val="Normal"/>
        <w:jc w:val="left"/>
        <w:rPr/>
      </w:pPr>
      <w:r>
        <w:rPr/>
      </w:r>
    </w:p>
    <w:p>
      <w:pPr>
        <w:pStyle w:val="Normal"/>
        <w:jc w:val="left"/>
        <w:rPr/>
      </w:pPr>
      <w:r>
        <w:rPr/>
        <w:t>Заместитель начальника отдела ФЭ и МТО</w:t>
        <w:tab/>
        <w:tab/>
        <w:tab/>
        <w:tab/>
        <w:tab/>
        <w:tab/>
        <w:tab/>
        <w:tab/>
        <w:tab/>
        <w:t xml:space="preserve">                                 </w:t>
        <w:tab/>
        <w:tab/>
        <w:tab/>
        <w:tab/>
        <w:tab/>
        <w:tab/>
        <w:tab/>
        <w:tab/>
        <w:tab/>
        <w:t xml:space="preserve"> А.А. Каухер </w:t>
      </w:r>
    </w:p>
    <w:p>
      <w:pPr>
        <w:sectPr>
          <w:type w:val="nextPage"/>
          <w:pgSz w:orient="landscape" w:w="16838" w:h="11906"/>
          <w:pgMar w:left="1134" w:right="1134" w:gutter="0" w:header="0" w:top="1701" w:footer="0" w:bottom="567"/>
          <w:pgNumType w:fmt="decimal"/>
          <w:formProt w:val="false"/>
          <w:textDirection w:val="lrTb"/>
          <w:docGrid w:type="default" w:linePitch="360" w:charSpace="0"/>
        </w:sectPr>
        <w:pStyle w:val="Normal"/>
        <w:jc w:val="left"/>
        <w:rPr>
          <w:b/>
          <w:bCs/>
          <w:sz w:val="25"/>
          <w:szCs w:val="25"/>
          <w:lang w:eastAsia="ar-SA"/>
        </w:rPr>
      </w:pPr>
      <w:r>
        <w:rPr/>
        <w:t xml:space="preserve">                                                                 </w:t>
      </w:r>
      <w:r>
        <w:rPr/>
        <w:t>м.п.</w:t>
      </w:r>
    </w:p>
    <w:p>
      <w:pPr>
        <w:pStyle w:val="Normal"/>
        <w:tabs>
          <w:tab w:val="clear" w:pos="388"/>
          <w:tab w:val="left" w:pos="851" w:leader="none"/>
        </w:tabs>
        <w:suppressAutoHyphens w:val="true"/>
        <w:spacing w:lineRule="auto" w:line="276" w:before="0" w:after="0"/>
        <w:ind w:right="0"/>
        <w:jc w:val="right"/>
        <w:rPr>
          <w:b w:val="false"/>
          <w:bCs w:val="false"/>
          <w:sz w:val="24"/>
          <w:szCs w:val="24"/>
        </w:rPr>
      </w:pPr>
      <w:r>
        <w:rPr>
          <w:b/>
          <w:bCs/>
          <w:sz w:val="25"/>
          <w:szCs w:val="25"/>
          <w:lang w:eastAsia="ar-SA"/>
        </w:rPr>
        <w:t xml:space="preserve">  </w:t>
      </w:r>
      <w:r>
        <w:rPr>
          <w:b w:val="false"/>
          <w:bCs w:val="false"/>
          <w:sz w:val="24"/>
          <w:szCs w:val="24"/>
          <w:lang w:eastAsia="ar-SA"/>
        </w:rPr>
        <w:t>Приложение № 2</w:t>
      </w:r>
    </w:p>
    <w:p>
      <w:pPr>
        <w:pStyle w:val="Normal"/>
        <w:spacing w:lineRule="auto" w:line="276"/>
        <w:ind w:right="0"/>
        <w:jc w:val="right"/>
        <w:rPr>
          <w:b w:val="false"/>
          <w:bCs w:val="false"/>
          <w:sz w:val="25"/>
          <w:szCs w:val="25"/>
          <w:lang w:eastAsia="ar-SA"/>
        </w:rPr>
      </w:pPr>
      <w:r>
        <w:rPr>
          <w:b w:val="false"/>
          <w:bCs w:val="false"/>
          <w:sz w:val="24"/>
          <w:szCs w:val="24"/>
        </w:rPr>
        <w:t>к Контракту № 46у-2026</w:t>
      </w:r>
    </w:p>
    <w:p>
      <w:pPr>
        <w:pStyle w:val="Normal"/>
        <w:tabs>
          <w:tab w:val="clear" w:pos="388"/>
          <w:tab w:val="left" w:pos="851" w:leader="none"/>
        </w:tabs>
        <w:suppressAutoHyphens w:val="true"/>
        <w:spacing w:lineRule="auto" w:line="276" w:before="0" w:after="0"/>
        <w:ind w:right="0"/>
        <w:jc w:val="right"/>
        <w:rPr>
          <w:rFonts w:ascii="Times New Roman" w:hAnsi="Times New Roman" w:cs="Times New Roman"/>
          <w:sz w:val="24"/>
          <w:szCs w:val="24"/>
          <w:lang w:eastAsia="ar-SA"/>
        </w:rPr>
      </w:pPr>
      <w:r>
        <w:rPr>
          <w:b w:val="false"/>
          <w:bCs w:val="false"/>
          <w:sz w:val="25"/>
          <w:szCs w:val="25"/>
          <w:lang w:eastAsia="ar-SA"/>
        </w:rPr>
        <w:t>от «</w:t>
      </w:r>
      <w:r>
        <w:rPr>
          <w:b/>
          <w:bCs/>
          <w:sz w:val="25"/>
          <w:szCs w:val="25"/>
          <w:u w:val="single"/>
          <w:lang w:eastAsia="ar-SA"/>
        </w:rPr>
        <w:t xml:space="preserve">       </w:t>
      </w:r>
      <w:r>
        <w:rPr>
          <w:b w:val="false"/>
          <w:bCs w:val="false"/>
          <w:sz w:val="25"/>
          <w:szCs w:val="25"/>
          <w:lang w:eastAsia="ar-SA"/>
        </w:rPr>
        <w:t xml:space="preserve">» </w:t>
      </w:r>
      <w:r>
        <w:rPr>
          <w:b w:val="false"/>
          <w:bCs w:val="false"/>
          <w:sz w:val="25"/>
          <w:szCs w:val="25"/>
          <w:u w:val="single"/>
          <w:lang w:eastAsia="ar-SA"/>
        </w:rPr>
        <w:t xml:space="preserve">            </w:t>
        <w:tab/>
      </w:r>
      <w:r>
        <w:rPr>
          <w:b w:val="false"/>
          <w:bCs w:val="false"/>
          <w:sz w:val="25"/>
          <w:szCs w:val="25"/>
          <w:lang w:eastAsia="ar-SA"/>
        </w:rPr>
        <w:t>2026 г.</w:t>
      </w:r>
    </w:p>
    <w:p>
      <w:pPr>
        <w:pStyle w:val="Normal"/>
        <w:suppressAutoHyphens w:val="true"/>
        <w:spacing w:lineRule="auto" w:line="276"/>
        <w:ind w:firstLine="709" w:right="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Normal"/>
        <w:suppressAutoHyphens w:val="true"/>
        <w:spacing w:lineRule="auto" w:line="276"/>
        <w:ind w:right="0"/>
        <w:jc w:val="center"/>
        <w:rPr>
          <w:rFonts w:ascii="Times New Roman" w:hAnsi="Times New Roman" w:cs="Times New Roman"/>
          <w:b/>
          <w:bCs/>
          <w:sz w:val="24"/>
          <w:szCs w:val="24"/>
        </w:rPr>
      </w:pPr>
      <w:r>
        <w:rPr>
          <w:rFonts w:cs="Times New Roman" w:ascii="Times New Roman" w:hAnsi="Times New Roman"/>
          <w:b/>
          <w:bCs/>
          <w:sz w:val="24"/>
          <w:szCs w:val="24"/>
          <w:lang w:eastAsia="ar-SA"/>
        </w:rPr>
        <w:t>ДЕКЛАРАЦИЯ</w:t>
      </w:r>
    </w:p>
    <w:p>
      <w:pPr>
        <w:pStyle w:val="Normal"/>
        <w:numPr>
          <w:ilvl w:val="0"/>
          <w:numId w:val="0"/>
        </w:numPr>
        <w:autoSpaceDE w:val="false"/>
        <w:spacing w:lineRule="auto" w:line="276"/>
        <w:ind w:hanging="0" w:left="0" w:right="0"/>
        <w:jc w:val="center"/>
        <w:rPr>
          <w:rFonts w:ascii="Times New Roman" w:hAnsi="Times New Roman" w:eastAsia="Times New Roman" w:cs="Times New Roman"/>
          <w:color w:val="000000"/>
          <w:sz w:val="24"/>
          <w:szCs w:val="24"/>
          <w:u w:val="none"/>
          <w:lang w:eastAsia="ru-RU"/>
        </w:rPr>
      </w:pPr>
      <w:r>
        <w:rPr>
          <w:rFonts w:cs="Times New Roman" w:ascii="Times New Roman" w:hAnsi="Times New Roman"/>
          <w:b/>
          <w:bCs/>
          <w:sz w:val="24"/>
          <w:szCs w:val="24"/>
        </w:rPr>
        <w:t>соответствия участника закупки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r>
        <w:rPr>
          <w:rFonts w:eastAsia="Times New Roman" w:cs="Times New Roman" w:ascii="Times New Roman" w:hAnsi="Times New Roman"/>
          <w:color w:val="000000"/>
          <w:sz w:val="24"/>
          <w:szCs w:val="24"/>
          <w:u w:val="none"/>
          <w:lang w:eastAsia="ru-RU"/>
        </w:rPr>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r>
        <w:rPr>
          <w:rFonts w:eastAsia="Times New Roman" w:cs="Times New Roman" w:ascii="Times New Roman" w:hAnsi="Times New Roman"/>
          <w:color w:val="000000"/>
          <w:sz w:val="24"/>
          <w:szCs w:val="24"/>
          <w:u w:val="none"/>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bookmarkStart w:id="0" w:name="Par21_Копия_1"/>
      <w:bookmarkEnd w:id="0"/>
      <w:r>
        <w:rPr>
          <w:rFonts w:eastAsia="Times New Roman" w:cs="Times New Roman" w:ascii="Times New Roman" w:hAnsi="Times New Roman"/>
          <w:color w:val="000000"/>
          <w:sz w:val="24"/>
          <w:szCs w:val="24"/>
          <w:u w:val="none"/>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производства;ционный налоговый кредит в соответствии с </w:t>
      </w:r>
      <w:hyperlink r:id="rId3">
        <w:r>
          <w:rPr>
            <w:rStyle w:val="Hyperlink"/>
            <w:rFonts w:eastAsia="Times New Roman" w:cs="Times New Roman" w:ascii="Times New Roman" w:hAnsi="Times New Roman"/>
            <w:color w:val="000000"/>
            <w:sz w:val="24"/>
            <w:szCs w:val="24"/>
            <w:u w:val="none"/>
            <w:lang w:eastAsia="ru-RU"/>
          </w:rPr>
          <w:t>законодательством</w:t>
        </w:r>
      </w:hyperlink>
      <w:r>
        <w:rPr>
          <w:rFonts w:eastAsia="Times New Roman" w:cs="Times New Roman" w:ascii="Times New Roman" w:hAnsi="Times New Roman"/>
          <w:color w:val="000000"/>
          <w:sz w:val="24"/>
          <w:szCs w:val="24"/>
          <w:u w:val="none"/>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4">
        <w:r>
          <w:rPr>
            <w:rStyle w:val="Hyperlink"/>
            <w:rFonts w:eastAsia="Times New Roman" w:cs="Times New Roman" w:ascii="Times New Roman" w:hAnsi="Times New Roman"/>
            <w:color w:val="000000"/>
            <w:sz w:val="24"/>
            <w:szCs w:val="24"/>
            <w:u w:val="none"/>
            <w:lang w:eastAsia="ru-RU"/>
          </w:rPr>
          <w:t>законодательством</w:t>
        </w:r>
      </w:hyperlink>
      <w:r>
        <w:rPr>
          <w:rFonts w:eastAsia="Times New Roman" w:cs="Times New Roman" w:ascii="Times New Roman" w:hAnsi="Times New Roman"/>
          <w:color w:val="000000"/>
          <w:sz w:val="24"/>
          <w:szCs w:val="24"/>
          <w:u w:val="none"/>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bookmarkStart w:id="1" w:name="Par71"/>
      <w:bookmarkEnd w:id="1"/>
      <w:r>
        <w:rPr>
          <w:rFonts w:eastAsia="Times New Roman" w:cs="Times New Roman" w:ascii="Times New Roman" w:hAnsi="Times New Roman"/>
          <w:color w:val="000000"/>
          <w:sz w:val="24"/>
          <w:szCs w:val="24"/>
          <w:u w:val="none"/>
          <w:lang w:eastAsia="ru-RU"/>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
        <w:r>
          <w:rPr>
            <w:rStyle w:val="Hyperlink"/>
            <w:rFonts w:eastAsia="Times New Roman" w:cs="Times New Roman" w:ascii="Times New Roman" w:hAnsi="Times New Roman"/>
            <w:color w:val="000000"/>
            <w:sz w:val="24"/>
            <w:szCs w:val="24"/>
            <w:u w:val="none"/>
            <w:lang w:eastAsia="ru-RU"/>
          </w:rPr>
          <w:t>статьями 289</w:t>
        </w:r>
      </w:hyperlink>
      <w:r>
        <w:rPr>
          <w:rFonts w:eastAsia="Times New Roman" w:cs="Times New Roman" w:ascii="Times New Roman" w:hAnsi="Times New Roman"/>
          <w:color w:val="000000"/>
          <w:sz w:val="24"/>
          <w:szCs w:val="24"/>
          <w:u w:val="none"/>
          <w:lang w:eastAsia="ru-RU"/>
        </w:rPr>
        <w:t xml:space="preserve">, </w:t>
      </w:r>
      <w:hyperlink r:id="rId6">
        <w:r>
          <w:rPr>
            <w:rStyle w:val="Hyperlink"/>
            <w:rFonts w:eastAsia="Times New Roman" w:cs="Times New Roman" w:ascii="Times New Roman" w:hAnsi="Times New Roman"/>
            <w:color w:val="000000"/>
            <w:sz w:val="24"/>
            <w:szCs w:val="24"/>
            <w:u w:val="none"/>
            <w:lang w:eastAsia="ru-RU"/>
          </w:rPr>
          <w:t>290</w:t>
        </w:r>
      </w:hyperlink>
      <w:r>
        <w:rPr>
          <w:rFonts w:eastAsia="Times New Roman" w:cs="Times New Roman" w:ascii="Times New Roman" w:hAnsi="Times New Roman"/>
          <w:color w:val="000000"/>
          <w:sz w:val="24"/>
          <w:szCs w:val="24"/>
          <w:u w:val="none"/>
          <w:lang w:eastAsia="ru-RU"/>
        </w:rPr>
        <w:t xml:space="preserve">, </w:t>
      </w:r>
      <w:hyperlink r:id="rId7">
        <w:r>
          <w:rPr>
            <w:rStyle w:val="Hyperlink"/>
            <w:rFonts w:eastAsia="Times New Roman" w:cs="Times New Roman" w:ascii="Times New Roman" w:hAnsi="Times New Roman"/>
            <w:color w:val="000000"/>
            <w:sz w:val="24"/>
            <w:szCs w:val="24"/>
            <w:u w:val="none"/>
            <w:lang w:eastAsia="ru-RU"/>
          </w:rPr>
          <w:t>291</w:t>
        </w:r>
      </w:hyperlink>
      <w:r>
        <w:rPr>
          <w:rFonts w:eastAsia="Times New Roman" w:cs="Times New Roman" w:ascii="Times New Roman" w:hAnsi="Times New Roman"/>
          <w:color w:val="000000"/>
          <w:sz w:val="24"/>
          <w:szCs w:val="24"/>
          <w:u w:val="none"/>
          <w:lang w:eastAsia="ru-RU"/>
        </w:rPr>
        <w:t xml:space="preserve">, </w:t>
      </w:r>
      <w:hyperlink r:id="rId8">
        <w:r>
          <w:rPr>
            <w:rStyle w:val="Hyperlink"/>
            <w:rFonts w:eastAsia="Times New Roman" w:cs="Times New Roman" w:ascii="Times New Roman" w:hAnsi="Times New Roman"/>
            <w:color w:val="000000"/>
            <w:sz w:val="24"/>
            <w:szCs w:val="24"/>
            <w:u w:val="none"/>
            <w:lang w:eastAsia="ru-RU"/>
          </w:rPr>
          <w:t>291.1</w:t>
        </w:r>
      </w:hyperlink>
      <w:r>
        <w:rPr>
          <w:rFonts w:eastAsia="Times New Roman" w:cs="Times New Roman" w:ascii="Times New Roman" w:hAnsi="Times New Roman"/>
          <w:color w:val="000000"/>
          <w:sz w:val="24"/>
          <w:szCs w:val="24"/>
          <w:u w:val="none"/>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bookmarkStart w:id="2" w:name="Par91"/>
      <w:bookmarkEnd w:id="2"/>
      <w:r>
        <w:rPr>
          <w:rFonts w:eastAsia="Times New Roman" w:cs="Times New Roman" w:ascii="Times New Roman" w:hAnsi="Times New Roman"/>
          <w:color w:val="000000"/>
          <w:sz w:val="24"/>
          <w:szCs w:val="24"/>
          <w:u w:val="none"/>
          <w:lang w:eastAsia="ru-RU"/>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9">
        <w:r>
          <w:rPr>
            <w:rStyle w:val="Hyperlink"/>
            <w:rFonts w:eastAsia="Times New Roman" w:cs="Times New Roman" w:ascii="Times New Roman" w:hAnsi="Times New Roman"/>
            <w:color w:val="000000"/>
            <w:sz w:val="24"/>
            <w:szCs w:val="24"/>
            <w:u w:val="none"/>
            <w:lang w:eastAsia="ru-RU"/>
          </w:rPr>
          <w:t>статьей 19.28</w:t>
        </w:r>
      </w:hyperlink>
      <w:r>
        <w:rPr>
          <w:rFonts w:eastAsia="Times New Roman" w:cs="Times New Roman" w:ascii="Times New Roman" w:hAnsi="Times New Roman"/>
          <w:color w:val="000000"/>
          <w:sz w:val="24"/>
          <w:szCs w:val="24"/>
          <w:u w:val="none"/>
          <w:lang w:eastAsia="ru-RU"/>
        </w:rPr>
        <w:t xml:space="preserve"> Кодекса Российской Федерации об административных правонарушениях;</w:t>
      </w:r>
    </w:p>
    <w:p>
      <w:pPr>
        <w:pStyle w:val="Normal"/>
        <w:spacing w:lineRule="auto" w:line="276"/>
        <w:ind w:firstLine="709" w:right="0"/>
        <w:jc w:val="both"/>
        <w:rPr>
          <w:rFonts w:ascii="Times New Roman" w:hAnsi="Times New Roman" w:cs="Times New Roman"/>
          <w:color w:val="000000"/>
          <w:sz w:val="24"/>
          <w:szCs w:val="24"/>
          <w:u w:val="none"/>
        </w:rPr>
      </w:pPr>
      <w:bookmarkStart w:id="3" w:name="Par111"/>
      <w:bookmarkEnd w:id="3"/>
      <w:r>
        <w:rPr>
          <w:rFonts w:eastAsia="Times New Roman" w:cs="Times New Roman" w:ascii="Times New Roman" w:hAnsi="Times New Roman"/>
          <w:color w:val="000000"/>
          <w:sz w:val="24"/>
          <w:szCs w:val="24"/>
          <w:u w:val="none"/>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Normal"/>
        <w:widowControl/>
        <w:suppressAutoHyphens w:val="true"/>
        <w:bidi w:val="0"/>
        <w:spacing w:lineRule="auto" w:line="276" w:before="0" w:after="0"/>
        <w:ind w:firstLine="709" w:right="0"/>
        <w:jc w:val="both"/>
        <w:rPr>
          <w:rFonts w:ascii="Times New Roman" w:hAnsi="Times New Roman" w:cs="Times New Roman"/>
          <w:b w:val="false"/>
          <w:i w:val="false"/>
          <w:i w:val="false"/>
          <w:strike w:val="false"/>
          <w:dstrike w:val="false"/>
          <w:color w:val="000000"/>
          <w:sz w:val="24"/>
          <w:szCs w:val="24"/>
          <w:u w:val="none"/>
        </w:rPr>
      </w:pPr>
      <w:r>
        <w:rPr>
          <w:rFonts w:cs="Times New Roman" w:ascii="Times New Roman" w:hAnsi="Times New Roman"/>
          <w:color w:val="000000"/>
          <w:sz w:val="24"/>
          <w:szCs w:val="24"/>
          <w:u w:val="none"/>
        </w:rPr>
        <w:t xml:space="preserve">8) </w:t>
      </w:r>
      <w:r>
        <w:rPr>
          <w:rFonts w:cs="Times New Roman" w:ascii="Times New Roman" w:hAnsi="Times New Roman"/>
          <w:b w:val="false"/>
          <w:i w:val="false"/>
          <w:strike w:val="false"/>
          <w:dstrike w:val="false"/>
          <w:color w:val="000000"/>
          <w:sz w:val="24"/>
          <w:szCs w:val="24"/>
          <w:u w:val="none"/>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widowControl/>
        <w:suppressAutoHyphens w:val="true"/>
        <w:bidi w:val="0"/>
        <w:spacing w:lineRule="auto" w:line="276" w:before="0" w:after="0"/>
        <w:ind w:firstLine="709" w:right="0"/>
        <w:jc w:val="both"/>
        <w:rPr>
          <w:rFonts w:ascii="Times New Roman" w:hAnsi="Times New Roman" w:cs="Times New Roman"/>
          <w:b w:val="false"/>
          <w:i w:val="false"/>
          <w:i w:val="false"/>
          <w:strike w:val="false"/>
          <w:dstrike w:val="false"/>
          <w:color w:val="000000"/>
          <w:sz w:val="24"/>
          <w:szCs w:val="24"/>
          <w:u w:val="none"/>
        </w:rPr>
      </w:pPr>
      <w:r>
        <w:rPr>
          <w:rFonts w:cs="Times New Roman" w:ascii="Times New Roman" w:hAnsi="Times New Roman"/>
          <w:b w:val="false"/>
          <w:i w:val="false"/>
          <w:strike w:val="false"/>
          <w:dstrike w:val="false"/>
          <w:color w:val="000000"/>
          <w:sz w:val="24"/>
          <w:szCs w:val="24"/>
          <w:u w:val="none"/>
        </w:rPr>
        <w:t>а) физическим лицом (в том числе зарегистрированным в качестве индивидуального предпринимателя), являющимся участником закупки;</w:t>
      </w:r>
    </w:p>
    <w:p>
      <w:pPr>
        <w:pStyle w:val="Normal"/>
        <w:widowControl/>
        <w:suppressAutoHyphens w:val="true"/>
        <w:bidi w:val="0"/>
        <w:spacing w:lineRule="auto" w:line="276" w:before="0" w:after="0"/>
        <w:ind w:firstLine="709" w:right="0"/>
        <w:jc w:val="both"/>
        <w:rPr>
          <w:rFonts w:ascii="Times New Roman" w:hAnsi="Times New Roman" w:cs="Times New Roman"/>
          <w:b w:val="false"/>
          <w:i w:val="false"/>
          <w:i w:val="false"/>
          <w:strike w:val="false"/>
          <w:dstrike w:val="false"/>
          <w:color w:val="000000"/>
          <w:sz w:val="24"/>
          <w:szCs w:val="24"/>
          <w:u w:val="none"/>
        </w:rPr>
      </w:pPr>
      <w:r>
        <w:rPr>
          <w:rFonts w:cs="Times New Roman" w:ascii="Times New Roman" w:hAnsi="Times New Roman"/>
          <w:b w:val="false"/>
          <w:i w:val="false"/>
          <w:strike w:val="false"/>
          <w:dstrike w:val="false"/>
          <w:color w:val="000000"/>
          <w:sz w:val="24"/>
          <w:szCs w:val="24"/>
          <w:u w:val="none"/>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widowControl/>
        <w:suppressAutoHyphens w:val="true"/>
        <w:bidi w:val="0"/>
        <w:spacing w:lineRule="auto" w:line="276" w:before="0" w:after="0"/>
        <w:ind w:firstLine="709" w:right="0"/>
        <w:jc w:val="both"/>
        <w:rPr>
          <w:rFonts w:ascii="Times New Roman" w:hAnsi="Times New Roman" w:cs="Times New Roman"/>
          <w:color w:val="000000"/>
          <w:sz w:val="24"/>
          <w:szCs w:val="24"/>
          <w:u w:val="none"/>
        </w:rPr>
      </w:pPr>
      <w:r>
        <w:rPr>
          <w:rFonts w:cs="Times New Roman" w:ascii="Times New Roman" w:hAnsi="Times New Roman"/>
          <w:b w:val="false"/>
          <w:i w:val="false"/>
          <w:strike w:val="false"/>
          <w:dstrike w:val="false"/>
          <w:color w:val="000000"/>
          <w:sz w:val="24"/>
          <w:szCs w:val="24"/>
          <w:u w:val="none"/>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spacing w:lineRule="auto" w:line="276"/>
        <w:ind w:firstLine="709" w:right="0"/>
        <w:jc w:val="both"/>
        <w:rPr>
          <w:rFonts w:ascii="Times New Roman" w:hAnsi="Times New Roman" w:cs="Times New Roman"/>
          <w:b w:val="false"/>
          <w:i w:val="false"/>
          <w:i w:val="false"/>
          <w:strike w:val="false"/>
          <w:dstrike w:val="false"/>
          <w:color w:val="000000"/>
          <w:sz w:val="24"/>
          <w:szCs w:val="24"/>
          <w:u w:val="none"/>
        </w:rPr>
      </w:pPr>
      <w:bookmarkStart w:id="4" w:name="Par141"/>
      <w:bookmarkEnd w:id="4"/>
      <w:r>
        <w:rPr>
          <w:rFonts w:cs="Times New Roman" w:ascii="Times New Roman" w:hAnsi="Times New Roman"/>
          <w:color w:val="000000"/>
          <w:sz w:val="24"/>
          <w:szCs w:val="24"/>
          <w:u w:val="none"/>
        </w:rPr>
        <w:t xml:space="preserve">9) </w:t>
      </w:r>
      <w:r>
        <w:rPr>
          <w:rFonts w:cs="Times New Roman" w:ascii="Times New Roman" w:hAnsi="Times New Roman"/>
          <w:b w:val="false"/>
          <w:i w:val="false"/>
          <w:strike w:val="false"/>
          <w:dstrike w:val="false"/>
          <w:color w:val="000000"/>
          <w:sz w:val="24"/>
          <w:szCs w:val="24"/>
          <w:u w:val="none"/>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spacing w:lineRule="auto" w:line="276"/>
        <w:ind w:firstLine="709" w:right="0"/>
        <w:jc w:val="both"/>
        <w:rPr>
          <w:rFonts w:ascii="Times New Roman" w:hAnsi="Times New Roman" w:cs="Times New Roman"/>
          <w:color w:val="000000"/>
          <w:sz w:val="24"/>
          <w:szCs w:val="24"/>
          <w:u w:val="none"/>
        </w:rPr>
      </w:pPr>
      <w:r>
        <w:rPr>
          <w:rFonts w:cs="Times New Roman" w:ascii="Times New Roman" w:hAnsi="Times New Roman"/>
          <w:b w:val="false"/>
          <w:i w:val="false"/>
          <w:strike w:val="false"/>
          <w:dstrike w:val="false"/>
          <w:color w:val="000000"/>
          <w:sz w:val="24"/>
          <w:szCs w:val="24"/>
          <w:u w:val="none"/>
        </w:rPr>
        <w:t>9.1) участник закупки не является иностранным агентом;</w:t>
      </w:r>
    </w:p>
    <w:p>
      <w:pPr>
        <w:pStyle w:val="Normal"/>
        <w:spacing w:lineRule="auto" w:line="276"/>
        <w:ind w:firstLine="709" w:right="0"/>
        <w:jc w:val="both"/>
        <w:rPr>
          <w:rFonts w:ascii="Times New Roman" w:hAnsi="Times New Roman" w:cs="Times New Roman"/>
          <w:color w:val="000000"/>
          <w:sz w:val="24"/>
          <w:szCs w:val="24"/>
          <w:u w:val="none"/>
        </w:rPr>
      </w:pPr>
      <w:bookmarkStart w:id="5" w:name="Par161"/>
      <w:bookmarkEnd w:id="5"/>
      <w:r>
        <w:rPr>
          <w:rFonts w:cs="Times New Roman" w:ascii="Times New Roman" w:hAnsi="Times New Roman"/>
          <w:color w:val="000000"/>
          <w:sz w:val="24"/>
          <w:szCs w:val="24"/>
          <w:u w:val="none"/>
        </w:rPr>
        <w:t>10) отсутствие у участника закупки ограничений для участия в закупках, установленных законодательством Российской Федерации.</w:t>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bookmarkStart w:id="6" w:name="Par181"/>
      <w:bookmarkEnd w:id="6"/>
      <w:r>
        <w:rPr>
          <w:rFonts w:cs="Times New Roman" w:ascii="Times New Roman" w:hAnsi="Times New Roman"/>
          <w:color w:val="000000"/>
          <w:sz w:val="24"/>
          <w:szCs w:val="24"/>
          <w:u w:val="none"/>
        </w:rPr>
        <w:t xml:space="preserve">11). Заказчик вправе установить требование об отсутствии в предусмотренном настоящим Федеральным </w:t>
      </w:r>
      <w:hyperlink r:id="rId10">
        <w:r>
          <w:rPr>
            <w:rStyle w:val="Hyperlink"/>
            <w:rFonts w:cs="Times New Roman" w:ascii="Times New Roman" w:hAnsi="Times New Roman"/>
            <w:color w:val="000000"/>
            <w:sz w:val="24"/>
            <w:szCs w:val="24"/>
            <w:u w:val="none"/>
          </w:rPr>
          <w:t>законом</w:t>
        </w:r>
      </w:hyperlink>
      <w:r>
        <w:rPr>
          <w:rFonts w:cs="Times New Roman" w:ascii="Times New Roman" w:hAnsi="Times New Roman"/>
          <w:color w:val="000000"/>
          <w:sz w:val="24"/>
          <w:szCs w:val="24"/>
          <w:u w:val="none"/>
        </w:rP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11">
        <w:r>
          <w:rPr>
            <w:rStyle w:val="Hyperlink"/>
            <w:rFonts w:cs="Times New Roman" w:ascii="Times New Roman" w:hAnsi="Times New Roman"/>
            <w:color w:val="000000"/>
            <w:sz w:val="24"/>
            <w:szCs w:val="24"/>
            <w:u w:val="none"/>
          </w:rPr>
          <w:t>подпунктом "в" пункта 1 части 1 статьи 43</w:t>
        </w:r>
      </w:hyperlink>
      <w:r>
        <w:rPr>
          <w:rFonts w:cs="Times New Roman" w:ascii="Times New Roman" w:hAnsi="Times New Roman"/>
          <w:color w:val="000000"/>
          <w:sz w:val="24"/>
          <w:szCs w:val="24"/>
          <w:u w:val="none"/>
        </w:rPr>
        <w:t xml:space="preserve">  Федерального закона № 44-ФЗ, если Правительством Российской Федерации не установлено иное.</w:t>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r>
        <w:rPr>
          <w:rFonts w:eastAsia="Times New Roman" w:cs="Times New Roman" w:ascii="Times New Roman" w:hAnsi="Times New Roman"/>
          <w:color w:val="000000"/>
          <w:sz w:val="24"/>
          <w:szCs w:val="24"/>
          <w:u w:val="none"/>
          <w:lang w:eastAsia="ru-RU"/>
        </w:rPr>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r>
        <w:rPr>
          <w:rFonts w:eastAsia="Times New Roman" w:cs="Times New Roman" w:ascii="Times New Roman" w:hAnsi="Times New Roman"/>
          <w:color w:val="000000"/>
          <w:sz w:val="24"/>
          <w:szCs w:val="24"/>
          <w:u w:val="none"/>
          <w:lang w:eastAsia="ru-RU"/>
        </w:rPr>
      </w:r>
    </w:p>
    <w:p>
      <w:pPr>
        <w:pStyle w:val="Normal"/>
        <w:spacing w:lineRule="auto" w:line="276"/>
        <w:ind w:firstLine="709" w:right="0"/>
        <w:jc w:val="both"/>
        <w:rPr>
          <w:rFonts w:ascii="Times New Roman" w:hAnsi="Times New Roman" w:eastAsia="Times New Roman" w:cs="Times New Roman"/>
          <w:color w:val="000000"/>
          <w:sz w:val="24"/>
          <w:szCs w:val="24"/>
          <w:u w:val="none"/>
          <w:lang w:eastAsia="ru-RU"/>
        </w:rPr>
      </w:pPr>
      <w:r>
        <w:rPr>
          <w:rFonts w:eastAsia="Times New Roman" w:cs="Times New Roman" w:ascii="Times New Roman" w:hAnsi="Times New Roman"/>
          <w:color w:val="000000"/>
          <w:sz w:val="24"/>
          <w:szCs w:val="24"/>
          <w:u w:val="none"/>
          <w:lang w:eastAsia="ru-RU"/>
        </w:rPr>
      </w:r>
    </w:p>
    <w:p>
      <w:pPr>
        <w:pStyle w:val="Normal"/>
        <w:ind w:firstLine="709" w:right="0"/>
        <w:jc w:val="both"/>
        <w:rPr>
          <w:rFonts w:ascii="Times New Roman" w:hAnsi="Times New Roman" w:eastAsia="Times New Roman" w:cs="Times New Roman"/>
          <w:color w:val="000000"/>
          <w:sz w:val="25"/>
          <w:szCs w:val="25"/>
          <w:u w:val="none"/>
          <w:lang w:eastAsia="ru-RU"/>
        </w:rPr>
      </w:pPr>
      <w:r>
        <w:rPr>
          <w:rFonts w:eastAsia="Times New Roman" w:cs="Times New Roman" w:ascii="Times New Roman" w:hAnsi="Times New Roman"/>
          <w:color w:val="000000"/>
          <w:sz w:val="25"/>
          <w:szCs w:val="25"/>
          <w:u w:val="none"/>
          <w:lang w:eastAsia="ru-RU"/>
        </w:rPr>
      </w:r>
    </w:p>
    <w:p>
      <w:pPr>
        <w:pStyle w:val="Normal"/>
        <w:autoSpaceDE w:val="false"/>
        <w:ind w:firstLine="539" w:right="425"/>
        <w:jc w:val="both"/>
        <w:rPr>
          <w:rFonts w:ascii="Times New Roman" w:hAnsi="Times New Roman" w:eastAsia="Times New Roman" w:cs="Times New Roman"/>
          <w:color w:val="000000"/>
          <w:sz w:val="25"/>
          <w:szCs w:val="25"/>
          <w:u w:val="none"/>
          <w:lang w:eastAsia="ru-RU"/>
        </w:rPr>
      </w:pPr>
      <w:r>
        <w:rPr>
          <w:rFonts w:eastAsia="Times New Roman" w:cs="Times New Roman" w:ascii="Times New Roman" w:hAnsi="Times New Roman"/>
          <w:color w:val="000000"/>
          <w:sz w:val="25"/>
          <w:szCs w:val="25"/>
          <w:u w:val="none"/>
          <w:lang w:eastAsia="ru-RU"/>
        </w:rPr>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Microsoft Sans Serif">
    <w:charset w:val="cc"/>
    <w:family w:val="swiss"/>
    <w:pitch w:val="variable"/>
  </w:font>
  <w:font w:name="Tahoma">
    <w:charset w:val="cc"/>
    <w:family w:val="swiss"/>
    <w:pitch w:val="variable"/>
  </w:font>
  <w:font w:name="Arial">
    <w:charset w:val="cc"/>
    <w:family w:val="swiss"/>
    <w:pitch w:val="variable"/>
  </w:font>
  <w:font w:name="Calibri">
    <w:charset w:val="cc"/>
    <w:family w:val="swiss"/>
    <w:pitch w:val="variable"/>
  </w:font>
  <w:font w:name="Times New Roman">
    <w:charset w:val="01"/>
    <w:family w:val="roman"/>
    <w:pitch w:val="variable"/>
  </w:font>
  <w:font w:name="Liberation Sans">
    <w:altName w:val="Arial"/>
    <w:charset w:val="01"/>
    <w:family w:val="swiss"/>
    <w:pitch w:val="variable"/>
  </w:font>
  <w:font w:name="Arial">
    <w:charset w:val="01"/>
    <w:family w:val="swiss"/>
    <w:pitch w:val="variable"/>
  </w:font>
  <w:font w:name="Verdana">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900"/>
        </w:tabs>
        <w:ind w:left="90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764"/>
        </w:tabs>
        <w:ind w:left="1764" w:hanging="504"/>
      </w:pPr>
    </w:lvl>
    <w:lvl w:ilvl="3">
      <w:start w:val="1"/>
      <w:numFmt w:val="decimal"/>
      <w:lvlText w:val="%1.%2.%3.%4."/>
      <w:lvlJc w:val="left"/>
      <w:pPr>
        <w:tabs>
          <w:tab w:val="num" w:pos="2268"/>
        </w:tabs>
        <w:ind w:left="2268" w:hanging="648"/>
      </w:pPr>
    </w:lvl>
    <w:lvl w:ilvl="4">
      <w:start w:val="1"/>
      <w:numFmt w:val="decimal"/>
      <w:lvlText w:val="%1.%2.%3.%4.%5."/>
      <w:lvlJc w:val="left"/>
      <w:pPr>
        <w:tabs>
          <w:tab w:val="num" w:pos="2772"/>
        </w:tabs>
        <w:ind w:left="2772" w:hanging="792"/>
      </w:pPr>
    </w:lvl>
    <w:lvl w:ilvl="5">
      <w:start w:val="1"/>
      <w:numFmt w:val="decimal"/>
      <w:lvlText w:val="%1.%2.%3.%4.%5.%6."/>
      <w:lvlJc w:val="left"/>
      <w:pPr>
        <w:tabs>
          <w:tab w:val="num" w:pos="3276"/>
        </w:tabs>
        <w:ind w:left="3276" w:hanging="936"/>
      </w:pPr>
    </w:lvl>
    <w:lvl w:ilvl="6">
      <w:start w:val="1"/>
      <w:numFmt w:val="decimal"/>
      <w:lvlText w:val="%1.%2.%3.%4.%5.%6.%7."/>
      <w:lvlJc w:val="left"/>
      <w:pPr>
        <w:tabs>
          <w:tab w:val="num" w:pos="3780"/>
        </w:tabs>
        <w:ind w:left="3780" w:hanging="1080"/>
      </w:pPr>
    </w:lvl>
    <w:lvl w:ilvl="7">
      <w:start w:val="1"/>
      <w:numFmt w:val="decimal"/>
      <w:lvlText w:val="%1.%2.%3.%4.%5.%6.%7.%8."/>
      <w:lvlJc w:val="left"/>
      <w:pPr>
        <w:tabs>
          <w:tab w:val="num" w:pos="4284"/>
        </w:tabs>
        <w:ind w:left="4284" w:hanging="1224"/>
      </w:pPr>
    </w:lvl>
    <w:lvl w:ilvl="8">
      <w:start w:val="1"/>
      <w:numFmt w:val="decimal"/>
      <w:lvlText w:val="%1.%2.%3.%4.%5.%6.%7.%8.%9."/>
      <w:lvlJc w:val="left"/>
      <w:pPr>
        <w:tabs>
          <w:tab w:val="num" w:pos="4860"/>
        </w:tabs>
        <w:ind w:left="4860" w:hanging="144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defaultTabStop w:val="38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3">
    <w:name w:val="Heading 3"/>
    <w:basedOn w:val="Normal"/>
    <w:next w:val="Normal"/>
    <w:qFormat/>
    <w:pPr>
      <w:keepNext w:val="true"/>
      <w:numPr>
        <w:ilvl w:val="2"/>
        <w:numId w:val="1"/>
      </w:numPr>
      <w:jc w:val="both"/>
      <w:outlineLvl w:val="2"/>
    </w:pPr>
    <w:rPr>
      <w:sz w:val="28"/>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3">
    <w:name w:val="Основной шрифт абзаца"/>
    <w:qFormat/>
    <w:rPr/>
  </w:style>
  <w:style w:type="character" w:styleId="3">
    <w:name w:val="Основной текст (3)_"/>
    <w:qFormat/>
    <w:rPr>
      <w:rFonts w:ascii="Microsoft Sans Serif" w:hAnsi="Microsoft Sans Serif" w:eastAsia="Microsoft Sans Serif" w:cs="Microsoft Sans Serif"/>
      <w:sz w:val="13"/>
      <w:szCs w:val="13"/>
      <w:lang w:bidi="ar-SA"/>
    </w:rPr>
  </w:style>
  <w:style w:type="character" w:styleId="Hyperlink">
    <w:name w:val="Hyperlink"/>
    <w:rPr>
      <w:color w:val="0000FF"/>
      <w:u w:val="single"/>
    </w:rPr>
  </w:style>
  <w:style w:type="character" w:styleId="FollowedHyperlink">
    <w:name w:val="FollowedHyperlink"/>
    <w:rPr>
      <w:color w:val="800080"/>
      <w:u w:val="single"/>
    </w:rPr>
  </w:style>
  <w:style w:type="character" w:styleId="Style14">
    <w:name w:val="Текст выноски Знак"/>
    <w:qFormat/>
    <w:rPr>
      <w:rFonts w:ascii="Tahoma" w:hAnsi="Tahoma" w:cs="Tahoma"/>
      <w:sz w:val="16"/>
      <w:szCs w:val="16"/>
    </w:rPr>
  </w:style>
  <w:style w:type="character" w:styleId="Style15">
    <w:name w:val="Основной текст Знак"/>
    <w:qFormat/>
    <w:rPr>
      <w:rFonts w:ascii="Arial" w:hAnsi="Arial" w:cs="Arial"/>
      <w:lang w:val="ru-RU" w:bidi="ar-SA"/>
    </w:rPr>
  </w:style>
  <w:style w:type="character" w:styleId="RGB49">
    <w:name w:val="Обычный + Другой цвет (RGB(49 Знак"/>
    <w:qFormat/>
    <w:rPr>
      <w:rFonts w:ascii="Calibri" w:hAnsi="Calibri" w:cs="Calibri"/>
      <w:sz w:val="24"/>
      <w:szCs w:val="24"/>
      <w:lang w:val="ru-RU" w:bidi="ar-SA"/>
    </w:rPr>
  </w:style>
  <w:style w:type="character" w:styleId="FontStyle16">
    <w:name w:val="Font Style16"/>
    <w:qFormat/>
    <w:rPr>
      <w:rFonts w:ascii="Times New Roman" w:hAnsi="Times New Roman" w:cs="Times New Roman"/>
      <w:sz w:val="24"/>
      <w:szCs w:val="24"/>
    </w:rPr>
  </w:style>
  <w:style w:type="character" w:styleId="12pt">
    <w:name w:val="Основной текст + 12 pt"/>
    <w:qFormat/>
    <w:rPr>
      <w:rFonts w:ascii="Times New Roman" w:hAnsi="Times New Roman" w:cs="Times New Roman"/>
      <w:b/>
      <w:bCs/>
      <w:sz w:val="24"/>
      <w:szCs w:val="24"/>
      <w:u w:val="none"/>
      <w:lang w:val="ru-RU" w:bidi="ar-SA"/>
    </w:rPr>
  </w:style>
  <w:style w:type="paragraph" w:styleId="Style16">
    <w:name w:val="Заголовок"/>
    <w:basedOn w:val="Normal"/>
    <w:next w:val="BodyText"/>
    <w:qFormat/>
    <w:pPr>
      <w:keepNext w:val="true"/>
      <w:spacing w:before="240" w:after="120"/>
    </w:pPr>
    <w:rPr>
      <w:rFonts w:ascii="Liberation Sans;Arial" w:hAnsi="Liberation Sans;Arial" w:eastAsia="Tahoma" w:cs="Lohit Devanagari"/>
      <w:sz w:val="28"/>
      <w:szCs w:val="28"/>
    </w:rPr>
  </w:style>
  <w:style w:type="paragraph" w:styleId="BodyText">
    <w:name w:val="Body Text"/>
    <w:basedOn w:val="Normal"/>
    <w:pPr>
      <w:widowControl w:val="false"/>
      <w:suppressAutoHyphens w:val="true"/>
      <w:autoSpaceDE w:val="false"/>
      <w:spacing w:before="0" w:after="120"/>
    </w:pPr>
    <w:rPr>
      <w:rFonts w:ascii="Arial" w:hAnsi="Arial" w:cs="Arial"/>
      <w:sz w:val="20"/>
      <w:szCs w:val="20"/>
    </w:rPr>
  </w:style>
  <w:style w:type="paragraph" w:styleId="List">
    <w:name w:val="List"/>
    <w:basedOn w:val="Normal"/>
    <w:pPr>
      <w:numPr>
        <w:ilvl w:val="0"/>
        <w:numId w:val="2"/>
      </w:numPr>
      <w:jc w:val="both"/>
    </w:pPr>
    <w:rPr>
      <w:sz w:val="20"/>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31">
    <w:name w:val="Основной текст (3)"/>
    <w:basedOn w:val="Normal"/>
    <w:qFormat/>
    <w:pPr>
      <w:shd w:fill="FFFFFF" w:val="clear"/>
      <w:spacing w:lineRule="exact" w:line="125"/>
      <w:jc w:val="center"/>
    </w:pPr>
    <w:rPr>
      <w:rFonts w:ascii="Microsoft Sans Serif" w:hAnsi="Microsoft Sans Serif" w:eastAsia="Microsoft Sans Serif" w:cs="Microsoft Sans Serif"/>
      <w:sz w:val="13"/>
      <w:szCs w:val="13"/>
      <w:lang w:val="ru-RU"/>
    </w:rPr>
  </w:style>
  <w:style w:type="paragraph" w:styleId="Style18">
    <w:name w:val="Текст выноски"/>
    <w:basedOn w:val="Normal"/>
    <w:qFormat/>
    <w:pPr/>
    <w:rPr>
      <w:rFonts w:ascii="Tahoma" w:hAnsi="Tahoma" w:cs="Tahoma"/>
      <w:sz w:val="16"/>
      <w:szCs w:val="16"/>
    </w:rPr>
  </w:style>
  <w:style w:type="paragraph" w:styleId="1">
    <w:name w:val="Знак1"/>
    <w:basedOn w:val="Normal"/>
    <w:qFormat/>
    <w:pPr>
      <w:spacing w:lineRule="exact" w:line="240" w:before="0" w:after="160"/>
    </w:pPr>
    <w:rPr>
      <w:rFonts w:ascii="Verdana" w:hAnsi="Verdana" w:cs="Verdana"/>
      <w:lang w:val="en-US"/>
    </w:rPr>
  </w:style>
  <w:style w:type="paragraph" w:styleId="LO-Normal">
    <w:name w:val="LO-Normal"/>
    <w:qFormat/>
    <w:pPr>
      <w:widowControl/>
      <w:suppressAutoHyphens w:val="true"/>
      <w:bidi w:val="0"/>
      <w:ind w:firstLine="720" w:left="0" w:right="0"/>
    </w:pPr>
    <w:rPr>
      <w:rFonts w:ascii="Times New Roman" w:hAnsi="Times New Roman" w:eastAsia="Times New Roman" w:cs="Times New Roman"/>
      <w:color w:val="auto"/>
      <w:sz w:val="20"/>
      <w:szCs w:val="20"/>
      <w:lang w:val="ru-RU" w:eastAsia="zh-CN" w:bidi="ar-SA"/>
    </w:rPr>
  </w:style>
  <w:style w:type="paragraph" w:styleId="CharChar2">
    <w:name w:val="Char Char2"/>
    <w:basedOn w:val="Normal"/>
    <w:qFormat/>
    <w:pPr>
      <w:spacing w:before="280" w:after="280"/>
      <w:jc w:val="both"/>
    </w:pPr>
    <w:rPr>
      <w:rFonts w:ascii="Tahoma" w:hAnsi="Tahoma" w:cs="Tahoma"/>
      <w:lang w:val="en-US"/>
    </w:rPr>
  </w:style>
  <w:style w:type="paragraph" w:styleId="RGB491">
    <w:name w:val="Обычный + Другой цвет (RGB(49"/>
    <w:basedOn w:val="Normal"/>
    <w:qFormat/>
    <w:pPr>
      <w:shd w:fill="FFFFFF" w:val="clear"/>
      <w:ind w:firstLine="567" w:left="0" w:right="6"/>
      <w:jc w:val="both"/>
    </w:pPr>
    <w:rPr>
      <w:rFonts w:ascii="Calibri" w:hAnsi="Calibri" w:cs="Calibri"/>
    </w:rPr>
  </w:style>
  <w:style w:type="paragraph" w:styleId="21">
    <w:name w:val="Основной текст 21"/>
    <w:basedOn w:val="Normal"/>
    <w:qFormat/>
    <w:pPr>
      <w:suppressAutoHyphens w:val="true"/>
      <w:jc w:val="both"/>
    </w:pPr>
    <w:rPr>
      <w:sz w:val="28"/>
      <w:szCs w:val="20"/>
    </w:rPr>
  </w:style>
  <w:style w:type="paragraph" w:styleId="211">
    <w:name w:val="Основной текст с отступом 21"/>
    <w:basedOn w:val="Normal"/>
    <w:qFormat/>
    <w:pPr>
      <w:suppressAutoHyphens w:val="true"/>
      <w:spacing w:lineRule="auto" w:line="480" w:before="0" w:after="120"/>
      <w:ind w:hanging="0" w:left="283" w:right="0"/>
    </w:pPr>
    <w:rPr/>
  </w:style>
  <w:style w:type="paragraph" w:styleId="Style19">
    <w:name w:val=" Знак"/>
    <w:basedOn w:val="Normal"/>
    <w:qFormat/>
    <w:pPr>
      <w:spacing w:lineRule="exact" w:line="240" w:before="120" w:after="160"/>
      <w:jc w:val="both"/>
    </w:pPr>
    <w:rPr>
      <w:rFonts w:ascii="Verdana" w:hAnsi="Verdana" w:cs="Verdana"/>
      <w:sz w:val="20"/>
      <w:szCs w:val="20"/>
      <w:lang w:val="en-US"/>
    </w:rPr>
  </w:style>
  <w:style w:type="paragraph" w:styleId="Style20">
    <w:name w:val="Знак"/>
    <w:basedOn w:val="Normal"/>
    <w:qFormat/>
    <w:pPr>
      <w:spacing w:lineRule="exact" w:line="240" w:before="120" w:after="160"/>
      <w:jc w:val="both"/>
    </w:pPr>
    <w:rPr>
      <w:rFonts w:ascii="Verdana" w:hAnsi="Verdana" w:cs="Verdana"/>
      <w:sz w:val="20"/>
      <w:szCs w:val="20"/>
      <w:lang w:val="en-US"/>
    </w:rPr>
  </w:style>
  <w:style w:type="paragraph" w:styleId="Style21">
    <w:name w:val="Обычный (веб)"/>
    <w:basedOn w:val="Normal"/>
    <w:qFormat/>
    <w:pPr>
      <w:spacing w:before="280" w:after="280"/>
    </w:pPr>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Style24">
    <w:name w:val="Колонтитул"/>
    <w:basedOn w:val="Normal"/>
    <w:qFormat/>
    <w:pPr>
      <w:suppressLineNumbers/>
      <w:tabs>
        <w:tab w:val="clear" w:pos="388"/>
        <w:tab w:val="center" w:pos="4819" w:leader="none"/>
        <w:tab w:val="right" w:pos="9638" w:leader="none"/>
      </w:tabs>
    </w:pPr>
    <w:rPr/>
  </w:style>
  <w:style w:type="paragraph" w:styleId="Header">
    <w:name w:val="Header"/>
    <w:basedOn w:val="Normal"/>
    <w:pPr>
      <w:suppressLineNumbers/>
      <w:tabs>
        <w:tab w:val="clear" w:pos="388"/>
        <w:tab w:val="center" w:pos="4853" w:leader="none"/>
        <w:tab w:val="right" w:pos="9706" w:leader="none"/>
      </w:tabs>
    </w:pPr>
    <w:rPr/>
  </w:style>
  <w:style w:type="paragraph" w:styleId="-">
    <w:name w:val="Контракт-пункт"/>
    <w:basedOn w:val="Normal"/>
    <w:qFormat/>
    <w:pPr>
      <w:numPr>
        <w:ilvl w:val="0"/>
        <w:numId w:val="2"/>
      </w:numPr>
      <w:jc w:val="both"/>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19.fssp.gov.ru" TargetMode="External"/><Relationship Id="rId3" Type="http://schemas.openxmlformats.org/officeDocument/2006/relationships/hyperlink" Target="consultantplus://offline/ref=9A4FD74C21A3255EC6C764971E2D25BE31577C872CFB36A228791D18BE088FC6B1224119F201E146994BC7F08269D46418C5A97D18FCr3hFD" TargetMode="External"/><Relationship Id="rId4" Type="http://schemas.openxmlformats.org/officeDocument/2006/relationships/hyperlink" Target="consultantplus://offline/ref=9A4FD74C21A3255EC6C764971E2D25BE31577C872CFB36A228791D18BE088FC6B1224119F203E646994BC7F08269D46418C5A97D18FCr3hFD" TargetMode="External"/><Relationship Id="rId5" Type="http://schemas.openxmlformats.org/officeDocument/2006/relationships/hyperlink" Target="consultantplus://offline/ref=9A4FD74C21A3255EC6C764971E2D25BE31577C872CF836A228791D18BE088FC6B1224119F302EA44CA11D7F4CB3EDB781ADFB77B06FC3D8FrEh0D" TargetMode="External"/><Relationship Id="rId6" Type="http://schemas.openxmlformats.org/officeDocument/2006/relationships/hyperlink" Target="consultantplus://offline/ref=9A4FD74C21A3255EC6C764971E2D25BE31577C872CF836A228791D18BE088FC6B122411AF306E646994BC7F08269D46418C5A97D18FCr3hFD" TargetMode="External"/><Relationship Id="rId7" Type="http://schemas.openxmlformats.org/officeDocument/2006/relationships/hyperlink" Target="consultantplus://offline/ref=9A4FD74C21A3255EC6C764971E2D25BE31577C872CF836A228791D18BE088FC6B122411AF304E046994BC7F08269D46418C5A97D18FCr3hFD" TargetMode="External"/><Relationship Id="rId8" Type="http://schemas.openxmlformats.org/officeDocument/2006/relationships/hyperlink" Target="consultantplus://offline/ref=9A4FD74C21A3255EC6C764971E2D25BE31577C872CF836A228791D18BE088FC6B122411AF30BE446994BC7F08269D46418C5A97D18FCr3hFD" TargetMode="External"/><Relationship Id="rId9" Type="http://schemas.openxmlformats.org/officeDocument/2006/relationships/hyperlink" Target="consultantplus://offline/ref=9A4FD74C21A3255EC6C764971E2D25BE31577A8825F936A228791D18BE088FC6B122411AF501E246994BC7F08269D46418C5A97D18FCr3hFD" TargetMode="External"/><Relationship Id="rId10" Type="http://schemas.openxmlformats.org/officeDocument/2006/relationships/hyperlink" Target="consultantplus://offline/ref=9A4FD74C21A3255EC6C764971E2D25BE31577A892CF836A228791D18BE088FC6B1224119F302E644CA11D7F4CB3EDB781ADFB77B06FC3D8FrEh0D" TargetMode="External"/><Relationship Id="rId11" Type="http://schemas.openxmlformats.org/officeDocument/2006/relationships/hyperlink" Target="consultantplus://offline/ref=9A4FD74C21A3255EC6C764971E2D25BE31577A892CF836A228791D18BE088FC6B1224119F103E044C64ED2E1DA66D47806C1B3611AFE3Fr8hFD"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296</TotalTime>
  <Application>LibreOffice/7.6.7.2$Linux_X86_64 LibreOffice_project/60$Build-2</Application>
  <AppVersion>15.0000</AppVersion>
  <Pages>9</Pages>
  <Words>2711</Words>
  <Characters>19585</Characters>
  <CharactersWithSpaces>22994</CharactersWithSpaces>
  <Paragraphs>158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2023-03-14T10:17:00Z</dcterms:created>
  <dc:creator>Шкута</dc:creator>
  <dc:description/>
  <dc:language>ru-RU</dc:language>
  <cp:lastModifiedBy/>
  <cp:lastPrinted>2026-02-05T15:14:00Z</cp:lastPrinted>
  <dcterms:modified xsi:type="dcterms:W3CDTF">2026-07-21T13:26:38Z</dcterms:modified>
  <cp:revision>34</cp:revision>
  <dc:subject/>
  <dc:title>Договор о проведении технического осмотра</dc:title>
</cp:coreProperties>
</file>