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D6580">
      <w:pPr>
        <w:suppressAutoHyphens w:val="0"/>
        <w:autoSpaceDE w:val="0"/>
        <w:autoSpaceDN w:val="0"/>
        <w:ind w:firstLine="540"/>
        <w:jc w:val="center"/>
        <w:rPr>
          <w:bCs/>
          <w:lang w:eastAsia="ru-RU"/>
        </w:rPr>
      </w:pPr>
      <w:r>
        <w:rPr>
          <w:lang w:eastAsia="ru-RU"/>
        </w:rPr>
        <w:t>Государственный контракт</w:t>
      </w:r>
    </w:p>
    <w:p w14:paraId="1BCCD8B3">
      <w:pPr>
        <w:suppressAutoHyphens w:val="0"/>
        <w:autoSpaceDE w:val="0"/>
        <w:autoSpaceDN w:val="0"/>
        <w:ind w:firstLine="540"/>
        <w:jc w:val="center"/>
        <w:rPr>
          <w:bCs/>
          <w:u w:val="single"/>
          <w:lang w:eastAsia="ru-RU"/>
        </w:rPr>
      </w:pPr>
      <w:r>
        <w:rPr>
          <w:bCs/>
          <w:u w:val="single"/>
          <w:lang w:eastAsia="ru-RU"/>
        </w:rPr>
        <w:tab/>
      </w:r>
      <w:r>
        <w:rPr>
          <w:bCs/>
          <w:u w:val="single"/>
          <w:lang w:eastAsia="ru-RU"/>
        </w:rPr>
        <w:tab/>
      </w:r>
      <w:r>
        <w:rPr>
          <w:bCs/>
          <w:u w:val="single"/>
          <w:lang w:eastAsia="ru-RU"/>
        </w:rPr>
        <w:tab/>
      </w:r>
      <w:r>
        <w:rPr>
          <w:bCs/>
          <w:u w:val="single"/>
          <w:lang w:eastAsia="ru-RU"/>
        </w:rPr>
        <w:tab/>
      </w:r>
      <w:r>
        <w:rPr>
          <w:bCs/>
          <w:u w:val="single"/>
          <w:lang w:eastAsia="ru-RU"/>
        </w:rPr>
        <w:t>/</w:t>
      </w:r>
      <w:r>
        <w:rPr>
          <w:bCs/>
          <w:u w:val="single"/>
          <w:lang w:eastAsia="ru-RU"/>
        </w:rPr>
        <w:tab/>
      </w:r>
      <w:r>
        <w:rPr>
          <w:bCs/>
          <w:u w:val="single"/>
          <w:lang w:eastAsia="ru-RU"/>
        </w:rPr>
        <w:tab/>
      </w:r>
      <w:r>
        <w:rPr>
          <w:bCs/>
          <w:u w:val="single"/>
          <w:lang w:eastAsia="ru-RU"/>
        </w:rPr>
        <w:tab/>
      </w:r>
      <w:r>
        <w:rPr>
          <w:bCs/>
          <w:u w:val="single"/>
          <w:lang w:eastAsia="ru-RU"/>
        </w:rPr>
        <w:t xml:space="preserve">                                                                                 </w:t>
      </w:r>
    </w:p>
    <w:p w14:paraId="4400C66B">
      <w:pPr>
        <w:suppressAutoHyphens w:val="0"/>
        <w:autoSpaceDE w:val="0"/>
        <w:autoSpaceDN w:val="0"/>
        <w:ind w:firstLine="540"/>
        <w:jc w:val="center"/>
        <w:rPr>
          <w:bCs/>
          <w:lang w:eastAsia="ru-RU"/>
        </w:rPr>
      </w:pPr>
      <w:r>
        <w:rPr>
          <w:bCs/>
          <w:lang w:eastAsia="ru-RU"/>
        </w:rPr>
        <w:t>идентификатор государственного контракта / номер государственного контракта</w:t>
      </w:r>
    </w:p>
    <w:p w14:paraId="35D786F1">
      <w:pPr>
        <w:suppressAutoHyphens w:val="0"/>
        <w:autoSpaceDE w:val="0"/>
        <w:autoSpaceDN w:val="0"/>
        <w:ind w:firstLine="540"/>
        <w:jc w:val="center"/>
        <w:rPr>
          <w:lang w:eastAsia="ru-RU"/>
        </w:rPr>
      </w:pPr>
      <w:r>
        <w:rPr>
          <w:lang w:eastAsia="ru-RU"/>
        </w:rPr>
        <w:t xml:space="preserve">(идентификационный код закупки: </w:t>
      </w:r>
      <w:r>
        <w:rPr>
          <w:u w:val="single"/>
          <w:lang w:eastAsia="ru-RU"/>
        </w:rPr>
        <w:tab/>
      </w:r>
      <w:r>
        <w:rPr>
          <w:u w:val="single"/>
          <w:lang w:eastAsia="ru-RU"/>
        </w:rPr>
        <w:tab/>
      </w:r>
      <w:r>
        <w:rPr>
          <w:u w:val="single"/>
          <w:lang w:eastAsia="ru-RU"/>
        </w:rPr>
        <w:tab/>
      </w:r>
      <w:r>
        <w:rPr>
          <w:u w:val="single"/>
          <w:lang w:eastAsia="ru-RU"/>
        </w:rPr>
        <w:tab/>
      </w:r>
      <w:r>
        <w:rPr>
          <w:u w:val="single"/>
          <w:lang w:eastAsia="ru-RU"/>
        </w:rPr>
        <w:tab/>
      </w:r>
      <w:r>
        <w:rPr>
          <w:lang w:eastAsia="ru-RU"/>
        </w:rPr>
        <w:t>)</w:t>
      </w:r>
    </w:p>
    <w:p w14:paraId="3929D3D6">
      <w:pPr>
        <w:suppressAutoHyphens w:val="0"/>
        <w:autoSpaceDE w:val="0"/>
        <w:autoSpaceDN w:val="0"/>
        <w:ind w:firstLine="540"/>
        <w:jc w:val="center"/>
        <w:rPr>
          <w:lang w:eastAsia="ru-RU"/>
        </w:rPr>
      </w:pPr>
    </w:p>
    <w:p w14:paraId="749E2F6E">
      <w:pPr>
        <w:jc w:val="both"/>
        <w:rPr>
          <w:lang w:eastAsia="ru-RU"/>
        </w:rPr>
      </w:pPr>
      <w:r>
        <w:rPr>
          <w:lang w:eastAsia="ru-RU"/>
        </w:rPr>
        <w:t xml:space="preserve">г. Нижневартовск </w:t>
      </w:r>
      <w:r>
        <w:rPr>
          <w:rFonts w:hint="default"/>
          <w:lang w:val="en-US" w:eastAsia="ru-RU"/>
        </w:rPr>
        <w:t xml:space="preserve">                                                                                              </w:t>
      </w:r>
      <w:r>
        <w:rPr>
          <w:lang w:eastAsia="ru-RU"/>
        </w:rPr>
        <w:t xml:space="preserve"> «___»_____________202_г.</w:t>
      </w:r>
      <w:r>
        <w:rPr>
          <w:lang w:eastAsia="ru-RU"/>
        </w:rPr>
        <w:br w:type="textWrapping"/>
      </w:r>
    </w:p>
    <w:p w14:paraId="7D2EF55D">
      <w:pPr>
        <w:autoSpaceDE w:val="0"/>
        <w:autoSpaceDN w:val="0"/>
        <w:adjustRightInd w:val="0"/>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color w:val="auto"/>
          <w:sz w:val="20"/>
          <w:szCs w:val="20"/>
        </w:rPr>
        <w:t xml:space="preserve">Федеральное </w:t>
      </w:r>
      <w:r>
        <w:rPr>
          <w:rFonts w:hint="default" w:ascii="Times New Roman" w:hAnsi="Times New Roman" w:cs="Times New Roman"/>
          <w:color w:val="auto"/>
          <w:sz w:val="20"/>
          <w:szCs w:val="20"/>
          <w:lang w:val="ru-RU"/>
        </w:rPr>
        <w:t>казённое</w:t>
      </w:r>
      <w:r>
        <w:rPr>
          <w:rFonts w:hint="default" w:ascii="Times New Roman" w:hAnsi="Times New Roman" w:cs="Times New Roman"/>
          <w:color w:val="auto"/>
          <w:sz w:val="20"/>
          <w:szCs w:val="20"/>
        </w:rPr>
        <w:t xml:space="preserve"> учреждение «Следственный изолятор №1 Управления Федеральной службы исполнения наказаний по Ханты-Мансийскому автономному округу – Югре</w:t>
      </w:r>
      <w:r>
        <w:rPr>
          <w:rFonts w:hint="default" w:ascii="Times New Roman" w:hAnsi="Times New Roman" w:cs="Times New Roman"/>
          <w:b/>
          <w:color w:val="auto"/>
          <w:sz w:val="20"/>
          <w:szCs w:val="20"/>
        </w:rPr>
        <w:t>»</w:t>
      </w:r>
      <w:r>
        <w:rPr>
          <w:rFonts w:hint="default" w:ascii="Times New Roman" w:hAnsi="Times New Roman" w:cs="Times New Roman"/>
          <w:color w:val="auto"/>
          <w:sz w:val="20"/>
          <w:szCs w:val="20"/>
        </w:rPr>
        <w:t xml:space="preserve"> (ФКУ СИЗО-1 УФСИН России по Ханты-Мансийскому автономному округу - Югре), именуемое в дальнейшем Государственный заказчик, выступая от имени Российской Федерации, в целях обеспечения государственных нужд, в лице  начальника Иванова Виталия Дмитриевича, действующего на основании приказа УФСИН России по Ханты-Мансийскому автономному округу – Югре №10</w:t>
      </w:r>
      <w:r>
        <w:rPr>
          <w:rFonts w:hint="default" w:ascii="Times New Roman" w:hAnsi="Times New Roman" w:cs="Times New Roman"/>
          <w:color w:val="auto"/>
          <w:sz w:val="20"/>
          <w:szCs w:val="20"/>
          <w:lang w:val="ru-RU"/>
        </w:rPr>
        <w:t>9</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ru-RU"/>
        </w:rPr>
        <w:t>лс</w:t>
      </w:r>
      <w:r>
        <w:rPr>
          <w:rFonts w:hint="default" w:ascii="Times New Roman" w:hAnsi="Times New Roman" w:cs="Times New Roman"/>
          <w:color w:val="auto"/>
          <w:sz w:val="20"/>
          <w:szCs w:val="20"/>
        </w:rPr>
        <w:t xml:space="preserve"> от </w:t>
      </w:r>
      <w:r>
        <w:rPr>
          <w:rFonts w:hint="default" w:ascii="Times New Roman" w:hAnsi="Times New Roman" w:cs="Times New Roman"/>
          <w:color w:val="auto"/>
          <w:sz w:val="20"/>
          <w:szCs w:val="20"/>
          <w:lang w:val="ru-RU"/>
        </w:rPr>
        <w:t>06</w:t>
      </w:r>
      <w:r>
        <w:rPr>
          <w:rFonts w:hint="default" w:ascii="Times New Roman" w:hAnsi="Times New Roman" w:cs="Times New Roman"/>
          <w:color w:val="auto"/>
          <w:sz w:val="20"/>
          <w:szCs w:val="20"/>
        </w:rPr>
        <w:t>.0</w:t>
      </w:r>
      <w:r>
        <w:rPr>
          <w:rFonts w:hint="default" w:ascii="Times New Roman" w:hAnsi="Times New Roman" w:cs="Times New Roman"/>
          <w:color w:val="auto"/>
          <w:sz w:val="20"/>
          <w:szCs w:val="20"/>
          <w:lang w:val="ru-RU"/>
        </w:rPr>
        <w:t>5</w:t>
      </w:r>
      <w:r>
        <w:rPr>
          <w:rFonts w:hint="default" w:ascii="Times New Roman" w:hAnsi="Times New Roman" w:cs="Times New Roman"/>
          <w:color w:val="auto"/>
          <w:sz w:val="20"/>
          <w:szCs w:val="20"/>
        </w:rPr>
        <w:t>.2024, с одной стороны,</w:t>
      </w:r>
      <w:r>
        <w:rPr>
          <w:sz w:val="20"/>
          <w:szCs w:val="20"/>
          <w:lang w:eastAsia="ru-RU"/>
        </w:rPr>
        <w:t xml:space="preserve"> и</w:t>
      </w:r>
      <w:r>
        <w:rPr>
          <w:sz w:val="20"/>
          <w:szCs w:val="20"/>
          <w:u w:val="single"/>
          <w:lang w:eastAsia="ru-RU"/>
        </w:rPr>
        <w:tab/>
      </w:r>
      <w:r>
        <w:rPr>
          <w:sz w:val="20"/>
          <w:szCs w:val="20"/>
          <w:u w:val="single"/>
          <w:lang w:eastAsia="ru-RU"/>
        </w:rPr>
        <w:tab/>
      </w:r>
      <w:r>
        <w:rPr>
          <w:sz w:val="20"/>
          <w:szCs w:val="20"/>
          <w:lang w:eastAsia="ru-RU"/>
        </w:rPr>
        <w:t>, именуемое в дальнейшем «Головной исполнитель», в лице_____</w:t>
      </w:r>
      <w:r>
        <w:rPr>
          <w:rFonts w:hint="default" w:ascii="Times New Roman" w:hAnsi="Times New Roman" w:cs="Times New Roman"/>
          <w:sz w:val="20"/>
          <w:szCs w:val="20"/>
          <w:lang w:eastAsia="ru-RU"/>
        </w:rPr>
        <w:t>__, действующего на  основании</w:t>
      </w:r>
      <w:r>
        <w:rPr>
          <w:rFonts w:hint="default" w:ascii="Times New Roman" w:hAnsi="Times New Roman" w:cs="Times New Roman"/>
          <w:sz w:val="20"/>
          <w:szCs w:val="20"/>
          <w:u w:val="single"/>
          <w:lang w:eastAsia="ru-RU"/>
        </w:rPr>
        <w:tab/>
      </w:r>
      <w:r>
        <w:rPr>
          <w:rFonts w:hint="default" w:ascii="Times New Roman" w:hAnsi="Times New Roman" w:cs="Times New Roman"/>
          <w:sz w:val="20"/>
          <w:szCs w:val="20"/>
          <w:u w:val="single"/>
          <w:lang w:eastAsia="ru-RU"/>
        </w:rPr>
        <w:tab/>
      </w:r>
      <w:r>
        <w:rPr>
          <w:rFonts w:hint="default" w:ascii="Times New Roman" w:hAnsi="Times New Roman" w:cs="Times New Roman"/>
          <w:sz w:val="20"/>
          <w:szCs w:val="20"/>
          <w:lang w:eastAsia="ru-RU"/>
        </w:rPr>
        <w:t xml:space="preserve">, с другой стороны, вместе именуемые «Стороны», </w:t>
      </w:r>
      <w:r>
        <w:rPr>
          <w:rFonts w:hint="default" w:ascii="Times New Roman" w:hAnsi="Times New Roman" w:cs="Times New Roman"/>
          <w:kern w:val="16"/>
          <w:sz w:val="20"/>
          <w:szCs w:val="20"/>
          <w:lang w:eastAsia="ru-RU"/>
        </w:rPr>
        <w:t>в соответствии с Федеральным законом от 29.12.2012 № 275-ФЗ «О государственном оборонном заказе», Федеральным законом от</w:t>
      </w:r>
      <w:r>
        <w:rPr>
          <w:rFonts w:hint="default" w:ascii="Times New Roman" w:hAnsi="Times New Roman" w:cs="Times New Roman"/>
          <w:kern w:val="16"/>
          <w:sz w:val="20"/>
          <w:szCs w:val="20"/>
          <w:lang w:val="en-US" w:eastAsia="ru-RU"/>
        </w:rPr>
        <w:t xml:space="preserve"> </w:t>
      </w:r>
      <w:r>
        <w:rPr>
          <w:rFonts w:hint="default" w:ascii="Times New Roman" w:hAnsi="Times New Roman" w:eastAsia="SimSun" w:cs="Times New Roman"/>
          <w:sz w:val="20"/>
          <w:szCs w:val="20"/>
        </w:rPr>
        <w:t xml:space="preserve">п. 4 ч.1 ст. 93 </w:t>
      </w:r>
      <w:r>
        <w:rPr>
          <w:rFonts w:hint="default" w:ascii="Times New Roman" w:hAnsi="Times New Roman" w:cs="Times New Roman"/>
          <w:kern w:val="16"/>
          <w:sz w:val="20"/>
          <w:szCs w:val="20"/>
          <w:lang w:eastAsia="ru-RU"/>
        </w:rPr>
        <w:t xml:space="preserve"> 05.04.2013 № 44-ФЗ «О контрактной системе в сфере закупок товаров, работ, услуг для обеспечения государственных и муниципальных нужд» (далее – Закон № 44-ФЗ),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на основании протокола _________от «___»________ 202_ г. №________, в целях выполнения государственного оборонного заказа на 2026 год заключили настоящий государственный контракт (далее – Государственный контракт) о нижеследующем:</w:t>
      </w:r>
    </w:p>
    <w:p w14:paraId="6581ED72">
      <w:pPr>
        <w:autoSpaceDE w:val="0"/>
        <w:autoSpaceDN w:val="0"/>
        <w:adjustRightInd w:val="0"/>
        <w:ind w:left="-567" w:right="-2" w:firstLine="567"/>
        <w:jc w:val="both"/>
        <w:rPr>
          <w:rFonts w:hint="default" w:ascii="Times New Roman" w:hAnsi="Times New Roman" w:cs="Times New Roman"/>
          <w:kern w:val="16"/>
          <w:sz w:val="20"/>
          <w:szCs w:val="20"/>
          <w:lang w:eastAsia="ru-RU"/>
        </w:rPr>
      </w:pPr>
    </w:p>
    <w:p w14:paraId="14CCC316">
      <w:pPr>
        <w:ind w:left="-567" w:right="-2" w:firstLine="567"/>
        <w:jc w:val="center"/>
        <w:rPr>
          <w:rFonts w:hint="default" w:ascii="Times New Roman" w:hAnsi="Times New Roman" w:cs="Times New Roman"/>
          <w:sz w:val="20"/>
          <w:szCs w:val="20"/>
          <w:lang w:eastAsia="ru-RU"/>
        </w:rPr>
      </w:pPr>
      <w:r>
        <w:rPr>
          <w:rFonts w:hint="default" w:ascii="Times New Roman" w:hAnsi="Times New Roman" w:cs="Times New Roman"/>
          <w:sz w:val="20"/>
          <w:szCs w:val="20"/>
          <w:lang w:eastAsia="ru-RU"/>
        </w:rPr>
        <w:t>1. Предмет Государственного контракта</w:t>
      </w:r>
    </w:p>
    <w:p w14:paraId="6E11BF70">
      <w:pPr>
        <w:autoSpaceDE w:val="0"/>
        <w:autoSpaceDN w:val="0"/>
        <w:adjustRightInd w:val="0"/>
        <w:ind w:left="-567" w:right="-2" w:firstLine="567"/>
        <w:jc w:val="both"/>
        <w:rPr>
          <w:sz w:val="20"/>
          <w:szCs w:val="20"/>
          <w:lang w:eastAsia="ru-RU"/>
        </w:rPr>
      </w:pPr>
      <w:r>
        <w:rPr>
          <w:rFonts w:hint="default" w:ascii="Times New Roman" w:hAnsi="Times New Roman" w:cs="Times New Roman"/>
          <w:sz w:val="20"/>
          <w:szCs w:val="20"/>
          <w:lang w:eastAsia="ru-RU"/>
        </w:rPr>
        <w:t>1.1.</w:t>
      </w:r>
      <w:r>
        <w:rPr>
          <w:rFonts w:hint="default" w:ascii="Times New Roman" w:hAnsi="Times New Roman" w:cs="Times New Roman"/>
          <w:sz w:val="20"/>
          <w:szCs w:val="20"/>
          <w:lang w:eastAsia="ru-RU"/>
        </w:rPr>
        <w:tab/>
      </w:r>
      <w:r>
        <w:rPr>
          <w:rFonts w:hint="default" w:ascii="Times New Roman" w:hAnsi="Times New Roman" w:cs="Times New Roman"/>
          <w:sz w:val="20"/>
          <w:szCs w:val="20"/>
          <w:lang w:eastAsia="ru-RU"/>
        </w:rPr>
        <w:t xml:space="preserve">Головной исполнитель обязуется поставить и </w:t>
      </w:r>
      <w:r>
        <w:rPr>
          <w:sz w:val="20"/>
          <w:szCs w:val="20"/>
          <w:lang w:eastAsia="ru-RU"/>
        </w:rPr>
        <w:t xml:space="preserve">передать Государственному заказчику </w:t>
      </w:r>
      <w:bookmarkStart w:id="0" w:name="_Hlk154073788"/>
      <w:r>
        <w:rPr>
          <w:b/>
          <w:sz w:val="20"/>
          <w:szCs w:val="20"/>
          <w:lang w:eastAsia="ru-RU"/>
        </w:rPr>
        <w:t>рыбу</w:t>
      </w:r>
      <w:r>
        <w:rPr>
          <w:rFonts w:hint="default"/>
          <w:b/>
          <w:sz w:val="20"/>
          <w:szCs w:val="20"/>
          <w:lang w:val="en-US" w:eastAsia="ru-RU"/>
        </w:rPr>
        <w:t xml:space="preserve"> минтай </w:t>
      </w:r>
      <w:r>
        <w:rPr>
          <w:sz w:val="20"/>
          <w:szCs w:val="20"/>
          <w:lang w:eastAsia="ru-RU"/>
        </w:rPr>
        <w:t xml:space="preserve">(в рамках государственного оборонного заказа) на 2026 год, </w:t>
      </w:r>
      <w:bookmarkEnd w:id="0"/>
      <w:r>
        <w:rPr>
          <w:sz w:val="20"/>
          <w:szCs w:val="20"/>
          <w:lang w:eastAsia="ru-RU"/>
        </w:rPr>
        <w:t>(далее также – товар), в обусловленный настоящим Государственным контрактом срок, согласно Спецификации (Приложение № 1) Наименование и количество поставляемого товара указаны в Спецификации (Приложение №1), а Государственный заказчик обязуется принять товар и обеспечить его оплату.</w:t>
      </w:r>
    </w:p>
    <w:p w14:paraId="74C1F6E4">
      <w:pPr>
        <w:autoSpaceDE w:val="0"/>
        <w:autoSpaceDN w:val="0"/>
        <w:adjustRightInd w:val="0"/>
        <w:ind w:left="-567" w:right="-2" w:firstLine="567"/>
        <w:jc w:val="both"/>
        <w:rPr>
          <w:sz w:val="20"/>
          <w:szCs w:val="20"/>
          <w:lang w:eastAsia="ru-RU"/>
        </w:rPr>
      </w:pPr>
      <w:r>
        <w:rPr>
          <w:sz w:val="20"/>
          <w:szCs w:val="20"/>
          <w:lang w:eastAsia="ru-RU"/>
        </w:rPr>
        <w:t>1.2.</w:t>
      </w:r>
      <w:r>
        <w:rPr>
          <w:sz w:val="20"/>
          <w:szCs w:val="20"/>
          <w:lang w:eastAsia="ru-RU"/>
        </w:rPr>
        <w:tab/>
      </w:r>
      <w:r>
        <w:rPr>
          <w:sz w:val="20"/>
          <w:szCs w:val="20"/>
          <w:lang w:eastAsia="ru-RU"/>
        </w:rPr>
        <w:t>Страна происхождения товара –</w:t>
      </w:r>
      <w:r>
        <w:rPr>
          <w:sz w:val="20"/>
          <w:szCs w:val="20"/>
          <w:u w:val="single"/>
          <w:lang w:eastAsia="ru-RU"/>
        </w:rPr>
        <w:tab/>
      </w:r>
      <w:r>
        <w:rPr>
          <w:sz w:val="20"/>
          <w:szCs w:val="20"/>
          <w:u w:val="single"/>
          <w:lang w:eastAsia="ru-RU"/>
        </w:rPr>
        <w:tab/>
      </w:r>
      <w:r>
        <w:rPr>
          <w:sz w:val="20"/>
          <w:szCs w:val="20"/>
          <w:u w:val="single"/>
          <w:lang w:eastAsia="ru-RU"/>
        </w:rPr>
        <w:tab/>
      </w:r>
      <w:r>
        <w:rPr>
          <w:sz w:val="20"/>
          <w:szCs w:val="20"/>
          <w:u w:val="single"/>
          <w:lang w:eastAsia="ru-RU"/>
        </w:rPr>
        <w:tab/>
      </w:r>
      <w:r>
        <w:rPr>
          <w:sz w:val="20"/>
          <w:szCs w:val="20"/>
          <w:lang w:eastAsia="ru-RU"/>
        </w:rPr>
        <w:t>.</w:t>
      </w:r>
    </w:p>
    <w:p w14:paraId="08694A95">
      <w:pPr>
        <w:autoSpaceDE w:val="0"/>
        <w:autoSpaceDN w:val="0"/>
        <w:adjustRightInd w:val="0"/>
        <w:ind w:left="-567" w:right="-2" w:firstLine="567"/>
        <w:jc w:val="both"/>
        <w:rPr>
          <w:sz w:val="20"/>
          <w:szCs w:val="20"/>
          <w:lang w:eastAsia="ru-RU"/>
        </w:rPr>
      </w:pPr>
      <w:r>
        <w:rPr>
          <w:sz w:val="20"/>
          <w:szCs w:val="20"/>
          <w:lang w:eastAsia="ru-RU"/>
        </w:rPr>
        <w:t>1.3.</w:t>
      </w:r>
      <w:r>
        <w:rPr>
          <w:sz w:val="20"/>
          <w:szCs w:val="20"/>
          <w:lang w:eastAsia="ru-RU"/>
        </w:rPr>
        <w:tab/>
      </w:r>
      <w:r>
        <w:rPr>
          <w:sz w:val="20"/>
          <w:szCs w:val="20"/>
          <w:lang w:eastAsia="ru-RU"/>
        </w:rPr>
        <w:t xml:space="preserve">По соглашению Сторон, количество поставляемого товара может быть изменено, но не более чем </w:t>
      </w:r>
      <w:r>
        <w:rPr>
          <w:sz w:val="20"/>
          <w:szCs w:val="20"/>
          <w:lang w:eastAsia="ru-RU"/>
        </w:rPr>
        <w:br w:type="textWrapping"/>
      </w:r>
      <w:r>
        <w:rPr>
          <w:sz w:val="20"/>
          <w:szCs w:val="20"/>
          <w:lang w:eastAsia="ru-RU"/>
        </w:rPr>
        <w:t xml:space="preserve">на 10 (десять) процентов, в порядке и на условиях, установленных Федеральным законом от 05.04.2013 </w:t>
      </w:r>
      <w:r>
        <w:rPr>
          <w:sz w:val="20"/>
          <w:szCs w:val="20"/>
          <w:lang w:eastAsia="ru-RU"/>
        </w:rPr>
        <w:br w:type="textWrapping"/>
      </w:r>
      <w:r>
        <w:rPr>
          <w:sz w:val="20"/>
          <w:szCs w:val="20"/>
          <w:lang w:eastAsia="ru-RU"/>
        </w:rPr>
        <w:t xml:space="preserve">№ 44-ФЗ «О контрактной системе в сфере закупок товаров, работ, услуг для обеспечения государственных </w:t>
      </w:r>
      <w:r>
        <w:rPr>
          <w:sz w:val="20"/>
          <w:szCs w:val="20"/>
          <w:lang w:eastAsia="ru-RU"/>
        </w:rPr>
        <w:br w:type="textWrapping"/>
      </w:r>
      <w:r>
        <w:rPr>
          <w:sz w:val="20"/>
          <w:szCs w:val="20"/>
          <w:lang w:eastAsia="ru-RU"/>
        </w:rPr>
        <w:t>и муниципальных нужд».</w:t>
      </w:r>
    </w:p>
    <w:p w14:paraId="2F07BFC0">
      <w:pPr>
        <w:autoSpaceDE w:val="0"/>
        <w:autoSpaceDN w:val="0"/>
        <w:adjustRightInd w:val="0"/>
        <w:ind w:left="-567" w:right="-2" w:firstLine="567"/>
        <w:jc w:val="both"/>
        <w:rPr>
          <w:sz w:val="20"/>
          <w:szCs w:val="20"/>
          <w:lang w:eastAsia="ru-RU"/>
        </w:rPr>
      </w:pPr>
      <w:r>
        <w:rPr>
          <w:sz w:val="20"/>
          <w:szCs w:val="20"/>
          <w:lang w:eastAsia="ru-RU"/>
        </w:rPr>
        <w:t>1.4.</w:t>
      </w:r>
      <w:r>
        <w:rPr>
          <w:sz w:val="20"/>
          <w:szCs w:val="20"/>
          <w:lang w:eastAsia="ru-RU"/>
        </w:rPr>
        <w:tab/>
      </w:r>
      <w:r>
        <w:rPr>
          <w:sz w:val="20"/>
          <w:szCs w:val="20"/>
          <w:lang w:eastAsia="ru-RU"/>
        </w:rPr>
        <w:t>При исполнении настоящего Государственного контракта не допускается замена страны происхождения товара,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w:t>
      </w:r>
    </w:p>
    <w:p w14:paraId="4B8F8628">
      <w:pPr>
        <w:autoSpaceDE w:val="0"/>
        <w:autoSpaceDN w:val="0"/>
        <w:adjustRightInd w:val="0"/>
        <w:ind w:left="-567" w:right="-2" w:firstLine="567"/>
        <w:jc w:val="both"/>
        <w:rPr>
          <w:sz w:val="20"/>
          <w:szCs w:val="20"/>
          <w:lang w:eastAsia="ru-RU"/>
        </w:rPr>
      </w:pPr>
    </w:p>
    <w:p w14:paraId="67C5228A">
      <w:pPr>
        <w:autoSpaceDE w:val="0"/>
        <w:autoSpaceDN w:val="0"/>
        <w:adjustRightInd w:val="0"/>
        <w:ind w:left="-567" w:right="-2" w:firstLine="567"/>
        <w:jc w:val="center"/>
        <w:rPr>
          <w:sz w:val="20"/>
          <w:szCs w:val="20"/>
          <w:lang w:eastAsia="ru-RU"/>
        </w:rPr>
      </w:pPr>
      <w:r>
        <w:rPr>
          <w:sz w:val="20"/>
          <w:szCs w:val="20"/>
          <w:lang w:eastAsia="ru-RU"/>
        </w:rPr>
        <w:t>2. Цена Государственного контракта и порядок расчётов</w:t>
      </w:r>
    </w:p>
    <w:p w14:paraId="2BA88F51">
      <w:pPr>
        <w:autoSpaceDE w:val="0"/>
        <w:autoSpaceDN w:val="0"/>
        <w:adjustRightInd w:val="0"/>
        <w:ind w:left="-567" w:right="-2" w:firstLine="567"/>
        <w:jc w:val="both"/>
        <w:rPr>
          <w:sz w:val="20"/>
          <w:szCs w:val="20"/>
          <w:lang w:eastAsia="ru-RU"/>
        </w:rPr>
      </w:pPr>
      <w:r>
        <w:rPr>
          <w:sz w:val="20"/>
          <w:szCs w:val="20"/>
          <w:lang w:eastAsia="ru-RU"/>
        </w:rPr>
        <w:t>2.1.</w:t>
      </w:r>
      <w:r>
        <w:rPr>
          <w:sz w:val="20"/>
          <w:szCs w:val="20"/>
          <w:lang w:eastAsia="ru-RU"/>
        </w:rPr>
        <w:tab/>
      </w:r>
      <w:r>
        <w:rPr>
          <w:sz w:val="20"/>
          <w:szCs w:val="20"/>
          <w:lang w:eastAsia="ru-RU"/>
        </w:rPr>
        <w:t xml:space="preserve">Цена Государственного контракта является твёрдой, не может изменяться в ходе заключения </w:t>
      </w:r>
      <w:r>
        <w:rPr>
          <w:sz w:val="20"/>
          <w:szCs w:val="20"/>
          <w:lang w:eastAsia="ru-RU"/>
        </w:rPr>
        <w:br w:type="textWrapping"/>
      </w:r>
      <w:r>
        <w:rPr>
          <w:sz w:val="20"/>
          <w:szCs w:val="20"/>
          <w:lang w:eastAsia="ru-RU"/>
        </w:rPr>
        <w:t xml:space="preserve">и исполнения Государственного контракта, за исключением случаев, установленных Государственным контрактом </w:t>
      </w:r>
      <w:r>
        <w:rPr>
          <w:sz w:val="20"/>
          <w:szCs w:val="20"/>
          <w:lang w:eastAsia="ru-RU"/>
        </w:rPr>
        <w:br w:type="textWrapping"/>
      </w:r>
      <w:r>
        <w:rPr>
          <w:sz w:val="20"/>
          <w:szCs w:val="20"/>
          <w:lang w:eastAsia="ru-RU"/>
        </w:rPr>
        <w:t>и (или) предусмотренных законодательством Российской Федерации.</w:t>
      </w:r>
    </w:p>
    <w:p w14:paraId="6E1120CA">
      <w:pPr>
        <w:ind w:left="-567" w:right="-2" w:firstLine="567"/>
        <w:jc w:val="both"/>
        <w:rPr>
          <w:sz w:val="20"/>
          <w:szCs w:val="20"/>
          <w:lang w:eastAsia="ru-RU"/>
        </w:rPr>
      </w:pPr>
      <w:r>
        <w:rPr>
          <w:sz w:val="20"/>
          <w:szCs w:val="20"/>
          <w:lang w:eastAsia="ru-RU"/>
        </w:rPr>
        <w:t>Источник финансирования: Федеральный бюджет 2026 года в рамках государственного оборонного заказа.</w:t>
      </w:r>
    </w:p>
    <w:p w14:paraId="1DB0969E">
      <w:pPr>
        <w:ind w:left="-567" w:right="-2" w:firstLine="567"/>
        <w:jc w:val="both"/>
        <w:rPr>
          <w:i/>
          <w:iCs/>
          <w:sz w:val="20"/>
          <w:szCs w:val="20"/>
          <w:lang w:eastAsia="ru-RU"/>
        </w:rPr>
      </w:pPr>
      <w:r>
        <w:rPr>
          <w:i/>
          <w:iCs/>
          <w:sz w:val="20"/>
          <w:szCs w:val="20"/>
          <w:lang w:eastAsia="ru-RU"/>
        </w:rPr>
        <w:t>2.2.</w:t>
      </w:r>
      <w:r>
        <w:rPr>
          <w:i/>
          <w:iCs/>
          <w:sz w:val="20"/>
          <w:szCs w:val="20"/>
          <w:lang w:eastAsia="ru-RU"/>
        </w:rPr>
        <w:tab/>
      </w:r>
      <w:r>
        <w:rPr>
          <w:i/>
          <w:iCs/>
          <w:sz w:val="20"/>
          <w:szCs w:val="20"/>
          <w:lang w:eastAsia="ru-RU"/>
        </w:rPr>
        <w:t xml:space="preserve">Общая цена Государственного контракта составляет _____ рублей __ копеек, включая налог </w:t>
      </w:r>
      <w:r>
        <w:rPr>
          <w:i/>
          <w:iCs/>
          <w:sz w:val="20"/>
          <w:szCs w:val="20"/>
          <w:lang w:eastAsia="ru-RU"/>
        </w:rPr>
        <w:br w:type="textWrapping"/>
      </w:r>
      <w:r>
        <w:rPr>
          <w:i/>
          <w:iCs/>
          <w:sz w:val="20"/>
          <w:szCs w:val="20"/>
          <w:lang w:eastAsia="ru-RU"/>
        </w:rPr>
        <w:t>на добавленную стоимость (__  %): _______рублей __ копеек./ НДС не облагается в соответствии с п. ___ ст. ____ Налогового кодекса Российской Федерации.</w:t>
      </w:r>
    </w:p>
    <w:p w14:paraId="549D3F6D">
      <w:pPr>
        <w:autoSpaceDE w:val="0"/>
        <w:autoSpaceDN w:val="0"/>
        <w:adjustRightInd w:val="0"/>
        <w:ind w:left="-567" w:right="-2" w:firstLine="567"/>
        <w:jc w:val="both"/>
        <w:rPr>
          <w:iCs/>
          <w:sz w:val="20"/>
          <w:szCs w:val="20"/>
          <w:lang w:eastAsia="ru-RU"/>
        </w:rPr>
      </w:pPr>
      <w:r>
        <w:rPr>
          <w:iCs/>
          <w:sz w:val="20"/>
          <w:szCs w:val="20"/>
          <w:lang w:eastAsia="ru-RU"/>
        </w:rPr>
        <w:t>2.2.1.</w:t>
      </w:r>
      <w:r>
        <w:rPr>
          <w:iCs/>
          <w:sz w:val="20"/>
          <w:szCs w:val="20"/>
          <w:lang w:eastAsia="ru-RU"/>
        </w:rPr>
        <w:tab/>
      </w:r>
      <w:r>
        <w:rPr>
          <w:iCs/>
          <w:sz w:val="20"/>
          <w:szCs w:val="20"/>
          <w:lang w:eastAsia="ru-RU"/>
        </w:rPr>
        <w:t>Стоимость единицы товара указана в Спецификации (Приложение № 1).</w:t>
      </w:r>
    </w:p>
    <w:p w14:paraId="497534DA">
      <w:pPr>
        <w:ind w:left="-567" w:right="-2" w:firstLine="567"/>
        <w:jc w:val="both"/>
        <w:rPr>
          <w:sz w:val="20"/>
          <w:szCs w:val="20"/>
          <w:lang w:eastAsia="ru-RU"/>
        </w:rPr>
      </w:pPr>
      <w:r>
        <w:rPr>
          <w:sz w:val="20"/>
          <w:szCs w:val="20"/>
          <w:lang w:eastAsia="ru-RU"/>
        </w:rPr>
        <w:t>2.3.</w:t>
      </w:r>
      <w:r>
        <w:rPr>
          <w:sz w:val="20"/>
          <w:szCs w:val="20"/>
          <w:lang w:eastAsia="ru-RU"/>
        </w:rPr>
        <w:tab/>
      </w:r>
      <w:r>
        <w:rPr>
          <w:sz w:val="20"/>
          <w:szCs w:val="20"/>
          <w:lang w:eastAsia="ru-RU"/>
        </w:rPr>
        <w:t xml:space="preserve">Цена Государственного контракта может быть снижена по соглашению Сторон </w:t>
      </w:r>
      <w:r>
        <w:rPr>
          <w:sz w:val="20"/>
          <w:szCs w:val="20"/>
          <w:lang w:eastAsia="ru-RU"/>
        </w:rPr>
        <w:br w:type="textWrapping"/>
      </w:r>
      <w:r>
        <w:rPr>
          <w:sz w:val="20"/>
          <w:szCs w:val="20"/>
          <w:lang w:eastAsia="ru-RU"/>
        </w:rPr>
        <w:t xml:space="preserve">без изменения, предусмотренных Государственным контрактом количества, качества поставляемого товара </w:t>
      </w:r>
      <w:r>
        <w:rPr>
          <w:sz w:val="20"/>
          <w:szCs w:val="20"/>
          <w:lang w:eastAsia="ru-RU"/>
        </w:rPr>
        <w:br w:type="textWrapping"/>
      </w:r>
      <w:r>
        <w:rPr>
          <w:sz w:val="20"/>
          <w:szCs w:val="20"/>
          <w:lang w:eastAsia="ru-RU"/>
        </w:rPr>
        <w:t xml:space="preserve">и иных условий исполнения Государственного контракта. </w:t>
      </w:r>
    </w:p>
    <w:p w14:paraId="52B43F89">
      <w:pPr>
        <w:ind w:left="-567" w:right="-2" w:firstLine="567"/>
        <w:jc w:val="both"/>
        <w:rPr>
          <w:sz w:val="20"/>
          <w:szCs w:val="20"/>
          <w:lang w:eastAsia="ru-RU"/>
        </w:rPr>
      </w:pPr>
      <w:r>
        <w:rPr>
          <w:sz w:val="20"/>
          <w:szCs w:val="20"/>
          <w:lang w:eastAsia="ru-RU"/>
        </w:rPr>
        <w:t>2.4.</w:t>
      </w:r>
      <w:r>
        <w:rPr>
          <w:sz w:val="20"/>
          <w:szCs w:val="20"/>
          <w:lang w:eastAsia="ru-RU"/>
        </w:rPr>
        <w:tab/>
      </w:r>
      <w:r>
        <w:rPr>
          <w:sz w:val="20"/>
          <w:szCs w:val="20"/>
          <w:lang w:eastAsia="ru-RU"/>
        </w:rPr>
        <w:t xml:space="preserve">Цена Государственного контракта может быть изменена по соглашению Сторон, если </w:t>
      </w:r>
      <w:r>
        <w:rPr>
          <w:sz w:val="20"/>
          <w:szCs w:val="20"/>
          <w:lang w:eastAsia="ru-RU"/>
        </w:rPr>
        <w:br w:type="textWrapping"/>
      </w:r>
      <w:r>
        <w:rPr>
          <w:sz w:val="20"/>
          <w:szCs w:val="20"/>
          <w:lang w:eastAsia="ru-RU"/>
        </w:rPr>
        <w:t xml:space="preserve">по предложению Государственного заказчика увеличивается предусмотренное Государственным контрактом количество поставляемого товара не более чем на десять процентов или уменьшается предусмотренное Государственным контрактом количество поставляемого товара не более чем на десять процентов. При этом изменение цены Государственного контракта осуществляется пропорционально дополнительному количеству товара исходя из установленной в государственном контракте цены единицы товара, но не более чем на десять процентов цены Государственного контракта. При уменьшении предусмотренного Государственным контрактом количества товара Стороны Государственного контракта обязаны уменьшить цену Государственного контракта, исходя из цены единицы Товара. Цена единицы дополнительно поставляемого товара или цены единицы товара при уменьшении, предусмотренного Государственным контрактом количества поставляемого товара,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такого товара. </w:t>
      </w:r>
    </w:p>
    <w:p w14:paraId="0522BF09">
      <w:pPr>
        <w:ind w:left="-567" w:right="-2" w:firstLine="567"/>
        <w:jc w:val="both"/>
        <w:rPr>
          <w:i/>
          <w:sz w:val="20"/>
          <w:szCs w:val="20"/>
        </w:rPr>
      </w:pPr>
      <w:r>
        <w:rPr>
          <w:sz w:val="20"/>
          <w:szCs w:val="20"/>
          <w:lang w:eastAsia="ru-RU"/>
        </w:rPr>
        <w:t>2.5.</w:t>
      </w:r>
      <w:r>
        <w:rPr>
          <w:sz w:val="20"/>
          <w:szCs w:val="20"/>
          <w:lang w:eastAsia="ru-RU"/>
        </w:rPr>
        <w:tab/>
      </w:r>
      <w:r>
        <w:rPr>
          <w:sz w:val="20"/>
          <w:szCs w:val="20"/>
          <w:lang w:eastAsia="ru-RU"/>
        </w:rPr>
        <w:t xml:space="preserve">Цена может быть изменена в случаях, предусмотренных </w:t>
      </w:r>
      <w:r>
        <w:rPr>
          <w:sz w:val="20"/>
          <w:szCs w:val="20"/>
        </w:rPr>
        <w:fldChar w:fldCharType="begin"/>
      </w:r>
      <w:r>
        <w:rPr>
          <w:sz w:val="20"/>
          <w:szCs w:val="20"/>
        </w:rPr>
        <w:instrText xml:space="preserve"> HYPERLINK "https://login.consultant.ru/link/?req=doc&amp;base=LAW&amp;n=389332&amp;dst=6246&amp;field=134&amp;date=16.10.2021" </w:instrText>
      </w:r>
      <w:r>
        <w:rPr>
          <w:sz w:val="20"/>
          <w:szCs w:val="20"/>
        </w:rPr>
        <w:fldChar w:fldCharType="separate"/>
      </w:r>
      <w:r>
        <w:rPr>
          <w:sz w:val="20"/>
          <w:szCs w:val="20"/>
          <w:lang w:eastAsia="ru-RU"/>
        </w:rPr>
        <w:t>пунктом 6 статьи 161</w:t>
      </w:r>
      <w:r>
        <w:rPr>
          <w:sz w:val="20"/>
          <w:szCs w:val="20"/>
          <w:lang w:eastAsia="ru-RU"/>
        </w:rPr>
        <w:fldChar w:fldCharType="end"/>
      </w:r>
      <w:r>
        <w:rPr>
          <w:sz w:val="20"/>
          <w:szCs w:val="20"/>
          <w:lang w:eastAsia="ru-RU"/>
        </w:rPr>
        <w:t xml:space="preserve"> Бюджетного кодекса Российской Федерации, при уменьшении ранее доведённых до Государственного заказчика </w:t>
      </w:r>
      <w:r>
        <w:rPr>
          <w:sz w:val="20"/>
          <w:szCs w:val="20"/>
          <w:lang w:eastAsia="ru-RU"/>
        </w:rPr>
        <w:br w:type="textWrapping"/>
      </w:r>
      <w:r>
        <w:rPr>
          <w:sz w:val="20"/>
          <w:szCs w:val="20"/>
          <w:lang w:eastAsia="ru-RU"/>
        </w:rPr>
        <w:t xml:space="preserve">как получателя бюджетных средств лимитов бюджетных обязательств. При этом Государственный заказчик </w:t>
      </w:r>
      <w:r>
        <w:rPr>
          <w:sz w:val="20"/>
          <w:szCs w:val="20"/>
          <w:lang w:eastAsia="ru-RU"/>
        </w:rPr>
        <w:br w:type="textWrapping"/>
      </w:r>
      <w:r>
        <w:rPr>
          <w:sz w:val="20"/>
          <w:szCs w:val="20"/>
          <w:lang w:eastAsia="ru-RU"/>
        </w:rPr>
        <w:t>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количества товара, предусмотренных Государственным контрактом.</w:t>
      </w:r>
    </w:p>
    <w:p w14:paraId="58D18EC6">
      <w:pPr>
        <w:autoSpaceDE w:val="0"/>
        <w:autoSpaceDN w:val="0"/>
        <w:adjustRightInd w:val="0"/>
        <w:ind w:left="-567" w:right="-2" w:firstLine="567"/>
        <w:jc w:val="both"/>
        <w:rPr>
          <w:sz w:val="20"/>
          <w:szCs w:val="20"/>
          <w:lang w:eastAsia="ru-RU"/>
        </w:rPr>
      </w:pPr>
      <w:r>
        <w:rPr>
          <w:sz w:val="20"/>
          <w:szCs w:val="20"/>
          <w:lang w:eastAsia="ru-RU"/>
        </w:rPr>
        <w:t>2.6.</w:t>
      </w:r>
      <w:r>
        <w:rPr>
          <w:sz w:val="20"/>
          <w:szCs w:val="20"/>
          <w:lang w:eastAsia="ru-RU"/>
        </w:rPr>
        <w:tab/>
      </w:r>
      <w:r>
        <w:rPr>
          <w:sz w:val="20"/>
          <w:szCs w:val="20"/>
          <w:lang w:eastAsia="ru-RU"/>
        </w:rPr>
        <w:t xml:space="preserve">В общую цену Государственного контракта включены все расходы Головного исполнителя, необходимые для осуществления им своих обязательств по Государственному контракту в полном объеме </w:t>
      </w:r>
      <w:r>
        <w:rPr>
          <w:sz w:val="20"/>
          <w:szCs w:val="20"/>
          <w:lang w:eastAsia="ru-RU"/>
        </w:rPr>
        <w:br w:type="textWrapping"/>
      </w:r>
      <w:r>
        <w:rPr>
          <w:sz w:val="20"/>
          <w:szCs w:val="20"/>
          <w:lang w:eastAsia="ru-RU"/>
        </w:rPr>
        <w:t xml:space="preserve">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w:t>
      </w:r>
      <w:r>
        <w:rPr>
          <w:sz w:val="20"/>
          <w:szCs w:val="20"/>
          <w:lang w:eastAsia="ru-RU"/>
        </w:rPr>
        <w:br w:type="textWrapping"/>
      </w:r>
      <w:r>
        <w:rPr>
          <w:sz w:val="20"/>
          <w:szCs w:val="20"/>
          <w:lang w:eastAsia="ru-RU"/>
        </w:rPr>
        <w:t>до места поставки, затраты по хранению товара на складе Головного исполнителя, стоимость всех необходимых погрузочно-разгрузочных работ и иные расходы, связанные с поставкой товара.</w:t>
      </w:r>
    </w:p>
    <w:p w14:paraId="5CC9C33E">
      <w:pPr>
        <w:tabs>
          <w:tab w:val="left" w:pos="709"/>
        </w:tabs>
        <w:autoSpaceDE w:val="0"/>
        <w:autoSpaceDN w:val="0"/>
        <w:adjustRightInd w:val="0"/>
        <w:ind w:left="-567" w:right="-2" w:firstLine="567"/>
        <w:jc w:val="both"/>
        <w:rPr>
          <w:color w:val="000000"/>
          <w:sz w:val="20"/>
          <w:szCs w:val="20"/>
          <w:u w:val="single"/>
        </w:rPr>
      </w:pPr>
      <w:r>
        <w:rPr>
          <w:i/>
          <w:color w:val="000000"/>
          <w:sz w:val="20"/>
          <w:szCs w:val="20"/>
          <w:u w:val="single"/>
        </w:rPr>
        <w:t xml:space="preserve">Сумма, подлежащая уплате Государственным заказчиком Головному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w:t>
      </w:r>
      <w:r>
        <w:rPr>
          <w:i/>
          <w:sz w:val="20"/>
          <w:szCs w:val="20"/>
          <w:u w:val="single"/>
        </w:rPr>
        <w:t xml:space="preserve">РЕКВИЗИТЫ: </w:t>
      </w:r>
      <w:r>
        <w:rPr>
          <w:rFonts w:hint="default"/>
          <w:i/>
          <w:sz w:val="20"/>
          <w:szCs w:val="20"/>
          <w:u w:val="single"/>
          <w:lang w:val="ru-RU"/>
        </w:rPr>
        <w:t>___________________________________________________________________________</w:t>
      </w:r>
      <w:r>
        <w:rPr>
          <w:i/>
          <w:color w:val="000000"/>
          <w:sz w:val="20"/>
          <w:szCs w:val="20"/>
          <w:u w:val="single"/>
        </w:rPr>
        <w:t>.</w:t>
      </w:r>
    </w:p>
    <w:p w14:paraId="546CBC38">
      <w:pPr>
        <w:ind w:left="-567" w:right="-2" w:firstLine="567"/>
        <w:jc w:val="both"/>
        <w:rPr>
          <w:sz w:val="20"/>
          <w:szCs w:val="20"/>
          <w:lang w:eastAsia="ru-RU"/>
        </w:rPr>
      </w:pPr>
      <w:r>
        <w:rPr>
          <w:sz w:val="20"/>
          <w:szCs w:val="20"/>
          <w:lang w:eastAsia="ru-RU"/>
        </w:rPr>
        <w:t xml:space="preserve"> 2.7.</w:t>
      </w:r>
      <w:r>
        <w:rPr>
          <w:sz w:val="20"/>
          <w:szCs w:val="20"/>
          <w:lang w:eastAsia="ru-RU"/>
        </w:rPr>
        <w:tab/>
      </w:r>
      <w:r>
        <w:rPr>
          <w:sz w:val="20"/>
          <w:szCs w:val="20"/>
          <w:lang w:eastAsia="ru-RU"/>
        </w:rPr>
        <w:t>Оплата по Государственному контракту производится Государственным заказчиком путём перечисления на банковский счёт Головного исполнителя, после поставки всего предусмотренного Государственным контрактом количества товара в полном объёме, в течение 30 (тридцати) календарных дней с даты подписания Сторонами документа о приёмке.</w:t>
      </w:r>
    </w:p>
    <w:p w14:paraId="2B1ECC62">
      <w:pPr>
        <w:ind w:left="-567" w:right="-2" w:firstLine="567"/>
        <w:jc w:val="both"/>
        <w:rPr>
          <w:sz w:val="20"/>
          <w:szCs w:val="20"/>
          <w:lang w:eastAsia="ru-RU"/>
        </w:rPr>
      </w:pPr>
      <w:r>
        <w:rPr>
          <w:sz w:val="20"/>
          <w:szCs w:val="20"/>
          <w:lang w:eastAsia="ru-RU"/>
        </w:rPr>
        <w:t>2.</w:t>
      </w:r>
      <w:r>
        <w:rPr>
          <w:rFonts w:hint="default"/>
          <w:sz w:val="20"/>
          <w:szCs w:val="20"/>
          <w:lang w:val="en-US" w:eastAsia="ru-RU"/>
        </w:rPr>
        <w:t>8</w:t>
      </w:r>
      <w:r>
        <w:rPr>
          <w:sz w:val="20"/>
          <w:szCs w:val="20"/>
          <w:lang w:eastAsia="ru-RU"/>
        </w:rPr>
        <w:t>.</w:t>
      </w:r>
      <w:r>
        <w:rPr>
          <w:sz w:val="20"/>
          <w:szCs w:val="20"/>
          <w:lang w:eastAsia="ru-RU"/>
        </w:rPr>
        <w:tab/>
      </w:r>
      <w:r>
        <w:rPr>
          <w:sz w:val="20"/>
          <w:szCs w:val="20"/>
          <w:lang w:eastAsia="ru-RU"/>
        </w:rPr>
        <w:t>Авансовые платежи по Государственному контракту не предусмотрены.</w:t>
      </w:r>
    </w:p>
    <w:p w14:paraId="457E70AD">
      <w:pPr>
        <w:ind w:left="-567" w:right="-2" w:firstLine="567"/>
        <w:jc w:val="both"/>
        <w:rPr>
          <w:sz w:val="20"/>
          <w:szCs w:val="20"/>
          <w:lang w:eastAsia="ru-RU"/>
        </w:rPr>
      </w:pPr>
      <w:r>
        <w:rPr>
          <w:sz w:val="20"/>
          <w:szCs w:val="20"/>
          <w:lang w:eastAsia="ru-RU"/>
        </w:rPr>
        <w:t>2.</w:t>
      </w:r>
      <w:r>
        <w:rPr>
          <w:rFonts w:hint="default"/>
          <w:sz w:val="20"/>
          <w:szCs w:val="20"/>
          <w:lang w:val="en-US" w:eastAsia="ru-RU"/>
        </w:rPr>
        <w:t>9</w:t>
      </w:r>
      <w:r>
        <w:rPr>
          <w:sz w:val="20"/>
          <w:szCs w:val="20"/>
          <w:lang w:eastAsia="ru-RU"/>
        </w:rPr>
        <w:tab/>
      </w:r>
      <w:r>
        <w:rPr>
          <w:color w:val="000000"/>
          <w:sz w:val="20"/>
          <w:szCs w:val="20"/>
          <w:lang w:eastAsia="ru-RU"/>
        </w:rPr>
        <w:t xml:space="preserve">Государственному контракту в соответствии с Федеральным законом от 29.12.2012 № 275-ФЗ </w:t>
      </w:r>
      <w:r>
        <w:rPr>
          <w:color w:val="000000"/>
          <w:sz w:val="20"/>
          <w:szCs w:val="20"/>
          <w:lang w:eastAsia="ru-RU"/>
        </w:rPr>
        <w:br w:type="textWrapping"/>
      </w:r>
      <w:r>
        <w:rPr>
          <w:color w:val="000000"/>
          <w:sz w:val="20"/>
          <w:szCs w:val="20"/>
          <w:lang w:eastAsia="ru-RU"/>
        </w:rPr>
        <w:t xml:space="preserve">«О государственном оборонном заказе» присваивается </w:t>
      </w:r>
      <w:r>
        <w:rPr>
          <w:i/>
          <w:color w:val="000000"/>
          <w:sz w:val="20"/>
          <w:szCs w:val="20"/>
          <w:lang w:eastAsia="ru-RU"/>
        </w:rPr>
        <w:t>Идентификатор Государственного контракта</w:t>
      </w:r>
      <w:r>
        <w:rPr>
          <w:iCs/>
          <w:color w:val="000000"/>
          <w:sz w:val="20"/>
          <w:szCs w:val="20"/>
          <w:u w:val="single"/>
          <w:lang w:eastAsia="ru-RU"/>
        </w:rPr>
        <w:tab/>
      </w:r>
      <w:r>
        <w:rPr>
          <w:iCs/>
          <w:color w:val="000000"/>
          <w:sz w:val="20"/>
          <w:szCs w:val="20"/>
          <w:u w:val="single"/>
          <w:lang w:eastAsia="ru-RU"/>
        </w:rPr>
        <w:tab/>
      </w:r>
      <w:r>
        <w:rPr>
          <w:iCs/>
          <w:color w:val="000000"/>
          <w:sz w:val="20"/>
          <w:szCs w:val="20"/>
          <w:u w:val="single"/>
          <w:lang w:eastAsia="ru-RU"/>
        </w:rPr>
        <w:t xml:space="preserve">    </w:t>
      </w:r>
      <w:r>
        <w:rPr>
          <w:iCs/>
          <w:color w:val="000000"/>
          <w:sz w:val="20"/>
          <w:szCs w:val="20"/>
          <w:lang w:eastAsia="ru-RU"/>
        </w:rPr>
        <w:t xml:space="preserve">. </w:t>
      </w:r>
      <w:r>
        <w:rPr>
          <w:color w:val="000000"/>
          <w:sz w:val="20"/>
          <w:szCs w:val="20"/>
          <w:lang w:eastAsia="ru-RU"/>
        </w:rPr>
        <w:t>Идентификатор Государственного контракта подлежит указанию в платёжных документах, а также в документах, которые подтверждают возникновение обязательств Головного исполнителя (исполнителя) и перечень которых определяется Министерством финансов РФ.</w:t>
      </w:r>
    </w:p>
    <w:p w14:paraId="48D5A11B">
      <w:pPr>
        <w:ind w:left="-567" w:right="-2" w:firstLine="567"/>
        <w:jc w:val="both"/>
        <w:rPr>
          <w:sz w:val="20"/>
          <w:szCs w:val="20"/>
          <w:lang w:eastAsia="ru-RU"/>
        </w:rPr>
      </w:pPr>
      <w:r>
        <w:rPr>
          <w:sz w:val="20"/>
          <w:szCs w:val="20"/>
          <w:lang w:eastAsia="ru-RU"/>
        </w:rPr>
        <w:t>2.1</w:t>
      </w:r>
      <w:r>
        <w:rPr>
          <w:rFonts w:hint="default"/>
          <w:sz w:val="20"/>
          <w:szCs w:val="20"/>
          <w:lang w:val="en-US" w:eastAsia="ru-RU"/>
        </w:rPr>
        <w:t>0</w:t>
      </w:r>
      <w:r>
        <w:rPr>
          <w:sz w:val="20"/>
          <w:szCs w:val="20"/>
          <w:lang w:eastAsia="ru-RU"/>
        </w:rPr>
        <w:t>.</w:t>
      </w:r>
      <w:r>
        <w:rPr>
          <w:sz w:val="20"/>
          <w:szCs w:val="20"/>
          <w:lang w:eastAsia="ru-RU"/>
        </w:rPr>
        <w:tab/>
      </w:r>
      <w:r>
        <w:rPr>
          <w:sz w:val="20"/>
          <w:szCs w:val="20"/>
          <w:lang w:eastAsia="ru-RU"/>
        </w:rPr>
        <w:t>Датой (днём) оплаты Государственного контракта Стороны считают дату (день) списания денежных средств с лицевого счета Государственного заказчика.</w:t>
      </w:r>
    </w:p>
    <w:p w14:paraId="1A4B87C8">
      <w:pPr>
        <w:ind w:left="-567" w:right="-2" w:firstLine="567"/>
        <w:jc w:val="center"/>
        <w:rPr>
          <w:sz w:val="20"/>
          <w:szCs w:val="20"/>
          <w:lang w:eastAsia="ru-RU"/>
        </w:rPr>
      </w:pPr>
      <w:r>
        <w:rPr>
          <w:sz w:val="20"/>
          <w:szCs w:val="20"/>
          <w:lang w:eastAsia="ru-RU"/>
        </w:rPr>
        <w:t>3. Права и обязанности сторон</w:t>
      </w:r>
    </w:p>
    <w:p w14:paraId="24E7D997">
      <w:pPr>
        <w:ind w:left="-567" w:right="-2" w:firstLine="567"/>
        <w:jc w:val="both"/>
        <w:rPr>
          <w:sz w:val="20"/>
          <w:szCs w:val="20"/>
          <w:lang w:eastAsia="ru-RU"/>
        </w:rPr>
      </w:pPr>
      <w:r>
        <w:rPr>
          <w:sz w:val="20"/>
          <w:szCs w:val="20"/>
          <w:lang w:eastAsia="ru-RU"/>
        </w:rPr>
        <w:t>3.1.</w:t>
      </w:r>
      <w:r>
        <w:rPr>
          <w:sz w:val="20"/>
          <w:szCs w:val="20"/>
          <w:lang w:eastAsia="ru-RU"/>
        </w:rPr>
        <w:tab/>
      </w:r>
      <w:r>
        <w:rPr>
          <w:sz w:val="20"/>
          <w:szCs w:val="20"/>
          <w:lang w:eastAsia="ru-RU"/>
        </w:rPr>
        <w:t>Государственный заказчик имеет право:</w:t>
      </w:r>
    </w:p>
    <w:p w14:paraId="70C29325">
      <w:pPr>
        <w:ind w:left="-567" w:right="-2" w:firstLine="567"/>
        <w:jc w:val="both"/>
        <w:rPr>
          <w:sz w:val="20"/>
          <w:szCs w:val="20"/>
          <w:lang w:eastAsia="ru-RU"/>
        </w:rPr>
      </w:pPr>
      <w:r>
        <w:rPr>
          <w:sz w:val="20"/>
          <w:szCs w:val="20"/>
          <w:lang w:eastAsia="ru-RU"/>
        </w:rPr>
        <w:t>3.1.1.</w:t>
      </w:r>
      <w:r>
        <w:rPr>
          <w:sz w:val="20"/>
          <w:szCs w:val="20"/>
          <w:lang w:eastAsia="ru-RU"/>
        </w:rPr>
        <w:tab/>
      </w:r>
      <w:r>
        <w:rPr>
          <w:sz w:val="20"/>
          <w:szCs w:val="20"/>
          <w:lang w:eastAsia="ru-RU"/>
        </w:rPr>
        <w:t>Досрочно принять и оплатить товар.</w:t>
      </w:r>
    </w:p>
    <w:p w14:paraId="6C0BD427">
      <w:pPr>
        <w:ind w:left="-567" w:right="-2" w:firstLine="567"/>
        <w:jc w:val="both"/>
        <w:rPr>
          <w:iCs/>
          <w:sz w:val="20"/>
          <w:szCs w:val="20"/>
          <w:lang w:eastAsia="ru-RU"/>
        </w:rPr>
      </w:pPr>
      <w:r>
        <w:rPr>
          <w:iCs/>
          <w:sz w:val="20"/>
          <w:szCs w:val="20"/>
          <w:lang w:eastAsia="ru-RU"/>
        </w:rPr>
        <w:t>3.1.2.</w:t>
      </w:r>
      <w:r>
        <w:rPr>
          <w:iCs/>
          <w:sz w:val="20"/>
          <w:szCs w:val="20"/>
          <w:lang w:eastAsia="ru-RU"/>
        </w:rPr>
        <w:tab/>
      </w:r>
      <w:r>
        <w:rPr>
          <w:iCs/>
          <w:sz w:val="20"/>
          <w:szCs w:val="20"/>
          <w:lang w:eastAsia="ru-RU"/>
        </w:rPr>
        <w:t xml:space="preserve">По согласованию с Головным исполнителем изменить количество поставляемых товаров </w:t>
      </w:r>
      <w:r>
        <w:rPr>
          <w:iCs/>
          <w:sz w:val="20"/>
          <w:szCs w:val="20"/>
          <w:lang w:eastAsia="ru-RU"/>
        </w:rPr>
        <w:br w:type="textWrapping"/>
      </w:r>
      <w:r>
        <w:rPr>
          <w:iCs/>
          <w:sz w:val="20"/>
          <w:szCs w:val="20"/>
          <w:lang w:eastAsia="ru-RU"/>
        </w:rPr>
        <w:t>в соответствии с пунктом 1.3. Государственного контракта.</w:t>
      </w:r>
    </w:p>
    <w:p w14:paraId="6F4C837E">
      <w:pPr>
        <w:ind w:left="-567" w:right="-2" w:firstLine="567"/>
        <w:jc w:val="both"/>
        <w:rPr>
          <w:sz w:val="20"/>
          <w:szCs w:val="20"/>
          <w:lang w:eastAsia="ru-RU"/>
        </w:rPr>
      </w:pPr>
      <w:r>
        <w:rPr>
          <w:sz w:val="20"/>
          <w:szCs w:val="20"/>
          <w:lang w:eastAsia="ru-RU"/>
        </w:rPr>
        <w:t>3.1.3.</w:t>
      </w:r>
      <w:r>
        <w:rPr>
          <w:sz w:val="20"/>
          <w:szCs w:val="20"/>
          <w:lang w:eastAsia="ru-RU"/>
        </w:rPr>
        <w:tab/>
      </w:r>
      <w:r>
        <w:rPr>
          <w:sz w:val="20"/>
          <w:szCs w:val="20"/>
          <w:lang w:eastAsia="ru-RU"/>
        </w:rPr>
        <w:t>Привлекать экспертов, экспертные организации для проверки соответствия качества поставляемого товара требованиям, установленным Государственным контрактом.</w:t>
      </w:r>
    </w:p>
    <w:p w14:paraId="6551210C">
      <w:pPr>
        <w:ind w:left="-567" w:right="-2" w:firstLine="567"/>
        <w:jc w:val="both"/>
        <w:rPr>
          <w:sz w:val="20"/>
          <w:szCs w:val="20"/>
          <w:lang w:eastAsia="ru-RU"/>
        </w:rPr>
      </w:pPr>
      <w:r>
        <w:rPr>
          <w:sz w:val="20"/>
          <w:szCs w:val="20"/>
          <w:lang w:eastAsia="ru-RU"/>
        </w:rPr>
        <w:t>3.1.4.</w:t>
      </w:r>
      <w:r>
        <w:rPr>
          <w:sz w:val="20"/>
          <w:szCs w:val="20"/>
          <w:lang w:eastAsia="ru-RU"/>
        </w:rPr>
        <w:tab/>
      </w:r>
      <w:r>
        <w:rPr>
          <w:sz w:val="20"/>
          <w:szCs w:val="20"/>
          <w:lang w:eastAsia="ru-RU"/>
        </w:rPr>
        <w:t>Требовать возмещения неустойки (штрафа, пени) и (или) убытков, причинённых по вине Головного исполнителя.</w:t>
      </w:r>
    </w:p>
    <w:p w14:paraId="3558C4D5">
      <w:pPr>
        <w:ind w:left="-567" w:right="-2" w:firstLine="567"/>
        <w:jc w:val="both"/>
        <w:rPr>
          <w:sz w:val="20"/>
          <w:szCs w:val="20"/>
          <w:lang w:eastAsia="ru-RU"/>
        </w:rPr>
      </w:pPr>
      <w:r>
        <w:rPr>
          <w:sz w:val="20"/>
          <w:szCs w:val="20"/>
          <w:lang w:eastAsia="ru-RU"/>
        </w:rPr>
        <w:t>3.1.5.</w:t>
      </w:r>
      <w:r>
        <w:rPr>
          <w:sz w:val="20"/>
          <w:szCs w:val="20"/>
          <w:lang w:eastAsia="ru-RU"/>
        </w:rPr>
        <w:tab/>
      </w:r>
      <w:r>
        <w:rPr>
          <w:sz w:val="20"/>
          <w:szCs w:val="20"/>
          <w:lang w:eastAsia="ru-RU"/>
        </w:rPr>
        <w:t>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Головного исполнителя.</w:t>
      </w:r>
    </w:p>
    <w:p w14:paraId="187C805C">
      <w:pPr>
        <w:ind w:left="-567" w:right="-2" w:firstLine="567"/>
        <w:jc w:val="both"/>
        <w:rPr>
          <w:color w:val="000000"/>
          <w:sz w:val="20"/>
          <w:szCs w:val="20"/>
        </w:rPr>
      </w:pPr>
      <w:r>
        <w:rPr>
          <w:sz w:val="20"/>
          <w:szCs w:val="20"/>
          <w:lang w:eastAsia="ru-RU"/>
        </w:rPr>
        <w:t>3.1.6.</w:t>
      </w:r>
      <w:r>
        <w:rPr>
          <w:color w:val="000000"/>
          <w:sz w:val="20"/>
          <w:szCs w:val="20"/>
        </w:rPr>
        <w:tab/>
      </w:r>
      <w:r>
        <w:rPr>
          <w:color w:val="000000"/>
          <w:sz w:val="20"/>
          <w:szCs w:val="20"/>
        </w:rPr>
        <w:t>Принять</w:t>
      </w:r>
      <w:r>
        <w:rPr>
          <w:color w:val="000000"/>
          <w:sz w:val="20"/>
          <w:szCs w:val="20"/>
          <w:lang w:val="en-US"/>
        </w:rPr>
        <w:t> </w:t>
      </w:r>
      <w:r>
        <w:rPr>
          <w:color w:val="000000"/>
          <w:sz w:val="20"/>
          <w:szCs w:val="20"/>
        </w:rPr>
        <w:t xml:space="preserve">решение об одностороннем отказе от исполнения Государственного контракта </w:t>
      </w:r>
      <w:r>
        <w:rPr>
          <w:color w:val="000000"/>
          <w:sz w:val="20"/>
          <w:szCs w:val="20"/>
        </w:rPr>
        <w:br w:type="textWrapping"/>
      </w:r>
      <w:r>
        <w:rPr>
          <w:color w:val="000000"/>
          <w:sz w:val="20"/>
          <w:szCs w:val="20"/>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w:t>
      </w:r>
      <w:r>
        <w:rPr>
          <w:color w:val="000000"/>
          <w:sz w:val="20"/>
          <w:szCs w:val="20"/>
        </w:rPr>
        <w:br w:type="textWrapping"/>
      </w:r>
      <w:r>
        <w:rPr>
          <w:color w:val="000000"/>
          <w:sz w:val="20"/>
          <w:szCs w:val="20"/>
        </w:rPr>
        <w:t>от 05.04.2013 №</w:t>
      </w:r>
      <w:r>
        <w:rPr>
          <w:color w:val="000000"/>
          <w:sz w:val="20"/>
          <w:szCs w:val="20"/>
          <w:lang w:val="en-US"/>
        </w:rPr>
        <w:t> </w:t>
      </w:r>
      <w:r>
        <w:rPr>
          <w:color w:val="000000"/>
          <w:sz w:val="20"/>
          <w:szCs w:val="20"/>
        </w:rPr>
        <w:t>44-ФЗ «О</w:t>
      </w:r>
      <w:r>
        <w:rPr>
          <w:color w:val="000000"/>
          <w:sz w:val="20"/>
          <w:szCs w:val="20"/>
          <w:lang w:val="en-US"/>
        </w:rPr>
        <w:t> </w:t>
      </w:r>
      <w:r>
        <w:rPr>
          <w:color w:val="000000"/>
          <w:sz w:val="20"/>
          <w:szCs w:val="20"/>
        </w:rPr>
        <w:t>контрактной системе в</w:t>
      </w:r>
      <w:r>
        <w:rPr>
          <w:color w:val="000000"/>
          <w:sz w:val="20"/>
          <w:szCs w:val="20"/>
          <w:lang w:val="en-US"/>
        </w:rPr>
        <w:t> </w:t>
      </w:r>
      <w:r>
        <w:rPr>
          <w:color w:val="000000"/>
          <w:sz w:val="20"/>
          <w:szCs w:val="20"/>
        </w:rPr>
        <w:t>сфере закупок товаров, работ, услуг для обеспечения государственных и</w:t>
      </w:r>
      <w:r>
        <w:rPr>
          <w:color w:val="000000"/>
          <w:sz w:val="20"/>
          <w:szCs w:val="20"/>
          <w:lang w:val="en-US"/>
        </w:rPr>
        <w:t> </w:t>
      </w:r>
      <w:r>
        <w:rPr>
          <w:color w:val="000000"/>
          <w:sz w:val="20"/>
          <w:szCs w:val="20"/>
        </w:rPr>
        <w:t>муниципальных нужд».</w:t>
      </w:r>
    </w:p>
    <w:p w14:paraId="1B3A3CB7">
      <w:pPr>
        <w:ind w:left="-567" w:right="-2" w:firstLine="567"/>
        <w:jc w:val="both"/>
        <w:rPr>
          <w:color w:val="000000"/>
          <w:sz w:val="20"/>
          <w:szCs w:val="20"/>
        </w:rPr>
      </w:pPr>
      <w:r>
        <w:rPr>
          <w:color w:val="000000"/>
          <w:sz w:val="20"/>
          <w:szCs w:val="20"/>
        </w:rPr>
        <w:t>3.1.7.</w:t>
      </w:r>
      <w:r>
        <w:rPr>
          <w:color w:val="000000"/>
          <w:sz w:val="20"/>
          <w:szCs w:val="20"/>
        </w:rPr>
        <w:tab/>
      </w:r>
      <w:r>
        <w:rPr>
          <w:color w:val="000000"/>
          <w:sz w:val="20"/>
          <w:szCs w:val="20"/>
        </w:rPr>
        <w:t>Требовать от Головного исполнителя надлежащего исполнения обязательств, предусмотренных Государственным контрактом, своевременного устранения выявленных недостатков продукции.</w:t>
      </w:r>
    </w:p>
    <w:p w14:paraId="01349C16">
      <w:pPr>
        <w:ind w:left="-567" w:right="-2" w:firstLine="567"/>
        <w:jc w:val="both"/>
        <w:rPr>
          <w:sz w:val="20"/>
          <w:szCs w:val="20"/>
          <w:lang w:eastAsia="ru-RU"/>
        </w:rPr>
      </w:pPr>
      <w:r>
        <w:rPr>
          <w:sz w:val="20"/>
          <w:szCs w:val="20"/>
          <w:lang w:eastAsia="ru-RU"/>
        </w:rPr>
        <w:t>3.1.8.</w:t>
      </w:r>
      <w:r>
        <w:rPr>
          <w:sz w:val="20"/>
          <w:szCs w:val="20"/>
          <w:lang w:eastAsia="ru-RU"/>
        </w:rPr>
        <w:tab/>
      </w:r>
      <w:r>
        <w:rPr>
          <w:sz w:val="20"/>
          <w:szCs w:val="20"/>
          <w:lang w:eastAsia="ru-RU"/>
        </w:rPr>
        <w:t xml:space="preserve">Осуществлять контроль за исполнением Государственного контракта, в том числе </w:t>
      </w:r>
      <w:r>
        <w:rPr>
          <w:sz w:val="20"/>
          <w:szCs w:val="20"/>
          <w:lang w:eastAsia="ru-RU"/>
        </w:rPr>
        <w:br w:type="textWrapping"/>
      </w:r>
      <w:r>
        <w:rPr>
          <w:sz w:val="20"/>
          <w:szCs w:val="20"/>
          <w:lang w:eastAsia="ru-RU"/>
        </w:rPr>
        <w:t>на отдельных этапах его исполнения, без вмешательства в оперативную хозяйственную деятельность Головного исполнителя.</w:t>
      </w:r>
    </w:p>
    <w:p w14:paraId="2E327746">
      <w:pPr>
        <w:ind w:left="-567" w:right="-2" w:firstLine="567"/>
        <w:jc w:val="both"/>
        <w:rPr>
          <w:sz w:val="20"/>
          <w:szCs w:val="20"/>
          <w:lang w:eastAsia="ru-RU"/>
        </w:rPr>
      </w:pPr>
      <w:r>
        <w:rPr>
          <w:sz w:val="20"/>
          <w:szCs w:val="20"/>
          <w:lang w:eastAsia="ru-RU"/>
        </w:rPr>
        <w:t>3.2.</w:t>
      </w:r>
      <w:r>
        <w:rPr>
          <w:sz w:val="20"/>
          <w:szCs w:val="20"/>
          <w:lang w:eastAsia="ru-RU"/>
        </w:rPr>
        <w:tab/>
      </w:r>
      <w:r>
        <w:rPr>
          <w:sz w:val="20"/>
          <w:szCs w:val="20"/>
          <w:lang w:eastAsia="ru-RU"/>
        </w:rPr>
        <w:t>Государственный заказчик обязан:</w:t>
      </w:r>
    </w:p>
    <w:p w14:paraId="63E2B60A">
      <w:pPr>
        <w:ind w:left="-567" w:right="-2" w:firstLine="567"/>
        <w:jc w:val="both"/>
        <w:rPr>
          <w:sz w:val="20"/>
          <w:szCs w:val="20"/>
          <w:lang w:eastAsia="ru-RU"/>
        </w:rPr>
      </w:pPr>
      <w:r>
        <w:rPr>
          <w:sz w:val="20"/>
          <w:szCs w:val="20"/>
          <w:lang w:eastAsia="ru-RU"/>
        </w:rPr>
        <w:t>3.2.1.</w:t>
      </w:r>
      <w:r>
        <w:rPr>
          <w:sz w:val="20"/>
          <w:szCs w:val="20"/>
          <w:lang w:eastAsia="ru-RU"/>
        </w:rPr>
        <w:tab/>
      </w:r>
      <w:r>
        <w:rPr>
          <w:sz w:val="20"/>
          <w:szCs w:val="20"/>
          <w:lang w:eastAsia="ru-RU"/>
        </w:rPr>
        <w:t>Принимать меры по исполнению Государственного контракта.</w:t>
      </w:r>
    </w:p>
    <w:p w14:paraId="348F6ACB">
      <w:pPr>
        <w:ind w:left="-567" w:right="-2" w:firstLine="567"/>
        <w:jc w:val="both"/>
        <w:rPr>
          <w:sz w:val="20"/>
          <w:szCs w:val="20"/>
          <w:lang w:eastAsia="ru-RU"/>
        </w:rPr>
      </w:pPr>
      <w:r>
        <w:rPr>
          <w:sz w:val="20"/>
          <w:szCs w:val="20"/>
          <w:lang w:eastAsia="ru-RU"/>
        </w:rPr>
        <w:t>3.2.2.</w:t>
      </w:r>
      <w:r>
        <w:rPr>
          <w:sz w:val="20"/>
          <w:szCs w:val="20"/>
          <w:lang w:eastAsia="ru-RU"/>
        </w:rPr>
        <w:tab/>
      </w:r>
      <w:r>
        <w:rPr>
          <w:sz w:val="20"/>
          <w:szCs w:val="20"/>
          <w:lang w:eastAsia="ru-RU"/>
        </w:rPr>
        <w:t xml:space="preserve">Обеспечить приёмку поставляемого по Государственному контракту товара, в соответствии </w:t>
      </w:r>
      <w:r>
        <w:rPr>
          <w:sz w:val="20"/>
          <w:szCs w:val="20"/>
          <w:lang w:eastAsia="ru-RU"/>
        </w:rPr>
        <w:br w:type="textWrapping"/>
      </w:r>
      <w:r>
        <w:rPr>
          <w:sz w:val="20"/>
          <w:szCs w:val="20"/>
          <w:lang w:eastAsia="ru-RU"/>
        </w:rPr>
        <w:t>с условиями Государственного контракта.</w:t>
      </w:r>
    </w:p>
    <w:p w14:paraId="32097797">
      <w:pPr>
        <w:ind w:left="-567" w:right="-2" w:firstLine="567"/>
        <w:jc w:val="both"/>
        <w:rPr>
          <w:sz w:val="20"/>
          <w:szCs w:val="20"/>
          <w:lang w:eastAsia="ru-RU"/>
        </w:rPr>
      </w:pPr>
      <w:r>
        <w:rPr>
          <w:sz w:val="20"/>
          <w:szCs w:val="20"/>
          <w:lang w:eastAsia="ru-RU"/>
        </w:rPr>
        <w:t>3.2.3.</w:t>
      </w:r>
      <w:r>
        <w:rPr>
          <w:sz w:val="20"/>
          <w:szCs w:val="20"/>
          <w:lang w:eastAsia="ru-RU"/>
        </w:rPr>
        <w:tab/>
      </w:r>
      <w:r>
        <w:rPr>
          <w:sz w:val="20"/>
          <w:szCs w:val="20"/>
          <w:lang w:eastAsia="ru-RU"/>
        </w:rPr>
        <w:t>Оплатить поставленный и принятый товар в порядке, предусмотренном Государственным контрактом.</w:t>
      </w:r>
    </w:p>
    <w:p w14:paraId="798779A5">
      <w:pPr>
        <w:ind w:left="-567" w:right="-2" w:firstLine="567"/>
        <w:jc w:val="both"/>
        <w:rPr>
          <w:color w:val="000000"/>
          <w:sz w:val="20"/>
          <w:szCs w:val="20"/>
        </w:rPr>
      </w:pPr>
      <w:r>
        <w:rPr>
          <w:sz w:val="20"/>
          <w:szCs w:val="20"/>
          <w:lang w:eastAsia="ru-RU"/>
        </w:rPr>
        <w:t>3.2.4.</w:t>
      </w:r>
      <w:r>
        <w:rPr>
          <w:sz w:val="20"/>
          <w:szCs w:val="20"/>
          <w:lang w:eastAsia="ru-RU"/>
        </w:rPr>
        <w:tab/>
      </w:r>
      <w:r>
        <w:rPr>
          <w:color w:val="000000"/>
          <w:sz w:val="20"/>
          <w:szCs w:val="20"/>
        </w:rPr>
        <w:t>Провести экспертизу поставленных товаров для проверки их</w:t>
      </w:r>
      <w:r>
        <w:rPr>
          <w:color w:val="000000"/>
          <w:sz w:val="20"/>
          <w:szCs w:val="20"/>
          <w:lang w:val="en-US"/>
        </w:rPr>
        <w:t> </w:t>
      </w:r>
      <w:r>
        <w:rPr>
          <w:color w:val="000000"/>
          <w:sz w:val="20"/>
          <w:szCs w:val="20"/>
        </w:rPr>
        <w:t>соответствия условиям</w:t>
      </w:r>
      <w:r>
        <w:rPr>
          <w:color w:val="000000"/>
          <w:sz w:val="20"/>
          <w:szCs w:val="20"/>
          <w:lang w:val="en-US"/>
        </w:rPr>
        <w:t> </w:t>
      </w:r>
      <w:r>
        <w:rPr>
          <w:color w:val="000000"/>
          <w:sz w:val="20"/>
          <w:szCs w:val="20"/>
        </w:rPr>
        <w:t xml:space="preserve">Государственного контракта своими силами или </w:t>
      </w:r>
      <w:r>
        <w:rPr>
          <w:color w:val="000000"/>
          <w:sz w:val="20"/>
          <w:szCs w:val="20"/>
          <w:lang w:val="ru-RU"/>
        </w:rPr>
        <w:t>привлечёнными</w:t>
      </w:r>
      <w:r>
        <w:rPr>
          <w:color w:val="000000"/>
          <w:sz w:val="20"/>
          <w:szCs w:val="20"/>
        </w:rPr>
        <w:t xml:space="preserve"> экспертами, экспертными организациями, выбор которых осуществляется в</w:t>
      </w:r>
      <w:r>
        <w:rPr>
          <w:color w:val="000000"/>
          <w:sz w:val="20"/>
          <w:szCs w:val="20"/>
          <w:lang w:val="en-US"/>
        </w:rPr>
        <w:t> </w:t>
      </w:r>
      <w:r>
        <w:rPr>
          <w:color w:val="000000"/>
          <w:sz w:val="20"/>
          <w:szCs w:val="20"/>
        </w:rPr>
        <w:t>соответствии с</w:t>
      </w:r>
      <w:r>
        <w:rPr>
          <w:color w:val="000000"/>
          <w:sz w:val="20"/>
          <w:szCs w:val="20"/>
          <w:lang w:val="en-US"/>
        </w:rPr>
        <w:t> </w:t>
      </w:r>
      <w:r>
        <w:rPr>
          <w:color w:val="000000"/>
          <w:sz w:val="20"/>
          <w:szCs w:val="20"/>
        </w:rPr>
        <w:t xml:space="preserve">Федеральным законом от 05.04.2013 </w:t>
      </w:r>
      <w:r>
        <w:rPr>
          <w:color w:val="000000"/>
          <w:sz w:val="20"/>
          <w:szCs w:val="20"/>
        </w:rPr>
        <w:br w:type="textWrapping"/>
      </w:r>
      <w:r>
        <w:rPr>
          <w:color w:val="000000"/>
          <w:sz w:val="20"/>
          <w:szCs w:val="20"/>
        </w:rPr>
        <w:t>№</w:t>
      </w:r>
      <w:r>
        <w:rPr>
          <w:color w:val="000000"/>
          <w:sz w:val="20"/>
          <w:szCs w:val="20"/>
          <w:lang w:val="en-US"/>
        </w:rPr>
        <w:t> </w:t>
      </w:r>
      <w:r>
        <w:rPr>
          <w:color w:val="000000"/>
          <w:sz w:val="20"/>
          <w:szCs w:val="20"/>
        </w:rPr>
        <w:t>44-ФЗ «О</w:t>
      </w:r>
      <w:r>
        <w:rPr>
          <w:color w:val="000000"/>
          <w:sz w:val="20"/>
          <w:szCs w:val="20"/>
          <w:lang w:val="en-US"/>
        </w:rPr>
        <w:t> </w:t>
      </w:r>
      <w:r>
        <w:rPr>
          <w:color w:val="000000"/>
          <w:sz w:val="20"/>
          <w:szCs w:val="20"/>
        </w:rPr>
        <w:t>контрактной системе в</w:t>
      </w:r>
      <w:r>
        <w:rPr>
          <w:color w:val="000000"/>
          <w:sz w:val="20"/>
          <w:szCs w:val="20"/>
          <w:lang w:val="en-US"/>
        </w:rPr>
        <w:t> </w:t>
      </w:r>
      <w:r>
        <w:rPr>
          <w:color w:val="000000"/>
          <w:sz w:val="20"/>
          <w:szCs w:val="20"/>
        </w:rPr>
        <w:t>сфере закупок товаров, работ, услуг для обеспечения государственных и</w:t>
      </w:r>
      <w:r>
        <w:rPr>
          <w:color w:val="000000"/>
          <w:sz w:val="20"/>
          <w:szCs w:val="20"/>
          <w:lang w:val="en-US"/>
        </w:rPr>
        <w:t> </w:t>
      </w:r>
      <w:r>
        <w:rPr>
          <w:color w:val="000000"/>
          <w:sz w:val="20"/>
          <w:szCs w:val="20"/>
        </w:rPr>
        <w:t>муниципальных нужд».</w:t>
      </w:r>
    </w:p>
    <w:p w14:paraId="679FEC2E">
      <w:pPr>
        <w:tabs>
          <w:tab w:val="left" w:pos="709"/>
        </w:tabs>
        <w:ind w:left="-567" w:right="-2" w:firstLine="567"/>
        <w:jc w:val="both"/>
        <w:rPr>
          <w:color w:val="000000"/>
          <w:sz w:val="20"/>
          <w:szCs w:val="20"/>
        </w:rPr>
      </w:pPr>
      <w:r>
        <w:rPr>
          <w:color w:val="000000"/>
          <w:sz w:val="20"/>
          <w:szCs w:val="20"/>
        </w:rPr>
        <w:t>3.2.5.</w:t>
      </w:r>
      <w:r>
        <w:rPr>
          <w:color w:val="000000"/>
          <w:sz w:val="20"/>
          <w:szCs w:val="20"/>
        </w:rPr>
        <w:tab/>
      </w:r>
      <w:r>
        <w:rPr>
          <w:color w:val="000000"/>
          <w:sz w:val="20"/>
          <w:szCs w:val="20"/>
        </w:rPr>
        <w:t>Осуществлять контроль за целевым использованием Головным исполнителем бюджетных ассигнований, выделенных из федерального бюджета на оплату поставок товара по государственному оборонному заказу.</w:t>
      </w:r>
    </w:p>
    <w:p w14:paraId="17E55005">
      <w:pPr>
        <w:tabs>
          <w:tab w:val="left" w:pos="709"/>
        </w:tabs>
        <w:ind w:left="-567" w:right="-2" w:firstLine="567"/>
        <w:jc w:val="both"/>
        <w:rPr>
          <w:color w:val="000000"/>
          <w:sz w:val="20"/>
          <w:szCs w:val="20"/>
        </w:rPr>
      </w:pPr>
      <w:r>
        <w:rPr>
          <w:color w:val="000000"/>
          <w:sz w:val="20"/>
          <w:szCs w:val="20"/>
        </w:rPr>
        <w:t>3.2.6.</w:t>
      </w:r>
      <w:r>
        <w:rPr>
          <w:color w:val="000000"/>
          <w:sz w:val="20"/>
          <w:szCs w:val="20"/>
        </w:rPr>
        <w:tab/>
      </w:r>
      <w:r>
        <w:rPr>
          <w:color w:val="000000"/>
          <w:sz w:val="20"/>
          <w:szCs w:val="20"/>
        </w:rPr>
        <w:t>Направить Головному исполнителю требование об уплате неустоек (штрафов, пеней) в случае просрочки исполнения Головным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Головного исполнителя обязательств, предусмотренных Государственным контрактом.</w:t>
      </w:r>
    </w:p>
    <w:p w14:paraId="7B5158CD">
      <w:pPr>
        <w:tabs>
          <w:tab w:val="left" w:pos="709"/>
        </w:tabs>
        <w:ind w:left="-567" w:right="-2" w:firstLine="567"/>
        <w:jc w:val="both"/>
        <w:rPr>
          <w:color w:val="000000"/>
          <w:sz w:val="20"/>
          <w:szCs w:val="20"/>
        </w:rPr>
      </w:pPr>
      <w:r>
        <w:rPr>
          <w:color w:val="000000"/>
          <w:sz w:val="20"/>
          <w:szCs w:val="20"/>
        </w:rPr>
        <w:t>3.2.7.</w:t>
      </w:r>
      <w:r>
        <w:rPr>
          <w:color w:val="000000"/>
          <w:sz w:val="20"/>
          <w:szCs w:val="20"/>
        </w:rPr>
        <w:tab/>
      </w:r>
      <w:r>
        <w:rPr>
          <w:color w:val="000000"/>
          <w:sz w:val="20"/>
          <w:szCs w:val="20"/>
        </w:rPr>
        <w:t xml:space="preserve">Направить в уполномоченный на осуществление контроля в сфере закупок федеральный орган исполнительной власти информацию о Головном исполнителе для включения в реестр недобросовестных поставщиков (подрядчиков, исполнителей) в случае расторжения Государственного контракта по решению суда или в случае одностороннего отказа Государственного заказчика от исполнения Государственного контракта в связи </w:t>
      </w:r>
      <w:r>
        <w:rPr>
          <w:color w:val="000000"/>
          <w:sz w:val="20"/>
          <w:szCs w:val="20"/>
        </w:rPr>
        <w:br w:type="textWrapping"/>
      </w:r>
      <w:r>
        <w:rPr>
          <w:color w:val="000000"/>
          <w:sz w:val="20"/>
          <w:szCs w:val="20"/>
        </w:rPr>
        <w:t>с существенным нарушением Головного исполнителя условий Государственного контракта.</w:t>
      </w:r>
    </w:p>
    <w:p w14:paraId="28DC6F94">
      <w:pPr>
        <w:tabs>
          <w:tab w:val="left" w:pos="709"/>
        </w:tabs>
        <w:ind w:left="-567" w:right="-2" w:firstLine="567"/>
        <w:jc w:val="both"/>
        <w:rPr>
          <w:sz w:val="20"/>
          <w:szCs w:val="20"/>
          <w:lang w:eastAsia="ru-RU"/>
        </w:rPr>
      </w:pPr>
      <w:r>
        <w:rPr>
          <w:sz w:val="20"/>
          <w:szCs w:val="20"/>
          <w:lang w:eastAsia="ru-RU"/>
        </w:rPr>
        <w:t>3.3.</w:t>
      </w:r>
      <w:r>
        <w:rPr>
          <w:sz w:val="20"/>
          <w:szCs w:val="20"/>
          <w:lang w:eastAsia="ru-RU"/>
        </w:rPr>
        <w:tab/>
      </w:r>
      <w:r>
        <w:rPr>
          <w:sz w:val="20"/>
          <w:szCs w:val="20"/>
          <w:lang w:eastAsia="ru-RU"/>
        </w:rPr>
        <w:t>Головной исполнитель обязан:</w:t>
      </w:r>
    </w:p>
    <w:p w14:paraId="7FBEA245">
      <w:pPr>
        <w:shd w:val="clear" w:color="auto" w:fill="FFFFFF"/>
        <w:tabs>
          <w:tab w:val="left" w:pos="709"/>
        </w:tabs>
        <w:ind w:left="-567" w:right="-2" w:firstLine="567"/>
        <w:jc w:val="both"/>
        <w:rPr>
          <w:sz w:val="20"/>
          <w:szCs w:val="20"/>
          <w:lang w:eastAsia="ru-RU"/>
        </w:rPr>
      </w:pPr>
      <w:r>
        <w:rPr>
          <w:sz w:val="20"/>
          <w:szCs w:val="20"/>
          <w:lang w:eastAsia="ru-RU"/>
        </w:rPr>
        <w:t>3.3.1.</w:t>
      </w:r>
      <w:r>
        <w:rPr>
          <w:sz w:val="20"/>
          <w:szCs w:val="20"/>
          <w:lang w:eastAsia="ru-RU"/>
        </w:rPr>
        <w:tab/>
      </w:r>
      <w:r>
        <w:rPr>
          <w:sz w:val="20"/>
          <w:szCs w:val="20"/>
          <w:lang w:eastAsia="ru-RU"/>
        </w:rPr>
        <w:t>Поставить товар в сроки, предусмотренные Государственным контрактом.</w:t>
      </w:r>
    </w:p>
    <w:p w14:paraId="7C1651EC">
      <w:pPr>
        <w:tabs>
          <w:tab w:val="left" w:pos="709"/>
        </w:tabs>
        <w:ind w:left="-567" w:right="-2" w:firstLine="567"/>
        <w:jc w:val="both"/>
        <w:rPr>
          <w:sz w:val="20"/>
          <w:szCs w:val="20"/>
          <w:lang w:eastAsia="ru-RU"/>
        </w:rPr>
      </w:pPr>
      <w:r>
        <w:rPr>
          <w:sz w:val="20"/>
          <w:szCs w:val="20"/>
          <w:lang w:eastAsia="ru-RU"/>
        </w:rPr>
        <w:t>3.3.2.</w:t>
      </w:r>
      <w:r>
        <w:rPr>
          <w:sz w:val="20"/>
          <w:szCs w:val="20"/>
          <w:lang w:eastAsia="ru-RU"/>
        </w:rPr>
        <w:tab/>
      </w:r>
      <w:r>
        <w:rPr>
          <w:sz w:val="20"/>
          <w:szCs w:val="20"/>
          <w:lang w:eastAsia="ru-RU"/>
        </w:rPr>
        <w:t xml:space="preserve">Доставить товар своим транспортом и за свой счёт, а также представить все принадлежности </w:t>
      </w:r>
      <w:r>
        <w:rPr>
          <w:sz w:val="20"/>
          <w:szCs w:val="20"/>
          <w:lang w:eastAsia="ru-RU"/>
        </w:rPr>
        <w:br w:type="textWrapping"/>
      </w:r>
      <w:r>
        <w:rPr>
          <w:sz w:val="20"/>
          <w:szCs w:val="20"/>
          <w:lang w:eastAsia="ru-RU"/>
        </w:rPr>
        <w:t xml:space="preserve">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w:t>
      </w:r>
      <w:r>
        <w:rPr>
          <w:sz w:val="20"/>
          <w:szCs w:val="20"/>
          <w:lang w:eastAsia="ru-RU"/>
        </w:rPr>
        <w:br w:type="textWrapping"/>
      </w:r>
      <w:r>
        <w:rPr>
          <w:sz w:val="20"/>
          <w:szCs w:val="20"/>
          <w:lang w:eastAsia="ru-RU"/>
        </w:rPr>
        <w:t>В случае если товары, поставляемые в рамках Государственного контракта, произведены за пределами Российской Федерации, Головной исполнитель обязуется документально подтвердить Государственному заказчику, что товары выпущены в свободное обращение на территории Российской Федерации.</w:t>
      </w:r>
    </w:p>
    <w:p w14:paraId="7123E3DF">
      <w:pPr>
        <w:tabs>
          <w:tab w:val="left" w:pos="709"/>
        </w:tabs>
        <w:ind w:left="-567" w:right="-2" w:firstLine="567"/>
        <w:jc w:val="both"/>
        <w:rPr>
          <w:sz w:val="20"/>
          <w:szCs w:val="20"/>
          <w:lang w:eastAsia="ru-RU"/>
        </w:rPr>
      </w:pPr>
      <w:r>
        <w:rPr>
          <w:sz w:val="20"/>
          <w:szCs w:val="20"/>
          <w:lang w:eastAsia="ru-RU"/>
        </w:rPr>
        <w:t>3.3.3.</w:t>
      </w:r>
      <w:r>
        <w:rPr>
          <w:sz w:val="20"/>
          <w:szCs w:val="20"/>
          <w:lang w:eastAsia="ru-RU"/>
        </w:rPr>
        <w:tab/>
      </w:r>
      <w:r>
        <w:rPr>
          <w:sz w:val="20"/>
          <w:szCs w:val="20"/>
          <w:lang w:eastAsia="ru-RU"/>
        </w:rPr>
        <w:t xml:space="preserve">Передать Государственному заказчику товары надлежащего качества, в количестве, ассортименте, согласно Государственного контракта. По требованию Государственного заказчика своими средствами и за свой счёт в срок, согласованный с Государственным заказчиком, произвести замену товара ненадлежащего качества, количества, ассортимента или комплектации, при соблюдении условий хранения </w:t>
      </w:r>
      <w:r>
        <w:rPr>
          <w:sz w:val="20"/>
          <w:szCs w:val="20"/>
          <w:lang w:eastAsia="ru-RU"/>
        </w:rPr>
        <w:br w:type="textWrapping"/>
      </w:r>
      <w:r>
        <w:rPr>
          <w:sz w:val="20"/>
          <w:szCs w:val="20"/>
          <w:lang w:eastAsia="ru-RU"/>
        </w:rPr>
        <w:t xml:space="preserve">в соответствии с действующими </w:t>
      </w:r>
      <w:r>
        <w:rPr>
          <w:rFonts w:eastAsia="Calibri"/>
          <w:sz w:val="20"/>
          <w:szCs w:val="20"/>
        </w:rPr>
        <w:t>ГОСТ, ТУ указанными в Спецификации (Приложение №1) к Государственному контракту.</w:t>
      </w:r>
    </w:p>
    <w:p w14:paraId="435DFF84">
      <w:pPr>
        <w:tabs>
          <w:tab w:val="left" w:pos="709"/>
        </w:tabs>
        <w:ind w:left="-567" w:right="-2" w:firstLine="567"/>
        <w:jc w:val="both"/>
        <w:rPr>
          <w:sz w:val="20"/>
          <w:szCs w:val="20"/>
          <w:lang w:eastAsia="ru-RU"/>
        </w:rPr>
      </w:pPr>
      <w:r>
        <w:rPr>
          <w:sz w:val="20"/>
          <w:szCs w:val="20"/>
          <w:lang w:eastAsia="ru-RU"/>
        </w:rPr>
        <w:t>3.3.4.</w:t>
      </w:r>
      <w:r>
        <w:rPr>
          <w:sz w:val="20"/>
          <w:szCs w:val="20"/>
          <w:lang w:eastAsia="ru-RU"/>
        </w:rPr>
        <w:tab/>
      </w:r>
      <w:r>
        <w:rPr>
          <w:sz w:val="20"/>
          <w:szCs w:val="20"/>
          <w:lang w:eastAsia="ru-RU"/>
        </w:rPr>
        <w:t>Соблюдать пропускной и внутриобъектовый режим Государственного заказчика.</w:t>
      </w:r>
    </w:p>
    <w:p w14:paraId="7B5BCB84">
      <w:pPr>
        <w:tabs>
          <w:tab w:val="left" w:pos="709"/>
        </w:tabs>
        <w:autoSpaceDE w:val="0"/>
        <w:autoSpaceDN w:val="0"/>
        <w:adjustRightInd w:val="0"/>
        <w:ind w:left="-567" w:right="-2" w:firstLine="567"/>
        <w:jc w:val="both"/>
        <w:rPr>
          <w:sz w:val="20"/>
          <w:szCs w:val="20"/>
          <w:lang w:eastAsia="ru-RU"/>
        </w:rPr>
      </w:pPr>
      <w:r>
        <w:rPr>
          <w:sz w:val="20"/>
          <w:szCs w:val="20"/>
          <w:lang w:eastAsia="ru-RU"/>
        </w:rPr>
        <w:t>3.3.5.</w:t>
      </w:r>
      <w:r>
        <w:rPr>
          <w:sz w:val="20"/>
          <w:szCs w:val="20"/>
          <w:lang w:eastAsia="ru-RU"/>
        </w:rPr>
        <w:tab/>
      </w:r>
      <w:r>
        <w:rPr>
          <w:sz w:val="20"/>
          <w:szCs w:val="20"/>
          <w:lang w:eastAsia="ru-RU"/>
        </w:rPr>
        <w:t xml:space="preserve">Предоставлять своевременно достоверную информацию о ходе исполнения своих обязательств, </w:t>
      </w:r>
      <w:r>
        <w:rPr>
          <w:sz w:val="20"/>
          <w:szCs w:val="20"/>
          <w:lang w:eastAsia="ru-RU"/>
        </w:rPr>
        <w:br w:type="textWrapping"/>
      </w:r>
      <w:r>
        <w:rPr>
          <w:sz w:val="20"/>
          <w:szCs w:val="20"/>
          <w:lang w:eastAsia="ru-RU"/>
        </w:rPr>
        <w:t>в том числе о сложностях, возникающих при исполнении Государственного контракта.</w:t>
      </w:r>
    </w:p>
    <w:p w14:paraId="2ED9D3B0">
      <w:pPr>
        <w:tabs>
          <w:tab w:val="left" w:pos="709"/>
        </w:tabs>
        <w:autoSpaceDE w:val="0"/>
        <w:autoSpaceDN w:val="0"/>
        <w:adjustRightInd w:val="0"/>
        <w:ind w:left="-567" w:right="-2" w:firstLine="567"/>
        <w:jc w:val="both"/>
        <w:rPr>
          <w:sz w:val="20"/>
          <w:szCs w:val="20"/>
          <w:lang w:eastAsia="ru-RU"/>
        </w:rPr>
      </w:pPr>
      <w:r>
        <w:rPr>
          <w:sz w:val="20"/>
          <w:szCs w:val="20"/>
          <w:lang w:eastAsia="ru-RU"/>
        </w:rPr>
        <w:t>3.3.6.</w:t>
      </w:r>
      <w:r>
        <w:rPr>
          <w:sz w:val="20"/>
          <w:szCs w:val="20"/>
          <w:lang w:eastAsia="ru-RU"/>
        </w:rPr>
        <w:tab/>
      </w:r>
      <w:r>
        <w:rPr>
          <w:sz w:val="20"/>
          <w:szCs w:val="20"/>
          <w:lang w:eastAsia="ru-RU"/>
        </w:rPr>
        <w:t xml:space="preserve">Обеспечить раздельный учёт затрат, связанных с исполнением Государственного контракта, </w:t>
      </w:r>
      <w:r>
        <w:rPr>
          <w:sz w:val="20"/>
          <w:szCs w:val="20"/>
          <w:lang w:eastAsia="ru-RU"/>
        </w:rPr>
        <w:br w:type="textWrapping"/>
      </w:r>
      <w:r>
        <w:rPr>
          <w:sz w:val="20"/>
          <w:szCs w:val="20"/>
          <w:lang w:eastAsia="ru-RU"/>
        </w:rPr>
        <w:t>в соответствии с законодательством Российской Федерации о государственном оборонном заказе.</w:t>
      </w:r>
    </w:p>
    <w:p w14:paraId="7B853CFA">
      <w:pPr>
        <w:tabs>
          <w:tab w:val="left" w:pos="709"/>
        </w:tabs>
        <w:autoSpaceDE w:val="0"/>
        <w:autoSpaceDN w:val="0"/>
        <w:adjustRightInd w:val="0"/>
        <w:ind w:left="-567" w:right="-2" w:firstLine="567"/>
        <w:jc w:val="both"/>
        <w:rPr>
          <w:sz w:val="20"/>
          <w:szCs w:val="20"/>
          <w:lang w:eastAsia="ru-RU"/>
        </w:rPr>
      </w:pPr>
      <w:r>
        <w:rPr>
          <w:sz w:val="20"/>
          <w:szCs w:val="20"/>
          <w:lang w:eastAsia="ru-RU"/>
        </w:rPr>
        <w:t>3.3.7.</w:t>
      </w:r>
      <w:r>
        <w:rPr>
          <w:sz w:val="20"/>
          <w:szCs w:val="20"/>
          <w:lang w:eastAsia="ru-RU"/>
        </w:rPr>
        <w:tab/>
      </w:r>
      <w:r>
        <w:rPr>
          <w:sz w:val="20"/>
          <w:szCs w:val="20"/>
          <w:lang w:eastAsia="ru-RU"/>
        </w:rPr>
        <w:t xml:space="preserve">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w:t>
      </w:r>
      <w:r>
        <w:rPr>
          <w:sz w:val="20"/>
          <w:szCs w:val="20"/>
          <w:lang w:eastAsia="ru-RU"/>
        </w:rPr>
        <w:br w:type="textWrapping"/>
      </w:r>
      <w:r>
        <w:rPr>
          <w:sz w:val="20"/>
          <w:szCs w:val="20"/>
          <w:lang w:eastAsia="ru-RU"/>
        </w:rPr>
        <w:t>за исполнением Государственного контракта в соответствии с законодательством РФ о государственном оборонном заказе, в том числе на отдельных этапах его исполнения.</w:t>
      </w:r>
    </w:p>
    <w:p w14:paraId="4EEE19DF">
      <w:pPr>
        <w:tabs>
          <w:tab w:val="left" w:pos="709"/>
        </w:tabs>
        <w:autoSpaceDE w:val="0"/>
        <w:autoSpaceDN w:val="0"/>
        <w:adjustRightInd w:val="0"/>
        <w:ind w:left="-567" w:right="-2" w:firstLine="567"/>
        <w:jc w:val="both"/>
        <w:rPr>
          <w:sz w:val="20"/>
          <w:szCs w:val="20"/>
          <w:lang w:eastAsia="ru-RU"/>
        </w:rPr>
      </w:pPr>
      <w:r>
        <w:rPr>
          <w:sz w:val="20"/>
          <w:szCs w:val="20"/>
          <w:lang w:eastAsia="ru-RU"/>
        </w:rPr>
        <w:t>3.3.8.</w:t>
      </w:r>
      <w:r>
        <w:rPr>
          <w:sz w:val="20"/>
          <w:szCs w:val="20"/>
          <w:lang w:eastAsia="ru-RU"/>
        </w:rPr>
        <w:tab/>
      </w:r>
      <w:r>
        <w:rPr>
          <w:sz w:val="20"/>
          <w:szCs w:val="20"/>
          <w:lang w:eastAsia="ru-RU"/>
        </w:rPr>
        <w:t>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0F2502CF">
      <w:pPr>
        <w:tabs>
          <w:tab w:val="left" w:pos="709"/>
        </w:tabs>
        <w:autoSpaceDE w:val="0"/>
        <w:autoSpaceDN w:val="0"/>
        <w:adjustRightInd w:val="0"/>
        <w:ind w:left="-567" w:right="-2" w:firstLine="567"/>
        <w:jc w:val="both"/>
        <w:rPr>
          <w:sz w:val="20"/>
          <w:szCs w:val="20"/>
          <w:lang w:eastAsia="ru-RU"/>
        </w:rPr>
      </w:pPr>
      <w:r>
        <w:rPr>
          <w:sz w:val="20"/>
          <w:szCs w:val="20"/>
          <w:lang w:eastAsia="ru-RU"/>
        </w:rPr>
        <w:t>3.3.9.</w:t>
      </w:r>
      <w:r>
        <w:rPr>
          <w:sz w:val="20"/>
          <w:szCs w:val="20"/>
          <w:lang w:eastAsia="ru-RU"/>
        </w:rPr>
        <w:tab/>
      </w:r>
      <w:r>
        <w:rPr>
          <w:sz w:val="20"/>
          <w:szCs w:val="20"/>
          <w:lang w:eastAsia="ru-RU"/>
        </w:rPr>
        <w:t xml:space="preserve">Проводить работы по включению в каталог продукции информации о товарах, подлежащих каталогизации, и использовать информацию о товарах, подлежащих каталогизации, из каталога продукции </w:t>
      </w:r>
      <w:r>
        <w:rPr>
          <w:sz w:val="20"/>
          <w:szCs w:val="20"/>
          <w:lang w:eastAsia="ru-RU"/>
        </w:rPr>
        <w:br w:type="textWrapping"/>
      </w:r>
      <w:r>
        <w:rPr>
          <w:sz w:val="20"/>
          <w:szCs w:val="20"/>
          <w:lang w:eastAsia="ru-RU"/>
        </w:rPr>
        <w:t>при выполнении гособоронзаказа.</w:t>
      </w:r>
    </w:p>
    <w:p w14:paraId="6363F33E">
      <w:pPr>
        <w:tabs>
          <w:tab w:val="left" w:pos="709"/>
        </w:tabs>
        <w:autoSpaceDE w:val="0"/>
        <w:autoSpaceDN w:val="0"/>
        <w:adjustRightInd w:val="0"/>
        <w:ind w:left="-567" w:right="-2" w:firstLine="567"/>
        <w:jc w:val="both"/>
        <w:rPr>
          <w:color w:val="000000" w:themeColor="text1"/>
          <w:sz w:val="20"/>
          <w:szCs w:val="20"/>
          <w:lang w:eastAsia="ru-RU"/>
          <w14:textFill>
            <w14:solidFill>
              <w14:schemeClr w14:val="tx1"/>
            </w14:solidFill>
          </w14:textFill>
        </w:rPr>
      </w:pPr>
      <w:r>
        <w:rPr>
          <w:sz w:val="20"/>
          <w:szCs w:val="20"/>
          <w:lang w:eastAsia="ru-RU"/>
        </w:rPr>
        <w:t xml:space="preserve">3.3.10. </w:t>
      </w:r>
      <w:r>
        <w:rPr>
          <w:color w:val="000000" w:themeColor="text1"/>
          <w:sz w:val="20"/>
          <w:szCs w:val="20"/>
          <w:lang w:eastAsia="ru-RU"/>
          <w14:textFill>
            <w14:solidFill>
              <w14:schemeClr w14:val="tx1"/>
            </w14:solidFill>
          </w14:textFill>
        </w:rPr>
        <w:t xml:space="preserve">Нести </w:t>
      </w:r>
      <w:r>
        <w:rPr>
          <w:color w:val="000000" w:themeColor="text1"/>
          <w:sz w:val="20"/>
          <w:szCs w:val="20"/>
          <w:shd w:val="clear" w:color="auto" w:fill="FFFFFF"/>
          <w14:textFill>
            <w14:solidFill>
              <w14:schemeClr w14:val="tx1"/>
            </w14:solidFill>
          </w14:textFill>
        </w:rPr>
        <w:t>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14:paraId="6B8DB5D0">
      <w:pPr>
        <w:tabs>
          <w:tab w:val="left" w:pos="709"/>
        </w:tabs>
        <w:ind w:left="-567" w:right="-2" w:firstLine="567"/>
        <w:jc w:val="both"/>
        <w:rPr>
          <w:sz w:val="20"/>
          <w:szCs w:val="20"/>
          <w:lang w:eastAsia="ru-RU"/>
        </w:rPr>
      </w:pPr>
      <w:r>
        <w:rPr>
          <w:sz w:val="20"/>
          <w:szCs w:val="20"/>
          <w:lang w:eastAsia="ru-RU"/>
        </w:rPr>
        <w:t>3.4.</w:t>
      </w:r>
      <w:r>
        <w:rPr>
          <w:sz w:val="20"/>
          <w:szCs w:val="20"/>
          <w:lang w:eastAsia="ru-RU"/>
        </w:rPr>
        <w:tab/>
      </w:r>
      <w:r>
        <w:rPr>
          <w:sz w:val="20"/>
          <w:szCs w:val="20"/>
          <w:lang w:eastAsia="ru-RU"/>
        </w:rPr>
        <w:t>Головной исполнитель вправе:</w:t>
      </w:r>
    </w:p>
    <w:p w14:paraId="671CE6B7">
      <w:pPr>
        <w:tabs>
          <w:tab w:val="left" w:pos="709"/>
        </w:tabs>
        <w:ind w:left="-567" w:right="-2" w:firstLine="567"/>
        <w:jc w:val="both"/>
        <w:rPr>
          <w:sz w:val="20"/>
          <w:szCs w:val="20"/>
          <w:lang w:eastAsia="ru-RU"/>
        </w:rPr>
      </w:pPr>
      <w:r>
        <w:rPr>
          <w:sz w:val="20"/>
          <w:szCs w:val="20"/>
          <w:lang w:eastAsia="ru-RU"/>
        </w:rPr>
        <w:t>3.4.1.</w:t>
      </w:r>
      <w:r>
        <w:rPr>
          <w:sz w:val="20"/>
          <w:szCs w:val="20"/>
          <w:lang w:eastAsia="ru-RU"/>
        </w:rPr>
        <w:tab/>
      </w:r>
      <w:r>
        <w:rPr>
          <w:sz w:val="20"/>
          <w:szCs w:val="20"/>
          <w:lang w:eastAsia="ru-RU"/>
        </w:rPr>
        <w:t xml:space="preserve">Требовать приёмки и оплаты товара в объёме, порядке, сроки и на условиях, предусмотренных Государственным контрактом, </w:t>
      </w:r>
    </w:p>
    <w:p w14:paraId="36C81931">
      <w:pPr>
        <w:tabs>
          <w:tab w:val="left" w:pos="709"/>
        </w:tabs>
        <w:ind w:left="-567" w:right="-2" w:firstLine="567"/>
        <w:jc w:val="both"/>
        <w:rPr>
          <w:sz w:val="20"/>
          <w:szCs w:val="20"/>
          <w:lang w:eastAsia="ru-RU"/>
        </w:rPr>
      </w:pPr>
      <w:r>
        <w:rPr>
          <w:sz w:val="20"/>
          <w:szCs w:val="20"/>
          <w:lang w:eastAsia="ru-RU"/>
        </w:rPr>
        <w:t>3.4.2.</w:t>
      </w:r>
      <w:r>
        <w:rPr>
          <w:sz w:val="20"/>
          <w:szCs w:val="20"/>
          <w:lang w:eastAsia="ru-RU"/>
        </w:rPr>
        <w:tab/>
      </w:r>
      <w:r>
        <w:rPr>
          <w:sz w:val="20"/>
          <w:szCs w:val="20"/>
          <w:lang w:eastAsia="ru-RU"/>
        </w:rPr>
        <w:t>По согласованию с Государственным заказчиком досрочно поставить товары. Государственный заказчик вправе досрочно принять и оплатить товары в соответствии с условиями Государственного контракта.</w:t>
      </w:r>
    </w:p>
    <w:p w14:paraId="49B2EA87">
      <w:pPr>
        <w:tabs>
          <w:tab w:val="left" w:pos="709"/>
        </w:tabs>
        <w:ind w:left="-567" w:right="-2" w:firstLine="567"/>
        <w:jc w:val="both"/>
        <w:rPr>
          <w:iCs/>
          <w:sz w:val="20"/>
          <w:szCs w:val="20"/>
          <w:lang w:eastAsia="ru-RU"/>
        </w:rPr>
      </w:pPr>
      <w:r>
        <w:rPr>
          <w:sz w:val="20"/>
          <w:szCs w:val="20"/>
          <w:lang w:eastAsia="ru-RU"/>
        </w:rPr>
        <w:t>3.4.3.</w:t>
      </w:r>
      <w:r>
        <w:rPr>
          <w:sz w:val="20"/>
          <w:szCs w:val="20"/>
          <w:lang w:eastAsia="ru-RU"/>
        </w:rPr>
        <w:tab/>
      </w:r>
      <w:r>
        <w:rPr>
          <w:color w:val="000000"/>
          <w:sz w:val="20"/>
          <w:szCs w:val="20"/>
        </w:rPr>
        <w:t xml:space="preserve">Принять решение об одностороннем отказе от исполнения Государственного контракта </w:t>
      </w:r>
      <w:r>
        <w:rPr>
          <w:color w:val="000000"/>
          <w:sz w:val="20"/>
          <w:szCs w:val="20"/>
        </w:rPr>
        <w:br w:type="textWrapping"/>
      </w:r>
      <w:r>
        <w:rPr>
          <w:color w:val="000000"/>
          <w:sz w:val="20"/>
          <w:szCs w:val="20"/>
        </w:rPr>
        <w:t xml:space="preserve">по основаниям, предусмотренным Гражданским кодексом Российской Федерации для одностороннего отказа </w:t>
      </w:r>
      <w:r>
        <w:rPr>
          <w:color w:val="000000"/>
          <w:sz w:val="20"/>
          <w:szCs w:val="20"/>
        </w:rPr>
        <w:br w:type="textWrapping"/>
      </w:r>
      <w:r>
        <w:rPr>
          <w:color w:val="000000"/>
          <w:sz w:val="20"/>
          <w:szCs w:val="20"/>
        </w:rPr>
        <w:t xml:space="preserve">от исполнения отдельных видов обязательств, в порядке и сроки установленные </w:t>
      </w:r>
      <w:r>
        <w:rPr>
          <w:sz w:val="20"/>
          <w:szCs w:val="20"/>
          <w:lang w:eastAsia="ru-RU"/>
        </w:rPr>
        <w:t>Федеральным законом</w:t>
      </w:r>
      <w:r>
        <w:rPr>
          <w:iCs/>
          <w:sz w:val="20"/>
          <w:szCs w:val="20"/>
          <w:lang w:eastAsia="ru-RU"/>
        </w:rPr>
        <w:t xml:space="preserve"> от 05.04.2013 № 44-ФЗ «О контрактной системе в сфере закупок товаров, работ, услуг для обеспечения государственных </w:t>
      </w:r>
      <w:r>
        <w:rPr>
          <w:iCs/>
          <w:sz w:val="20"/>
          <w:szCs w:val="20"/>
          <w:lang w:eastAsia="ru-RU"/>
        </w:rPr>
        <w:br w:type="textWrapping"/>
      </w:r>
      <w:r>
        <w:rPr>
          <w:iCs/>
          <w:sz w:val="20"/>
          <w:szCs w:val="20"/>
          <w:lang w:eastAsia="ru-RU"/>
        </w:rPr>
        <w:t>и муниципальных нужд».</w:t>
      </w:r>
    </w:p>
    <w:p w14:paraId="13136147">
      <w:pPr>
        <w:tabs>
          <w:tab w:val="left" w:pos="709"/>
        </w:tabs>
        <w:ind w:left="-567" w:right="-2" w:firstLine="567"/>
        <w:jc w:val="both"/>
        <w:rPr>
          <w:iCs/>
          <w:sz w:val="20"/>
          <w:szCs w:val="20"/>
          <w:lang w:eastAsia="ru-RU"/>
        </w:rPr>
      </w:pPr>
      <w:r>
        <w:rPr>
          <w:iCs/>
          <w:sz w:val="20"/>
          <w:szCs w:val="20"/>
          <w:lang w:eastAsia="ru-RU"/>
        </w:rPr>
        <w:t>3.4.11.</w:t>
      </w:r>
      <w:r>
        <w:rPr>
          <w:iCs/>
          <w:sz w:val="20"/>
          <w:szCs w:val="20"/>
          <w:lang w:eastAsia="ru-RU"/>
        </w:rPr>
        <w:tab/>
      </w:r>
      <w:r>
        <w:rPr>
          <w:iCs/>
          <w:sz w:val="20"/>
          <w:szCs w:val="20"/>
          <w:lang w:eastAsia="ru-RU"/>
        </w:rPr>
        <w:t xml:space="preserve">Включать в федеральный каталог продукции для федеральных нужд информации о товарах, подлежащих каталогизации в соответствии с п. 22 ст. 7 Федерального закона №275. </w:t>
      </w:r>
    </w:p>
    <w:p w14:paraId="76526739">
      <w:pPr>
        <w:tabs>
          <w:tab w:val="left" w:pos="709"/>
        </w:tabs>
        <w:ind w:left="-567" w:right="-2" w:firstLine="567"/>
        <w:jc w:val="both"/>
        <w:rPr>
          <w:sz w:val="20"/>
          <w:szCs w:val="20"/>
          <w:lang w:eastAsia="ru-RU"/>
        </w:rPr>
      </w:pPr>
      <w:r>
        <w:rPr>
          <w:sz w:val="20"/>
          <w:szCs w:val="20"/>
          <w:lang w:eastAsia="ru-RU"/>
        </w:rPr>
        <w:t>3.4.12.</w:t>
      </w:r>
      <w:r>
        <w:rPr>
          <w:sz w:val="20"/>
          <w:szCs w:val="20"/>
          <w:lang w:eastAsia="ru-RU"/>
        </w:rPr>
        <w:tab/>
      </w:r>
      <w:r>
        <w:rPr>
          <w:sz w:val="20"/>
          <w:szCs w:val="20"/>
          <w:lang w:eastAsia="ru-RU"/>
        </w:rPr>
        <w:t>Исполнять иные обязанности, предусмотренные действующим законодательством Российской Федерации.</w:t>
      </w:r>
    </w:p>
    <w:p w14:paraId="7128AB67">
      <w:pPr>
        <w:tabs>
          <w:tab w:val="left" w:pos="709"/>
        </w:tabs>
        <w:autoSpaceDE w:val="0"/>
        <w:autoSpaceDN w:val="0"/>
        <w:adjustRightInd w:val="0"/>
        <w:ind w:left="-567" w:right="-2" w:firstLine="567"/>
        <w:jc w:val="center"/>
        <w:rPr>
          <w:sz w:val="20"/>
          <w:szCs w:val="20"/>
          <w:lang w:eastAsia="ru-RU"/>
        </w:rPr>
      </w:pPr>
      <w:r>
        <w:rPr>
          <w:sz w:val="20"/>
          <w:szCs w:val="20"/>
          <w:lang w:eastAsia="ru-RU"/>
        </w:rPr>
        <w:t>4. Сроки и порядок поставки и приёмки товара</w:t>
      </w:r>
    </w:p>
    <w:p w14:paraId="46DDDE8A">
      <w:pPr>
        <w:widowControl/>
        <w:tabs>
          <w:tab w:val="left" w:pos="709"/>
        </w:tabs>
        <w:spacing w:line="252" w:lineRule="auto"/>
        <w:ind w:left="-567" w:right="-2" w:firstLine="567"/>
        <w:jc w:val="both"/>
        <w:rPr>
          <w:sz w:val="20"/>
          <w:szCs w:val="20"/>
        </w:rPr>
      </w:pPr>
      <w:r>
        <w:rPr>
          <w:sz w:val="20"/>
          <w:szCs w:val="20"/>
          <w:lang w:eastAsia="ru-RU"/>
        </w:rPr>
        <w:tab/>
      </w:r>
      <w:r>
        <w:rPr>
          <w:sz w:val="20"/>
          <w:szCs w:val="20"/>
          <w:lang w:eastAsia="ru-RU"/>
        </w:rPr>
        <w:t xml:space="preserve">4.1. </w:t>
      </w:r>
      <w:r>
        <w:rPr>
          <w:sz w:val="20"/>
          <w:szCs w:val="20"/>
        </w:rPr>
        <w:t>Головной исполнитель доставляет товар в адрес Грузополучателя, место поставки, срок и количество указаны в Спецификации (Приложение №1) к Государственному контракту,</w:t>
      </w:r>
      <w:r>
        <w:rPr>
          <w:sz w:val="20"/>
          <w:szCs w:val="20"/>
          <w:lang w:val="ru-RU"/>
        </w:rPr>
        <w:t>в</w:t>
      </w:r>
      <w:r>
        <w:rPr>
          <w:rFonts w:hint="default"/>
          <w:sz w:val="20"/>
          <w:szCs w:val="20"/>
          <w:lang w:val="ru-RU"/>
        </w:rPr>
        <w:t xml:space="preserve"> течении 3 (трёх) дней с момента поданной заявки</w:t>
      </w:r>
      <w:r>
        <w:rPr>
          <w:sz w:val="20"/>
          <w:szCs w:val="20"/>
        </w:rPr>
        <w:t xml:space="preserve"> в рабочие дни с понедельника по пятницу с 0</w:t>
      </w:r>
      <w:r>
        <w:rPr>
          <w:rFonts w:hint="default"/>
          <w:sz w:val="20"/>
          <w:szCs w:val="20"/>
          <w:lang w:val="ru-RU"/>
        </w:rPr>
        <w:t>8</w:t>
      </w:r>
      <w:r>
        <w:rPr>
          <w:sz w:val="20"/>
          <w:szCs w:val="20"/>
        </w:rPr>
        <w:t xml:space="preserve">.00 до 16.00 (по местному времени) часов и осуществляет его передачу с оформлением (предоставлением) товаросопроводительных документов, указанных в настоящем Государственном контракте. </w:t>
      </w:r>
      <w:r>
        <w:rPr>
          <w:b/>
          <w:sz w:val="20"/>
          <w:szCs w:val="20"/>
        </w:rPr>
        <w:t xml:space="preserve">Получение товара Грузополучателем по накладной не означает </w:t>
      </w:r>
      <w:r>
        <w:rPr>
          <w:b/>
          <w:sz w:val="20"/>
          <w:szCs w:val="20"/>
          <w:lang w:val="ru-RU"/>
        </w:rPr>
        <w:t>приёмку</w:t>
      </w:r>
      <w:r>
        <w:rPr>
          <w:b/>
          <w:sz w:val="20"/>
          <w:szCs w:val="20"/>
        </w:rPr>
        <w:t xml:space="preserve"> результатов исполнения Государственного контракта Государственным заказчиком.</w:t>
      </w:r>
      <w:r>
        <w:rPr>
          <w:sz w:val="20"/>
          <w:szCs w:val="20"/>
          <w:lang w:eastAsia="ru-RU"/>
        </w:rPr>
        <w:t xml:space="preserve"> </w:t>
      </w:r>
    </w:p>
    <w:p w14:paraId="63080B88">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4.2. О факте передачи товара Грузополучателю Головной исполнитель обязан сообщить                   Государственному заказчику и предоставить 1 (один) экземпляр товарной накладной, подписанной                       Головным исполнителем и Грузополучателем и счет-фактуру или                                                                                универсальный  передаточный  документ. Получение товара Грузополучателем по накладной   не означает приёмку </w:t>
      </w:r>
    </w:p>
    <w:p w14:paraId="4F32A97B">
      <w:pPr>
        <w:tabs>
          <w:tab w:val="left" w:pos="709"/>
        </w:tabs>
        <w:autoSpaceDE w:val="0"/>
        <w:autoSpaceDN w:val="0"/>
        <w:adjustRightInd w:val="0"/>
        <w:ind w:left="-567" w:right="-2" w:firstLine="567"/>
        <w:jc w:val="both"/>
        <w:rPr>
          <w:sz w:val="20"/>
          <w:szCs w:val="20"/>
          <w:lang w:eastAsia="ru-RU"/>
        </w:rPr>
      </w:pPr>
      <w:r>
        <w:rPr>
          <w:sz w:val="20"/>
          <w:szCs w:val="20"/>
          <w:lang w:eastAsia="ru-RU"/>
        </w:rPr>
        <w:t>Государственным заказчиком результатов исполнения Государственного контракта.</w:t>
      </w:r>
    </w:p>
    <w:p w14:paraId="69B7B8E7">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4.3. Подписанный Государственным заказчиком, документ о приёмке подтверждает исполнение Головным исполнителем обязательств по Государственному контракту. </w:t>
      </w:r>
    </w:p>
    <w:p w14:paraId="604888F6">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4.4. Досрочная поставка допускается только по согласованию с Государственным заказчиком. </w:t>
      </w:r>
    </w:p>
    <w:p w14:paraId="347E57E4">
      <w:pPr>
        <w:tabs>
          <w:tab w:val="left" w:pos="709"/>
        </w:tabs>
        <w:ind w:left="-567" w:right="-2" w:firstLine="567"/>
        <w:jc w:val="both"/>
        <w:rPr>
          <w:kern w:val="16"/>
          <w:sz w:val="20"/>
          <w:szCs w:val="20"/>
          <w:lang w:eastAsia="ru-RU"/>
        </w:rPr>
      </w:pPr>
      <w:r>
        <w:rPr>
          <w:kern w:val="16"/>
          <w:sz w:val="20"/>
          <w:szCs w:val="20"/>
          <w:lang w:eastAsia="ru-RU"/>
        </w:rPr>
        <w:t xml:space="preserve">4.5. Если Государственным заказчиком не приняты результаты исполнения Государственного контракта, </w:t>
      </w:r>
      <w:r>
        <w:rPr>
          <w:sz w:val="20"/>
          <w:szCs w:val="20"/>
          <w:lang w:eastAsia="ru-RU"/>
        </w:rPr>
        <w:t>Головной исполнитель</w:t>
      </w:r>
      <w:r>
        <w:rPr>
          <w:kern w:val="16"/>
          <w:sz w:val="20"/>
          <w:szCs w:val="20"/>
          <w:lang w:eastAsia="ru-RU"/>
        </w:rPr>
        <w:t xml:space="preserve"> обязан устранить выявленные недостатки в течение </w:t>
      </w:r>
      <w:r>
        <w:rPr>
          <w:rFonts w:hint="default"/>
          <w:kern w:val="16"/>
          <w:sz w:val="20"/>
          <w:szCs w:val="20"/>
          <w:lang w:val="en-US" w:eastAsia="ru-RU"/>
        </w:rPr>
        <w:t>10</w:t>
      </w:r>
      <w:r>
        <w:rPr>
          <w:kern w:val="16"/>
          <w:sz w:val="20"/>
          <w:szCs w:val="20"/>
          <w:lang w:eastAsia="ru-RU"/>
        </w:rPr>
        <w:t xml:space="preserve"> (десяти) дней.</w:t>
      </w:r>
    </w:p>
    <w:p w14:paraId="5F7244CE">
      <w:pPr>
        <w:tabs>
          <w:tab w:val="left" w:pos="709"/>
        </w:tabs>
        <w:ind w:left="-567" w:right="-2" w:firstLine="567"/>
        <w:jc w:val="both"/>
        <w:rPr>
          <w:kern w:val="16"/>
          <w:sz w:val="20"/>
          <w:szCs w:val="20"/>
          <w:lang w:eastAsia="ru-RU"/>
        </w:rPr>
      </w:pPr>
      <w:r>
        <w:rPr>
          <w:kern w:val="16"/>
          <w:sz w:val="20"/>
          <w:szCs w:val="20"/>
          <w:lang w:eastAsia="ru-RU"/>
        </w:rPr>
        <w:t>4.6.</w:t>
      </w:r>
      <w:r>
        <w:rPr>
          <w:sz w:val="20"/>
          <w:szCs w:val="20"/>
        </w:rPr>
        <w:t xml:space="preserve"> </w:t>
      </w:r>
      <w:r>
        <w:rPr>
          <w:kern w:val="16"/>
          <w:sz w:val="20"/>
          <w:szCs w:val="20"/>
          <w:lang w:eastAsia="ru-RU"/>
        </w:rPr>
        <w:t xml:space="preserve">Поставка товара сопровождается </w:t>
      </w:r>
      <w:r>
        <w:rPr>
          <w:sz w:val="20"/>
          <w:szCs w:val="20"/>
          <w:lang w:eastAsia="ru-RU"/>
        </w:rPr>
        <w:t>Головным исполнителем</w:t>
      </w:r>
      <w:r>
        <w:rPr>
          <w:kern w:val="16"/>
          <w:sz w:val="20"/>
          <w:szCs w:val="20"/>
          <w:lang w:eastAsia="ru-RU"/>
        </w:rPr>
        <w:t xml:space="preserve"> следующими документами: </w:t>
      </w:r>
    </w:p>
    <w:p w14:paraId="739FF33C">
      <w:pPr>
        <w:widowControl/>
        <w:tabs>
          <w:tab w:val="left" w:pos="426"/>
        </w:tabs>
        <w:spacing w:line="252" w:lineRule="auto"/>
        <w:contextualSpacing/>
        <w:jc w:val="both"/>
        <w:rPr>
          <w:rFonts w:eastAsia="Calibri"/>
          <w:sz w:val="20"/>
          <w:szCs w:val="20"/>
        </w:rPr>
      </w:pPr>
      <w:r>
        <w:rPr>
          <w:rFonts w:eastAsia="Calibri"/>
          <w:sz w:val="20"/>
          <w:szCs w:val="20"/>
        </w:rPr>
        <w:t>-товарной накладной, счетом-фактурой или универсальным передаточным документом, оформленные в 3 (</w:t>
      </w:r>
      <w:r>
        <w:rPr>
          <w:rFonts w:eastAsia="Calibri"/>
          <w:sz w:val="20"/>
          <w:szCs w:val="20"/>
          <w:lang w:val="ru-RU"/>
        </w:rPr>
        <w:t>трёх</w:t>
      </w:r>
      <w:r>
        <w:rPr>
          <w:rFonts w:eastAsia="Calibri"/>
          <w:sz w:val="20"/>
          <w:szCs w:val="20"/>
        </w:rPr>
        <w:t>) экземплярах;</w:t>
      </w:r>
    </w:p>
    <w:p w14:paraId="6C65AA4A">
      <w:pPr>
        <w:widowControl/>
        <w:tabs>
          <w:tab w:val="left" w:pos="426"/>
        </w:tabs>
        <w:spacing w:line="252" w:lineRule="auto"/>
        <w:contextualSpacing/>
        <w:jc w:val="both"/>
        <w:rPr>
          <w:rFonts w:eastAsia="Calibri"/>
          <w:sz w:val="20"/>
          <w:szCs w:val="20"/>
        </w:rPr>
      </w:pPr>
      <w:r>
        <w:rPr>
          <w:rFonts w:eastAsia="Calibri"/>
          <w:sz w:val="20"/>
          <w:szCs w:val="20"/>
        </w:rPr>
        <w:t xml:space="preserve">         - декларацией (сертификатом) о соответствии, либо </w:t>
      </w:r>
      <w:r>
        <w:rPr>
          <w:rFonts w:eastAsia="Calibri"/>
          <w:sz w:val="20"/>
          <w:szCs w:val="20"/>
          <w:lang w:val="ru-RU"/>
        </w:rPr>
        <w:t>её</w:t>
      </w:r>
      <w:r>
        <w:rPr>
          <w:rFonts w:eastAsia="Calibri"/>
          <w:sz w:val="20"/>
          <w:szCs w:val="20"/>
        </w:rPr>
        <w:t xml:space="preserve"> (его) копией, заверенной в установленном законодательством Российской Федерации порядке.</w:t>
      </w:r>
    </w:p>
    <w:p w14:paraId="11675864">
      <w:pPr>
        <w:widowControl/>
        <w:tabs>
          <w:tab w:val="left" w:pos="426"/>
        </w:tabs>
        <w:spacing w:line="252" w:lineRule="auto"/>
        <w:contextualSpacing/>
        <w:jc w:val="both"/>
        <w:rPr>
          <w:rFonts w:eastAsia="Calibri"/>
          <w:sz w:val="20"/>
          <w:szCs w:val="20"/>
          <w:u w:val="single"/>
        </w:rPr>
      </w:pPr>
      <w:r>
        <w:rPr>
          <w:rFonts w:eastAsia="Calibri"/>
          <w:sz w:val="20"/>
          <w:szCs w:val="20"/>
        </w:rPr>
        <w:tab/>
      </w:r>
      <w:r>
        <w:rPr>
          <w:rFonts w:eastAsia="Calibri"/>
          <w:sz w:val="20"/>
          <w:szCs w:val="20"/>
        </w:rPr>
        <w:t xml:space="preserve">- документом, предусмотренным требованиями Федерального закона от 21.07.2014 № 206-ФЗ «О карантине растений» </w:t>
      </w:r>
      <w:r>
        <w:rPr>
          <w:rFonts w:eastAsia="Calibri"/>
          <w:sz w:val="20"/>
          <w:szCs w:val="20"/>
          <w:u w:val="single"/>
        </w:rPr>
        <w:t>в случаях, если товар поставляется из карантинной фитосанитарной зоны.</w:t>
      </w:r>
    </w:p>
    <w:p w14:paraId="1985DAB2">
      <w:pPr>
        <w:widowControl/>
        <w:tabs>
          <w:tab w:val="left" w:pos="426"/>
          <w:tab w:val="left" w:pos="709"/>
        </w:tabs>
        <w:spacing w:line="252" w:lineRule="auto"/>
        <w:ind w:left="-567" w:right="-2" w:firstLine="567"/>
        <w:contextualSpacing/>
        <w:jc w:val="both"/>
        <w:rPr>
          <w:rFonts w:eastAsia="Calibri"/>
          <w:sz w:val="20"/>
          <w:szCs w:val="20"/>
        </w:rPr>
      </w:pPr>
      <w:r>
        <w:rPr>
          <w:sz w:val="20"/>
          <w:szCs w:val="20"/>
        </w:rPr>
        <w:t xml:space="preserve">        - оригиналами либо копиями протоколов лабораторных исследований (испытаний), предусмотренными программами производственного контроля производителя, на соответствие установленным требованиям ГОСТ,</w:t>
      </w:r>
      <w:r>
        <w:rPr>
          <w:rFonts w:eastAsia="Calibri"/>
          <w:sz w:val="20"/>
          <w:szCs w:val="20"/>
        </w:rPr>
        <w:t xml:space="preserve"> ТУ указанными в Спецификации (Приложение №1) к Государственному контракту</w:t>
      </w:r>
      <w:r>
        <w:rPr>
          <w:sz w:val="20"/>
          <w:szCs w:val="20"/>
        </w:rPr>
        <w:t>,</w:t>
      </w:r>
      <w:r>
        <w:rPr>
          <w:rFonts w:hint="default"/>
          <w:sz w:val="20"/>
          <w:szCs w:val="20"/>
          <w:lang w:val="en-US"/>
        </w:rPr>
        <w:t xml:space="preserve"> </w:t>
      </w:r>
      <w:r>
        <w:rPr>
          <w:sz w:val="20"/>
          <w:szCs w:val="20"/>
        </w:rPr>
        <w:t>заверенными в установленном законодательством Российской Федерации порядке</w:t>
      </w:r>
      <w:r>
        <w:rPr>
          <w:rFonts w:eastAsia="Calibri"/>
          <w:sz w:val="20"/>
          <w:szCs w:val="20"/>
        </w:rPr>
        <w:t>.</w:t>
      </w:r>
    </w:p>
    <w:p w14:paraId="0F6F71EA">
      <w:pPr>
        <w:widowControl/>
        <w:tabs>
          <w:tab w:val="left" w:pos="426"/>
          <w:tab w:val="left" w:pos="709"/>
        </w:tabs>
        <w:spacing w:line="252" w:lineRule="auto"/>
        <w:ind w:left="-567" w:right="-2" w:firstLine="567"/>
        <w:contextualSpacing/>
        <w:jc w:val="both"/>
        <w:rPr>
          <w:b/>
          <w:kern w:val="16"/>
          <w:sz w:val="20"/>
          <w:szCs w:val="20"/>
          <w:lang w:eastAsia="ru-RU"/>
        </w:rPr>
      </w:pPr>
      <w:r>
        <w:rPr>
          <w:b/>
          <w:kern w:val="16"/>
          <w:sz w:val="20"/>
          <w:szCs w:val="20"/>
          <w:lang w:eastAsia="ru-RU"/>
        </w:rPr>
        <w:t>В случае, если указанные документы не переданы Головным исполнителем Грузополучателю одновременно с товаром, товар считается не поставленным и приёмке не подлежит.</w:t>
      </w:r>
    </w:p>
    <w:p w14:paraId="6AF33AC5">
      <w:pPr>
        <w:tabs>
          <w:tab w:val="left" w:pos="709"/>
        </w:tabs>
        <w:ind w:left="-567" w:right="-2" w:firstLine="567"/>
        <w:jc w:val="both"/>
        <w:rPr>
          <w:kern w:val="16"/>
          <w:sz w:val="20"/>
          <w:szCs w:val="20"/>
          <w:lang w:eastAsia="ru-RU"/>
        </w:rPr>
      </w:pPr>
      <w:r>
        <w:rPr>
          <w:kern w:val="16"/>
          <w:sz w:val="20"/>
          <w:szCs w:val="20"/>
          <w:lang w:eastAsia="ru-RU"/>
        </w:rPr>
        <w:t>4.7.</w:t>
      </w:r>
      <w:r>
        <w:rPr>
          <w:sz w:val="20"/>
          <w:szCs w:val="20"/>
        </w:rPr>
        <w:t xml:space="preserve"> </w:t>
      </w:r>
      <w:r>
        <w:rPr>
          <w:kern w:val="16"/>
          <w:sz w:val="20"/>
          <w:szCs w:val="20"/>
          <w:lang w:eastAsia="ru-RU"/>
        </w:rPr>
        <w:t xml:space="preserve">В случае выявления нарушений срока (времени) поставки товара, его количества, качества, требований к таре (упаковке) и фасовке, отсутствия или неполного комплекта сопроводительных документов во время его фактической передачи Грузополучатель вправе отказаться от приёмки товара или его части, не соответствующих условиям настоящего Государственного контракта. </w:t>
      </w:r>
      <w:r>
        <w:rPr>
          <w:sz w:val="20"/>
          <w:szCs w:val="20"/>
          <w:lang w:eastAsia="ru-RU"/>
        </w:rPr>
        <w:t>Головной исполнитель</w:t>
      </w:r>
      <w:r>
        <w:rPr>
          <w:kern w:val="16"/>
          <w:sz w:val="20"/>
          <w:szCs w:val="20"/>
          <w:lang w:eastAsia="ru-RU"/>
        </w:rPr>
        <w:t xml:space="preserve"> обязан устранить допущенные нарушения в течение 20 (двадцати) дней с момента получения акта от Государственного заказчика (Грузополучателя) об отказе от приёмки товара.</w:t>
      </w:r>
    </w:p>
    <w:p w14:paraId="0B583CAE">
      <w:pPr>
        <w:tabs>
          <w:tab w:val="left" w:pos="709"/>
        </w:tabs>
        <w:ind w:left="-567" w:right="-2" w:firstLine="567"/>
        <w:jc w:val="both"/>
        <w:rPr>
          <w:kern w:val="16"/>
          <w:sz w:val="20"/>
          <w:szCs w:val="20"/>
          <w:lang w:eastAsia="ru-RU"/>
        </w:rPr>
      </w:pPr>
      <w:r>
        <w:rPr>
          <w:kern w:val="16"/>
          <w:sz w:val="20"/>
          <w:szCs w:val="20"/>
          <w:lang w:eastAsia="ru-RU"/>
        </w:rPr>
        <w:t xml:space="preserve">4.8. Все расходы, связанные с устранением нарушений условий поставки, возлагаются на </w:t>
      </w:r>
      <w:r>
        <w:rPr>
          <w:sz w:val="20"/>
          <w:szCs w:val="20"/>
          <w:lang w:eastAsia="ru-RU"/>
        </w:rPr>
        <w:t>Головного исполнителя</w:t>
      </w:r>
      <w:r>
        <w:rPr>
          <w:kern w:val="16"/>
          <w:sz w:val="20"/>
          <w:szCs w:val="20"/>
          <w:lang w:eastAsia="ru-RU"/>
        </w:rPr>
        <w:t>.</w:t>
      </w:r>
    </w:p>
    <w:p w14:paraId="1994E319">
      <w:pPr>
        <w:tabs>
          <w:tab w:val="left" w:pos="709"/>
        </w:tabs>
        <w:ind w:left="-567" w:right="-2" w:firstLine="567"/>
        <w:jc w:val="both"/>
        <w:rPr>
          <w:kern w:val="16"/>
          <w:sz w:val="20"/>
          <w:szCs w:val="20"/>
          <w:lang w:eastAsia="ru-RU"/>
        </w:rPr>
      </w:pPr>
      <w:r>
        <w:rPr>
          <w:kern w:val="16"/>
          <w:sz w:val="20"/>
          <w:szCs w:val="20"/>
          <w:lang w:eastAsia="ru-RU"/>
        </w:rPr>
        <w:t>4.9. Инструкции, утверждённые постановлениями Госарбитража при Совете Министров СССР от 15.06.1965 № П-6 и от 25.04.1966 № П-7, при приёмке товара по настоящему Государственному контракту применению не подлежат.</w:t>
      </w:r>
    </w:p>
    <w:p w14:paraId="566411F1">
      <w:pPr>
        <w:tabs>
          <w:tab w:val="left" w:pos="709"/>
        </w:tabs>
        <w:autoSpaceDE w:val="0"/>
        <w:autoSpaceDN w:val="0"/>
        <w:adjustRightInd w:val="0"/>
        <w:ind w:left="-567" w:right="-2" w:firstLine="567"/>
        <w:jc w:val="both"/>
        <w:rPr>
          <w:sz w:val="20"/>
          <w:szCs w:val="20"/>
          <w:lang w:eastAsia="ru-RU"/>
        </w:rPr>
      </w:pPr>
      <w:r>
        <w:rPr>
          <w:kern w:val="16"/>
          <w:sz w:val="20"/>
          <w:szCs w:val="20"/>
          <w:lang w:eastAsia="ru-RU"/>
        </w:rPr>
        <w:t>4.10. Подписанный Государственным заказчиком,  документ о приёмке подтверждает исполнение Головным исполнителем обязательств по Государственному контракту.</w:t>
      </w:r>
    </w:p>
    <w:p w14:paraId="18ECE2F2">
      <w:pPr>
        <w:tabs>
          <w:tab w:val="left" w:pos="709"/>
        </w:tabs>
        <w:ind w:left="-567" w:right="-2" w:firstLine="567"/>
        <w:jc w:val="both"/>
        <w:rPr>
          <w:sz w:val="20"/>
          <w:szCs w:val="20"/>
          <w:lang w:eastAsia="ru-RU"/>
        </w:rPr>
      </w:pPr>
      <w:r>
        <w:rPr>
          <w:sz w:val="20"/>
          <w:szCs w:val="20"/>
          <w:lang w:eastAsia="ru-RU"/>
        </w:rPr>
        <w:t>4.11. Проверка соответствия товара требованиям, установленным Государственным контрактом, осуществляется в следующем порядке:</w:t>
      </w:r>
    </w:p>
    <w:p w14:paraId="0B95C162">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4.11.1. В присутствии представителей Государственного заказчика, приёмочной комиссии (в случае создания приёмочной комиссии), экспертов, экспертных организаций (в случае привлечения к приёмке экспертов, экспертных организаций) осуществляется проверка наличия сопроводительных документов на товар (п. 4.6.), а также проверка целостности упаковки, вскрытие упаковки (в случае, если товар поставляется в упаковке), осмотр товара на наличие внешних повреждений. </w:t>
      </w:r>
    </w:p>
    <w:p w14:paraId="646EAED8">
      <w:pPr>
        <w:tabs>
          <w:tab w:val="left" w:pos="709"/>
        </w:tabs>
        <w:ind w:left="-567" w:right="-2" w:firstLine="567"/>
        <w:jc w:val="both"/>
        <w:rPr>
          <w:sz w:val="20"/>
          <w:szCs w:val="20"/>
          <w:lang w:eastAsia="ru-RU"/>
        </w:rPr>
      </w:pPr>
      <w:r>
        <w:rPr>
          <w:sz w:val="20"/>
          <w:szCs w:val="20"/>
          <w:lang w:eastAsia="ru-RU"/>
        </w:rPr>
        <w:t xml:space="preserve">4.11.2. После внешнего осмотра товара (п. 4.11.1) осуществляется проверка товара по количеству путём пересчёта единиц товара и сопоставления полученного количества с количеством товара, указанным </w:t>
      </w:r>
      <w:r>
        <w:rPr>
          <w:sz w:val="20"/>
          <w:szCs w:val="20"/>
          <w:lang w:eastAsia="ru-RU"/>
        </w:rPr>
        <w:br w:type="textWrapping"/>
      </w:r>
      <w:r>
        <w:rPr>
          <w:sz w:val="20"/>
          <w:szCs w:val="20"/>
          <w:lang w:eastAsia="ru-RU"/>
        </w:rPr>
        <w:t>в Спецификации (Приложение № 1). Количество поступившего товара при его приёмке определяется в тех же единицах измерения, которые указаны в Спецификации (Приложение № 1).</w:t>
      </w:r>
    </w:p>
    <w:p w14:paraId="31C3ECAF">
      <w:pPr>
        <w:tabs>
          <w:tab w:val="left" w:pos="709"/>
        </w:tabs>
        <w:ind w:left="-567" w:right="-2" w:firstLine="567"/>
        <w:jc w:val="both"/>
        <w:rPr>
          <w:sz w:val="20"/>
          <w:szCs w:val="20"/>
          <w:lang w:eastAsia="ru-RU"/>
        </w:rPr>
      </w:pPr>
      <w:r>
        <w:rPr>
          <w:sz w:val="20"/>
          <w:szCs w:val="20"/>
          <w:lang w:eastAsia="ru-RU"/>
        </w:rPr>
        <w:t xml:space="preserve">Одновременно проверяется соответствие наименования, ассортимента и комплектности товара, указанного </w:t>
      </w:r>
      <w:r>
        <w:rPr>
          <w:sz w:val="20"/>
          <w:szCs w:val="20"/>
          <w:lang w:eastAsia="ru-RU"/>
        </w:rPr>
        <w:br w:type="textWrapping"/>
      </w:r>
      <w:r>
        <w:rPr>
          <w:sz w:val="20"/>
          <w:szCs w:val="20"/>
          <w:lang w:eastAsia="ru-RU"/>
        </w:rPr>
        <w:t xml:space="preserve">в Спецификации (Приложение № 1), с фактическим наименованием, ассортиментом товара </w:t>
      </w:r>
      <w:r>
        <w:rPr>
          <w:sz w:val="20"/>
          <w:szCs w:val="20"/>
          <w:lang w:eastAsia="ru-RU"/>
        </w:rPr>
        <w:br w:type="textWrapping"/>
      </w:r>
      <w:r>
        <w:rPr>
          <w:sz w:val="20"/>
          <w:szCs w:val="20"/>
          <w:lang w:eastAsia="ru-RU"/>
        </w:rPr>
        <w:t>и с содержащимся в сопроводительных документах на товар (п. 4.6).</w:t>
      </w:r>
    </w:p>
    <w:p w14:paraId="40EB2BF0">
      <w:pPr>
        <w:tabs>
          <w:tab w:val="left" w:pos="709"/>
        </w:tabs>
        <w:ind w:left="-567" w:right="-2" w:firstLine="567"/>
        <w:jc w:val="both"/>
        <w:rPr>
          <w:sz w:val="20"/>
          <w:szCs w:val="20"/>
          <w:lang w:eastAsia="ru-RU"/>
        </w:rPr>
      </w:pPr>
      <w:r>
        <w:rPr>
          <w:sz w:val="20"/>
          <w:szCs w:val="20"/>
          <w:lang w:eastAsia="ru-RU"/>
        </w:rPr>
        <w:t xml:space="preserve">4.11.3. Товар должен быть поставлен полностью. Государственный заказчик вправе отказаться от приёмки части товара, сформировав в электронной форме в единой информационной системе в сфере закупок мотивированный отказ от приёмки. </w:t>
      </w:r>
    </w:p>
    <w:p w14:paraId="1F2AE309">
      <w:pPr>
        <w:tabs>
          <w:tab w:val="left" w:pos="709"/>
        </w:tabs>
        <w:ind w:left="-567" w:right="-2" w:firstLine="567"/>
        <w:jc w:val="both"/>
        <w:rPr>
          <w:kern w:val="16"/>
          <w:sz w:val="20"/>
          <w:szCs w:val="20"/>
          <w:lang w:eastAsia="ru-RU"/>
        </w:rPr>
      </w:pPr>
      <w:r>
        <w:rPr>
          <w:kern w:val="16"/>
          <w:sz w:val="20"/>
          <w:szCs w:val="20"/>
          <w:lang w:eastAsia="ru-RU"/>
        </w:rPr>
        <w:t xml:space="preserve">Если Головной исполнитель передал меньшее количество товара, чем определено в Спецификации (Приложение № 1), Государственный заказчик вправе потребовать передать недостающее количество товара и (или) направить Головному исполнителю требование о расторжении Государственного контракта </w:t>
      </w:r>
      <w:r>
        <w:rPr>
          <w:kern w:val="16"/>
          <w:sz w:val="20"/>
          <w:szCs w:val="20"/>
          <w:lang w:eastAsia="ru-RU"/>
        </w:rPr>
        <w:br w:type="textWrapping"/>
      </w:r>
      <w:r>
        <w:rPr>
          <w:kern w:val="16"/>
          <w:sz w:val="20"/>
          <w:szCs w:val="20"/>
          <w:lang w:eastAsia="ru-RU"/>
        </w:rPr>
        <w:t xml:space="preserve">по соглашению сторон </w:t>
      </w:r>
      <w:r>
        <w:rPr>
          <w:iCs/>
          <w:kern w:val="16"/>
          <w:sz w:val="20"/>
          <w:szCs w:val="20"/>
          <w:lang w:eastAsia="ru-RU"/>
        </w:rPr>
        <w:t xml:space="preserve">и (или) принять решение </w:t>
      </w:r>
      <w:r>
        <w:rPr>
          <w:iCs/>
          <w:sz w:val="20"/>
          <w:szCs w:val="20"/>
          <w:lang w:eastAsia="ru-RU"/>
        </w:rPr>
        <w:t>об одностороннем отказе от исполнения Государственного контракта,</w:t>
      </w:r>
      <w:r>
        <w:rPr>
          <w:sz w:val="20"/>
          <w:szCs w:val="20"/>
          <w:lang w:eastAsia="ru-RU"/>
        </w:rPr>
        <w:t xml:space="preserve"> в случае, если поставка недостающего количества товара потребует больших временных затрат, в связи </w:t>
      </w:r>
      <w:r>
        <w:rPr>
          <w:sz w:val="20"/>
          <w:szCs w:val="20"/>
          <w:lang w:eastAsia="ru-RU"/>
        </w:rPr>
        <w:br w:type="textWrapping"/>
      </w:r>
      <w:r>
        <w:rPr>
          <w:sz w:val="20"/>
          <w:szCs w:val="20"/>
          <w:lang w:eastAsia="ru-RU"/>
        </w:rPr>
        <w:t xml:space="preserve">с чем Государственный заказчик утрачивает интерес к Государственному контракту. </w:t>
      </w:r>
    </w:p>
    <w:p w14:paraId="38D26D97">
      <w:pPr>
        <w:tabs>
          <w:tab w:val="left" w:pos="709"/>
        </w:tabs>
        <w:ind w:left="-567" w:right="-2" w:firstLine="567"/>
        <w:jc w:val="both"/>
        <w:rPr>
          <w:kern w:val="16"/>
          <w:sz w:val="20"/>
          <w:szCs w:val="20"/>
          <w:lang w:eastAsia="ru-RU"/>
        </w:rPr>
      </w:pPr>
      <w:r>
        <w:rPr>
          <w:kern w:val="16"/>
          <w:sz w:val="20"/>
          <w:szCs w:val="20"/>
          <w:lang w:eastAsia="ru-RU"/>
        </w:rPr>
        <w:t xml:space="preserve">Если Головной исполнитель передал Государственному заказчику товар в количестве, превышающем указанное в Спецификации (Приложение № 1), Государственный заказчик извещает об этом Головного исполнителя. </w:t>
      </w:r>
      <w:r>
        <w:rPr>
          <w:kern w:val="16"/>
          <w:sz w:val="20"/>
          <w:szCs w:val="20"/>
          <w:lang w:val="en-US" w:eastAsia="ru-RU"/>
        </w:rPr>
        <w:t>Приёмка</w:t>
      </w:r>
      <w:r>
        <w:rPr>
          <w:kern w:val="16"/>
          <w:sz w:val="20"/>
          <w:szCs w:val="20"/>
          <w:lang w:eastAsia="ru-RU"/>
        </w:rPr>
        <w:t xml:space="preserve"> излишнего количества товара не осуществляется. </w:t>
      </w:r>
    </w:p>
    <w:p w14:paraId="54B852D9">
      <w:pPr>
        <w:tabs>
          <w:tab w:val="left" w:pos="709"/>
        </w:tabs>
        <w:ind w:left="-567" w:right="-2" w:firstLine="567"/>
        <w:jc w:val="both"/>
        <w:rPr>
          <w:kern w:val="16"/>
          <w:sz w:val="20"/>
          <w:szCs w:val="20"/>
          <w:lang w:eastAsia="ru-RU"/>
        </w:rPr>
      </w:pPr>
      <w:r>
        <w:rPr>
          <w:kern w:val="16"/>
          <w:sz w:val="20"/>
          <w:szCs w:val="20"/>
          <w:lang w:eastAsia="ru-RU"/>
        </w:rPr>
        <w:t>4.11.4. Государственный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Государственного контракта, результаты такой проверки распространяются на всю поставку.</w:t>
      </w:r>
    </w:p>
    <w:p w14:paraId="61C619B5">
      <w:pPr>
        <w:tabs>
          <w:tab w:val="left" w:pos="709"/>
        </w:tabs>
        <w:ind w:left="-567" w:right="-2" w:firstLine="567"/>
        <w:jc w:val="both"/>
        <w:rPr>
          <w:kern w:val="16"/>
          <w:sz w:val="20"/>
          <w:szCs w:val="20"/>
          <w:lang w:eastAsia="ru-RU"/>
        </w:rPr>
      </w:pPr>
      <w:r>
        <w:rPr>
          <w:kern w:val="16"/>
          <w:sz w:val="20"/>
          <w:szCs w:val="20"/>
          <w:lang w:eastAsia="ru-RU"/>
        </w:rPr>
        <w:t>4.11.5.</w:t>
      </w:r>
      <w:r>
        <w:rPr>
          <w:sz w:val="20"/>
          <w:szCs w:val="20"/>
          <w:lang w:eastAsia="ru-RU"/>
        </w:rPr>
        <w:t xml:space="preserve"> </w:t>
      </w:r>
      <w:r>
        <w:rPr>
          <w:kern w:val="16"/>
          <w:sz w:val="20"/>
          <w:szCs w:val="20"/>
          <w:lang w:eastAsia="ru-RU"/>
        </w:rPr>
        <w:t xml:space="preserve">В случае обнаружения недостатков в качестве поставленного товара, Государственный заказчик непосредственно в ходе проведения приёмки извещает об этом представителя Головного исполнителя. Уведомление о некачественной поставке направляется Головному исполнителю в порядке, предусмотренном п. 4.11.7 Государственного контракта. </w:t>
      </w:r>
      <w:r>
        <w:rPr>
          <w:kern w:val="16"/>
          <w:sz w:val="20"/>
          <w:szCs w:val="20"/>
          <w:lang w:val="en-US" w:eastAsia="ru-RU"/>
        </w:rPr>
        <w:t>Приёмка</w:t>
      </w:r>
      <w:r>
        <w:rPr>
          <w:kern w:val="16"/>
          <w:sz w:val="20"/>
          <w:szCs w:val="20"/>
          <w:lang w:eastAsia="ru-RU"/>
        </w:rPr>
        <w:t xml:space="preserve"> некачественного товара не осуществляется, до подтверждения Головным исполнителем качества товара, в порядке, установленном пунктом 4.11.6. Государственного контракта.</w:t>
      </w:r>
    </w:p>
    <w:p w14:paraId="24322CA3">
      <w:pPr>
        <w:tabs>
          <w:tab w:val="left" w:pos="709"/>
        </w:tabs>
        <w:ind w:left="-567" w:right="-2" w:firstLine="567"/>
        <w:jc w:val="both"/>
        <w:rPr>
          <w:kern w:val="16"/>
          <w:sz w:val="20"/>
          <w:szCs w:val="20"/>
          <w:lang w:eastAsia="ru-RU"/>
        </w:rPr>
      </w:pPr>
      <w:r>
        <w:rPr>
          <w:kern w:val="16"/>
          <w:sz w:val="20"/>
          <w:szCs w:val="20"/>
          <w:lang w:eastAsia="ru-RU"/>
        </w:rPr>
        <w:t xml:space="preserve">4.11.6. В случае если Головной исполнитель не согласен с предъявляемой Государственным заказчиком претензией о некачественной поставке, Головной исполнитель обязан самостоятельно подтвердить качество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Головным исполнителем и согласовывается с Государственным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Головным исполнителем. </w:t>
      </w:r>
    </w:p>
    <w:p w14:paraId="0925588B">
      <w:pPr>
        <w:tabs>
          <w:tab w:val="left" w:pos="709"/>
        </w:tabs>
        <w:ind w:left="-567" w:right="-2" w:firstLine="567"/>
        <w:jc w:val="both"/>
        <w:rPr>
          <w:i/>
          <w:iCs/>
          <w:kern w:val="16"/>
          <w:sz w:val="20"/>
          <w:szCs w:val="20"/>
          <w:lang w:eastAsia="ru-RU"/>
        </w:rPr>
      </w:pPr>
      <w:r>
        <w:rPr>
          <w:i/>
          <w:iCs/>
          <w:kern w:val="16"/>
          <w:sz w:val="20"/>
          <w:szCs w:val="20"/>
          <w:lang w:eastAsia="ru-RU"/>
        </w:rPr>
        <w:t xml:space="preserve">4.11.7. Обо всех нарушениях условий Государственного контракта о количестве, об ассортименте, </w:t>
      </w:r>
      <w:r>
        <w:rPr>
          <w:i/>
          <w:iCs/>
          <w:kern w:val="16"/>
          <w:sz w:val="20"/>
          <w:szCs w:val="20"/>
          <w:lang w:eastAsia="ru-RU"/>
        </w:rPr>
        <w:br w:type="textWrapping"/>
      </w:r>
      <w:r>
        <w:rPr>
          <w:i/>
          <w:iCs/>
          <w:kern w:val="16"/>
          <w:sz w:val="20"/>
          <w:szCs w:val="20"/>
          <w:lang w:eastAsia="ru-RU"/>
        </w:rPr>
        <w:t xml:space="preserve">о качестве, комплектности, таре и (или) об упаковке товара Государственный заказчик извещает Головного исполнителя не позднее трёх рабочих дней с даты обнаружения указанных нарушений. Извещение о невыполнении или ненадлежащем выполнении Головным исполнителем обязательств по Государственному контракту составляется Государственным заказчиком в письменной форме с указанием сроков по устранению допущенных Головным исполнителем нарушений, вручается Головному исполнителю под расписку. В случае отсутствия уполномоченного представителя Головного исполнителя уведомление о недопоставке или некачественной поставке направляется Головному исполнителю по почте, факсу, электронной почте либо нарочным. Адресом электронной почты для получения извещения является:_____________. </w:t>
      </w:r>
    </w:p>
    <w:p w14:paraId="428B080D">
      <w:pPr>
        <w:tabs>
          <w:tab w:val="left" w:pos="709"/>
        </w:tabs>
        <w:ind w:left="-567" w:right="-2" w:firstLine="567"/>
        <w:jc w:val="both"/>
        <w:rPr>
          <w:kern w:val="16"/>
          <w:sz w:val="20"/>
          <w:szCs w:val="20"/>
          <w:lang w:eastAsia="ru-RU"/>
        </w:rPr>
      </w:pPr>
      <w:r>
        <w:rPr>
          <w:kern w:val="16"/>
          <w:sz w:val="20"/>
          <w:szCs w:val="20"/>
          <w:lang w:eastAsia="ru-RU"/>
        </w:rPr>
        <w:t xml:space="preserve">4.11.8. Головной исполнитель в установленный в извещении (п. 4.11.6) срок обязан устранить все допущенные нарушения. Если Головной исполнитель в установленный срок не устранит нарушения, Государственный заказчик вправе предъявить Головному исполнителю требование о возмещении своих расходов на устранение недостатков товара и (или) направить Головному исполнителю требование о расторжении Государственного контракта </w:t>
      </w:r>
      <w:r>
        <w:rPr>
          <w:kern w:val="16"/>
          <w:sz w:val="20"/>
          <w:szCs w:val="20"/>
          <w:lang w:eastAsia="ru-RU"/>
        </w:rPr>
        <w:br w:type="textWrapping"/>
      </w:r>
      <w:r>
        <w:rPr>
          <w:kern w:val="16"/>
          <w:sz w:val="20"/>
          <w:szCs w:val="20"/>
          <w:lang w:eastAsia="ru-RU"/>
        </w:rPr>
        <w:t xml:space="preserve">по соглашению сторон </w:t>
      </w:r>
      <w:r>
        <w:rPr>
          <w:iCs/>
          <w:kern w:val="16"/>
          <w:sz w:val="20"/>
          <w:szCs w:val="20"/>
          <w:lang w:eastAsia="ru-RU"/>
        </w:rPr>
        <w:t xml:space="preserve">и (или) принять решение </w:t>
      </w:r>
      <w:r>
        <w:rPr>
          <w:iCs/>
          <w:sz w:val="20"/>
          <w:szCs w:val="20"/>
          <w:lang w:eastAsia="ru-RU"/>
        </w:rPr>
        <w:t>об одностороннем отказе от исполнения Государственного контракта,</w:t>
      </w:r>
      <w:r>
        <w:rPr>
          <w:sz w:val="20"/>
          <w:szCs w:val="20"/>
          <w:lang w:eastAsia="ru-RU"/>
        </w:rPr>
        <w:t xml:space="preserve"> в случае, если устранение нарушений потребует больших временных затрат, в связи с чем Государственный заказчик утрачивает интерес к Государственному контракту.</w:t>
      </w:r>
    </w:p>
    <w:p w14:paraId="495382E5">
      <w:pPr>
        <w:tabs>
          <w:tab w:val="left" w:pos="709"/>
        </w:tabs>
        <w:ind w:left="-567" w:right="-2" w:firstLine="567"/>
        <w:jc w:val="both"/>
        <w:rPr>
          <w:iCs/>
          <w:sz w:val="20"/>
          <w:szCs w:val="20"/>
          <w:lang w:eastAsia="ar-SA"/>
        </w:rPr>
      </w:pPr>
      <w:r>
        <w:rPr>
          <w:iCs/>
          <w:kern w:val="16"/>
          <w:sz w:val="20"/>
          <w:szCs w:val="20"/>
          <w:lang w:eastAsia="ru-RU"/>
        </w:rPr>
        <w:t xml:space="preserve">4.11.9. </w:t>
      </w:r>
      <w:r>
        <w:rPr>
          <w:iCs/>
          <w:color w:val="000000"/>
          <w:sz w:val="20"/>
          <w:szCs w:val="20"/>
          <w:lang w:eastAsia="ar-SA"/>
        </w:rPr>
        <w:t xml:space="preserve"> </w:t>
      </w:r>
      <w:r>
        <w:rPr>
          <w:iCs/>
          <w:kern w:val="3"/>
          <w:sz w:val="20"/>
          <w:szCs w:val="20"/>
          <w:lang w:eastAsia="ar-SA"/>
        </w:rPr>
        <w:t>Государственный заказчик вправе</w:t>
      </w:r>
      <w:r>
        <w:rPr>
          <w:iCs/>
          <w:color w:val="000000"/>
          <w:sz w:val="20"/>
          <w:szCs w:val="20"/>
          <w:lang w:eastAsia="ar-SA"/>
        </w:rPr>
        <w:t xml:space="preserve"> при </w:t>
      </w:r>
      <w:r>
        <w:rPr>
          <w:iCs/>
          <w:color w:val="000000"/>
          <w:sz w:val="20"/>
          <w:szCs w:val="20"/>
          <w:lang w:val="ru-RU" w:eastAsia="ar-SA"/>
        </w:rPr>
        <w:t>приёмке</w:t>
      </w:r>
      <w:r>
        <w:rPr>
          <w:iCs/>
          <w:color w:val="000000"/>
          <w:sz w:val="20"/>
          <w:szCs w:val="20"/>
          <w:lang w:eastAsia="ar-SA"/>
        </w:rPr>
        <w:t xml:space="preserve"> поставленного товара осуществлять </w:t>
      </w:r>
      <w:r>
        <w:rPr>
          <w:iCs/>
          <w:color w:val="000000"/>
          <w:sz w:val="20"/>
          <w:szCs w:val="20"/>
          <w:lang w:val="ru-RU" w:eastAsia="ar-SA"/>
        </w:rPr>
        <w:t>фотосъёмку</w:t>
      </w:r>
      <w:r>
        <w:rPr>
          <w:iCs/>
          <w:color w:val="000000"/>
          <w:sz w:val="20"/>
          <w:szCs w:val="20"/>
          <w:lang w:eastAsia="ar-SA"/>
        </w:rPr>
        <w:t xml:space="preserve"> </w:t>
      </w:r>
      <w:r>
        <w:rPr>
          <w:iCs/>
          <w:color w:val="000000"/>
          <w:sz w:val="20"/>
          <w:szCs w:val="20"/>
          <w:lang w:eastAsia="ar-SA"/>
        </w:rPr>
        <w:br w:type="textWrapping"/>
      </w:r>
      <w:r>
        <w:rPr>
          <w:iCs/>
          <w:color w:val="000000"/>
          <w:sz w:val="20"/>
          <w:szCs w:val="20"/>
          <w:lang w:eastAsia="ar-SA"/>
        </w:rPr>
        <w:t xml:space="preserve">и (или) видеозапись (видеосъемку) такой </w:t>
      </w:r>
      <w:r>
        <w:rPr>
          <w:iCs/>
          <w:color w:val="000000"/>
          <w:sz w:val="20"/>
          <w:szCs w:val="20"/>
          <w:lang w:val="ru-RU" w:eastAsia="ar-SA"/>
        </w:rPr>
        <w:t>приёмки</w:t>
      </w:r>
      <w:r>
        <w:rPr>
          <w:iCs/>
          <w:color w:val="000000"/>
          <w:sz w:val="20"/>
          <w:szCs w:val="20"/>
          <w:lang w:eastAsia="ar-SA"/>
        </w:rPr>
        <w:t xml:space="preserve"> в части его соответствия условиям Государственного контракта</w:t>
      </w:r>
      <w:r>
        <w:rPr>
          <w:iCs/>
          <w:color w:val="000000"/>
          <w:sz w:val="20"/>
          <w:szCs w:val="20"/>
          <w:lang w:eastAsia="ar-SA"/>
        </w:rPr>
        <w:br w:type="textWrapping"/>
      </w:r>
      <w:r>
        <w:rPr>
          <w:iCs/>
          <w:color w:val="000000"/>
          <w:sz w:val="20"/>
          <w:szCs w:val="20"/>
          <w:lang w:eastAsia="ar-SA"/>
        </w:rPr>
        <w:t xml:space="preserve">в присутствии представителя Головного исполнителя. </w:t>
      </w:r>
    </w:p>
    <w:p w14:paraId="000A717F">
      <w:pPr>
        <w:shd w:val="clear" w:color="auto" w:fill="FFFFFF"/>
        <w:tabs>
          <w:tab w:val="left" w:pos="709"/>
        </w:tabs>
        <w:autoSpaceDE w:val="0"/>
        <w:autoSpaceDN w:val="0"/>
        <w:ind w:left="-567" w:right="-2" w:firstLine="567"/>
        <w:jc w:val="both"/>
        <w:textAlignment w:val="baseline"/>
        <w:rPr>
          <w:iCs/>
          <w:color w:val="000000"/>
          <w:sz w:val="20"/>
          <w:szCs w:val="20"/>
          <w:lang w:eastAsia="ar-SA"/>
        </w:rPr>
      </w:pPr>
      <w:bookmarkStart w:id="1" w:name="_Hlk154141260"/>
      <w:r>
        <w:rPr>
          <w:iCs/>
          <w:color w:val="000000"/>
          <w:sz w:val="20"/>
          <w:szCs w:val="20"/>
          <w:lang w:eastAsia="ar-SA"/>
        </w:rPr>
        <w:t xml:space="preserve">4.11.10. </w:t>
      </w:r>
      <w:r>
        <w:rPr>
          <w:iCs/>
          <w:color w:val="000000"/>
          <w:sz w:val="20"/>
          <w:szCs w:val="20"/>
          <w:lang w:val="ru-RU" w:eastAsia="ar-SA"/>
        </w:rPr>
        <w:t>Приёмка</w:t>
      </w:r>
      <w:r>
        <w:rPr>
          <w:iCs/>
          <w:color w:val="000000"/>
          <w:sz w:val="20"/>
          <w:szCs w:val="20"/>
          <w:lang w:eastAsia="ar-SA"/>
        </w:rPr>
        <w:t xml:space="preserve">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w:t>
      </w:r>
      <w:r>
        <w:rPr>
          <w:iCs/>
          <w:color w:val="000000"/>
          <w:sz w:val="20"/>
          <w:szCs w:val="20"/>
          <w:lang w:eastAsia="ar-SA"/>
        </w:rPr>
        <w:br w:type="textWrapping"/>
      </w:r>
      <w:r>
        <w:rPr>
          <w:iCs/>
          <w:color w:val="000000"/>
          <w:sz w:val="20"/>
          <w:szCs w:val="20"/>
          <w:lang w:eastAsia="ar-SA"/>
        </w:rPr>
        <w:t xml:space="preserve">о государственной и иной охраняемой законом тайне и правил внутреннего распорядка на режимных территориях сотрудниками, ответственными за проведение </w:t>
      </w:r>
      <w:r>
        <w:rPr>
          <w:iCs/>
          <w:color w:val="000000"/>
          <w:sz w:val="20"/>
          <w:szCs w:val="20"/>
          <w:lang w:val="ru-RU" w:eastAsia="ar-SA"/>
        </w:rPr>
        <w:t>приёмки</w:t>
      </w:r>
      <w:r>
        <w:rPr>
          <w:iCs/>
          <w:color w:val="000000"/>
          <w:sz w:val="20"/>
          <w:szCs w:val="20"/>
          <w:lang w:eastAsia="ar-SA"/>
        </w:rPr>
        <w:t xml:space="preserve"> оказанных услуг, имеющими соответствующую форму допуска к сведениям, составляющим государственную и иную охраняемую законом тайну в соответствии </w:t>
      </w:r>
      <w:r>
        <w:rPr>
          <w:iCs/>
          <w:color w:val="000000"/>
          <w:sz w:val="20"/>
          <w:szCs w:val="20"/>
          <w:lang w:eastAsia="ar-SA"/>
        </w:rPr>
        <w:br w:type="textWrapping"/>
      </w:r>
      <w:r>
        <w:rPr>
          <w:iCs/>
          <w:color w:val="000000"/>
          <w:sz w:val="20"/>
          <w:szCs w:val="20"/>
          <w:lang w:eastAsia="ar-SA"/>
        </w:rPr>
        <w:t>с федеральными законами, нормативными правовыми актами Президента Российской Федерации и Правительства Российской Федерации.</w:t>
      </w:r>
    </w:p>
    <w:p w14:paraId="5ECB983D">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val="ru-RU" w:eastAsia="ar-SA"/>
        </w:rPr>
        <w:t>Фотосъёмка</w:t>
      </w:r>
      <w:r>
        <w:rPr>
          <w:iCs/>
          <w:color w:val="000000"/>
          <w:sz w:val="20"/>
          <w:szCs w:val="20"/>
          <w:lang w:eastAsia="ar-SA"/>
        </w:rPr>
        <w:t xml:space="preserve"> и (или) видеозапись (видеосъемка) </w:t>
      </w:r>
      <w:r>
        <w:rPr>
          <w:iCs/>
          <w:color w:val="000000"/>
          <w:sz w:val="20"/>
          <w:szCs w:val="20"/>
          <w:lang w:val="ru-RU" w:eastAsia="ar-SA"/>
        </w:rPr>
        <w:t>приёмки</w:t>
      </w:r>
      <w:r>
        <w:rPr>
          <w:iCs/>
          <w:color w:val="000000"/>
          <w:sz w:val="20"/>
          <w:szCs w:val="20"/>
          <w:lang w:eastAsia="ar-SA"/>
        </w:rPr>
        <w:t xml:space="preserve"> поставленного товара осуществляется с учетом ограничений, установленных частью первой настоящего пункта Государственного контракта.</w:t>
      </w:r>
    </w:p>
    <w:p w14:paraId="53B2E3C1">
      <w:pPr>
        <w:shd w:val="clear" w:color="auto" w:fill="FFFFFF"/>
        <w:tabs>
          <w:tab w:val="left" w:pos="709"/>
        </w:tabs>
        <w:autoSpaceDE w:val="0"/>
        <w:autoSpaceDN w:val="0"/>
        <w:ind w:left="-567" w:right="-2" w:firstLine="567"/>
        <w:jc w:val="both"/>
        <w:textAlignment w:val="baseline"/>
        <w:rPr>
          <w:iCs/>
          <w:sz w:val="20"/>
          <w:szCs w:val="20"/>
          <w:lang w:eastAsia="ar-SA"/>
        </w:rPr>
      </w:pPr>
      <w:r>
        <w:rPr>
          <w:iCs/>
          <w:color w:val="000000"/>
          <w:sz w:val="20"/>
          <w:szCs w:val="20"/>
          <w:lang w:eastAsia="ar-SA"/>
        </w:rPr>
        <w:t xml:space="preserve">4.11.11. </w:t>
      </w:r>
      <w:r>
        <w:rPr>
          <w:iCs/>
          <w:color w:val="000000"/>
          <w:sz w:val="20"/>
          <w:szCs w:val="20"/>
          <w:lang w:val="ru-RU" w:eastAsia="ar-SA"/>
        </w:rPr>
        <w:t>Фотосъёмку</w:t>
      </w:r>
      <w:r>
        <w:rPr>
          <w:iCs/>
          <w:color w:val="000000"/>
          <w:sz w:val="20"/>
          <w:szCs w:val="20"/>
          <w:lang w:eastAsia="ar-SA"/>
        </w:rPr>
        <w:t xml:space="preserve"> и (или) видеозапись (видеосъемку) </w:t>
      </w:r>
      <w:r>
        <w:rPr>
          <w:iCs/>
          <w:color w:val="000000"/>
          <w:sz w:val="20"/>
          <w:szCs w:val="20"/>
          <w:lang w:val="ru-RU" w:eastAsia="ar-SA"/>
        </w:rPr>
        <w:t>приёмки</w:t>
      </w:r>
      <w:r>
        <w:rPr>
          <w:iCs/>
          <w:color w:val="000000"/>
          <w:sz w:val="20"/>
          <w:szCs w:val="20"/>
          <w:lang w:eastAsia="ar-SA"/>
        </w:rPr>
        <w:t xml:space="preserve"> поставленного товара осуществляет должностное лицо </w:t>
      </w:r>
      <w:r>
        <w:rPr>
          <w:iCs/>
          <w:kern w:val="3"/>
          <w:sz w:val="20"/>
          <w:szCs w:val="20"/>
          <w:lang w:eastAsia="ar-SA"/>
        </w:rPr>
        <w:t>Государственного заказчика</w:t>
      </w:r>
      <w:r>
        <w:rPr>
          <w:iCs/>
          <w:color w:val="000000"/>
          <w:sz w:val="20"/>
          <w:szCs w:val="20"/>
          <w:lang w:eastAsia="ar-SA"/>
        </w:rPr>
        <w:t xml:space="preserve">, </w:t>
      </w:r>
      <w:r>
        <w:rPr>
          <w:iCs/>
          <w:color w:val="000000"/>
          <w:sz w:val="20"/>
          <w:szCs w:val="20"/>
          <w:lang w:val="ru-RU" w:eastAsia="ar-SA"/>
        </w:rPr>
        <w:t>наделённое</w:t>
      </w:r>
      <w:r>
        <w:rPr>
          <w:iCs/>
          <w:color w:val="000000"/>
          <w:sz w:val="20"/>
          <w:szCs w:val="20"/>
          <w:lang w:eastAsia="ar-SA"/>
        </w:rPr>
        <w:t xml:space="preserve"> соответствующими полномочиями.</w:t>
      </w:r>
    </w:p>
    <w:p w14:paraId="535749CA">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 xml:space="preserve">4.11.12. </w:t>
      </w:r>
      <w:r>
        <w:rPr>
          <w:iCs/>
          <w:color w:val="000000"/>
          <w:sz w:val="20"/>
          <w:szCs w:val="20"/>
          <w:lang w:val="ru-RU" w:eastAsia="ar-SA"/>
        </w:rPr>
        <w:t>Фотосъёмка</w:t>
      </w:r>
      <w:r>
        <w:rPr>
          <w:iCs/>
          <w:color w:val="000000"/>
          <w:sz w:val="20"/>
          <w:szCs w:val="20"/>
          <w:lang w:eastAsia="ar-SA"/>
        </w:rPr>
        <w:t xml:space="preserve"> и (или) видеозапись (видеосъемка) </w:t>
      </w:r>
      <w:r>
        <w:rPr>
          <w:iCs/>
          <w:color w:val="000000"/>
          <w:sz w:val="20"/>
          <w:szCs w:val="20"/>
          <w:lang w:val="ru-RU" w:eastAsia="ar-SA"/>
        </w:rPr>
        <w:t>приёмки</w:t>
      </w:r>
      <w:r>
        <w:rPr>
          <w:iCs/>
          <w:color w:val="000000"/>
          <w:sz w:val="20"/>
          <w:szCs w:val="20"/>
          <w:lang w:eastAsia="ar-SA"/>
        </w:rPr>
        <w:t xml:space="preserve"> поставленного товара выполняется </w:t>
      </w:r>
      <w:r>
        <w:rPr>
          <w:iCs/>
          <w:color w:val="000000"/>
          <w:sz w:val="20"/>
          <w:szCs w:val="20"/>
          <w:lang w:eastAsia="ar-SA"/>
        </w:rPr>
        <w:br w:type="textWrapping"/>
      </w:r>
      <w:r>
        <w:rPr>
          <w:iCs/>
          <w:color w:val="000000"/>
          <w:sz w:val="20"/>
          <w:szCs w:val="20"/>
          <w:lang w:eastAsia="ar-SA"/>
        </w:rPr>
        <w:t xml:space="preserve">по возможности в светлое время суток и (или) в хорошо </w:t>
      </w:r>
      <w:r>
        <w:rPr>
          <w:iCs/>
          <w:color w:val="000000"/>
          <w:sz w:val="20"/>
          <w:szCs w:val="20"/>
          <w:lang w:val="ru-RU" w:eastAsia="ar-SA"/>
        </w:rPr>
        <w:t>освещённом</w:t>
      </w:r>
      <w:r>
        <w:rPr>
          <w:iCs/>
          <w:color w:val="000000"/>
          <w:sz w:val="20"/>
          <w:szCs w:val="20"/>
          <w:lang w:eastAsia="ar-SA"/>
        </w:rPr>
        <w:t xml:space="preserve"> помещении (при наличии возможности).</w:t>
      </w:r>
    </w:p>
    <w:p w14:paraId="4D81EBF3">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 xml:space="preserve">4.11.13. </w:t>
      </w:r>
      <w:r>
        <w:rPr>
          <w:iCs/>
          <w:color w:val="000000"/>
          <w:sz w:val="20"/>
          <w:szCs w:val="20"/>
          <w:lang w:val="ru-RU" w:eastAsia="ar-SA"/>
        </w:rPr>
        <w:t>Фотосъёмка</w:t>
      </w:r>
      <w:r>
        <w:rPr>
          <w:iCs/>
          <w:color w:val="000000"/>
          <w:sz w:val="20"/>
          <w:szCs w:val="20"/>
          <w:lang w:eastAsia="ar-SA"/>
        </w:rPr>
        <w:t xml:space="preserve"> и (или) видеозапись (видеосъемка) приемки поставленного товара фиксирует, </w:t>
      </w:r>
      <w:r>
        <w:rPr>
          <w:iCs/>
          <w:color w:val="000000"/>
          <w:sz w:val="20"/>
          <w:szCs w:val="20"/>
          <w:lang w:eastAsia="ar-SA"/>
        </w:rPr>
        <w:br w:type="textWrapping"/>
      </w:r>
      <w:r>
        <w:rPr>
          <w:iCs/>
          <w:color w:val="000000"/>
          <w:sz w:val="20"/>
          <w:szCs w:val="20"/>
          <w:lang w:eastAsia="ar-SA"/>
        </w:rPr>
        <w:t xml:space="preserve">в том числе процесс проверки товара на соответствие </w:t>
      </w:r>
      <w:r>
        <w:rPr>
          <w:iCs/>
          <w:color w:val="000000"/>
          <w:sz w:val="20"/>
          <w:szCs w:val="20"/>
          <w:lang w:val="ru-RU" w:eastAsia="ar-SA"/>
        </w:rPr>
        <w:t>объёму</w:t>
      </w:r>
      <w:r>
        <w:rPr>
          <w:iCs/>
          <w:color w:val="000000"/>
          <w:sz w:val="20"/>
          <w:szCs w:val="20"/>
          <w:lang w:eastAsia="ar-SA"/>
        </w:rPr>
        <w:t xml:space="preserve"> и качеству, предусмотренных Государственным контрактом. Факты неисполнения и (или) ненадлежащего исполнения Головным исполнителем обязательств </w:t>
      </w:r>
      <w:r>
        <w:rPr>
          <w:iCs/>
          <w:color w:val="000000"/>
          <w:sz w:val="20"/>
          <w:szCs w:val="20"/>
          <w:lang w:eastAsia="ar-SA"/>
        </w:rPr>
        <w:br w:type="textWrapping"/>
      </w:r>
      <w:r>
        <w:rPr>
          <w:iCs/>
          <w:color w:val="000000"/>
          <w:sz w:val="20"/>
          <w:szCs w:val="20"/>
          <w:lang w:eastAsia="ar-SA"/>
        </w:rPr>
        <w:t xml:space="preserve">по Государственному контракту подробно фиксируются посредством </w:t>
      </w:r>
      <w:r>
        <w:rPr>
          <w:iCs/>
          <w:color w:val="000000"/>
          <w:sz w:val="20"/>
          <w:szCs w:val="20"/>
          <w:lang w:val="ru-RU" w:eastAsia="ar-SA"/>
        </w:rPr>
        <w:t>фотосъёмки</w:t>
      </w:r>
      <w:r>
        <w:rPr>
          <w:iCs/>
          <w:color w:val="000000"/>
          <w:sz w:val="20"/>
          <w:szCs w:val="20"/>
          <w:lang w:eastAsia="ar-SA"/>
        </w:rPr>
        <w:t xml:space="preserve"> и (или) видеозаписи (видеосъемки).  </w:t>
      </w:r>
    </w:p>
    <w:p w14:paraId="53931CC1">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 xml:space="preserve">4.11.14. Полученные в ходе </w:t>
      </w:r>
      <w:r>
        <w:rPr>
          <w:iCs/>
          <w:color w:val="000000"/>
          <w:sz w:val="20"/>
          <w:szCs w:val="20"/>
          <w:lang w:val="ru-RU" w:eastAsia="ar-SA"/>
        </w:rPr>
        <w:t>приёмки</w:t>
      </w:r>
      <w:r>
        <w:rPr>
          <w:iCs/>
          <w:color w:val="000000"/>
          <w:sz w:val="20"/>
          <w:szCs w:val="20"/>
          <w:lang w:eastAsia="ar-SA"/>
        </w:rPr>
        <w:t xml:space="preserve"> фото- и (или) видеоматериалы в обязательном порядке должны содержать отметку о дате, времени фотосъемки и(или) видеозаписи (видеосъемки).  </w:t>
      </w:r>
    </w:p>
    <w:p w14:paraId="44956612">
      <w:pPr>
        <w:shd w:val="clear" w:color="auto" w:fill="FFFFFF"/>
        <w:tabs>
          <w:tab w:val="left" w:pos="709"/>
        </w:tabs>
        <w:autoSpaceDE w:val="0"/>
        <w:autoSpaceDN w:val="0"/>
        <w:ind w:left="-567" w:right="-2" w:firstLine="567"/>
        <w:jc w:val="both"/>
        <w:textAlignment w:val="baseline"/>
        <w:rPr>
          <w:iCs/>
          <w:sz w:val="20"/>
          <w:szCs w:val="20"/>
          <w:lang w:eastAsia="ar-SA"/>
        </w:rPr>
      </w:pPr>
      <w:r>
        <w:rPr>
          <w:iCs/>
          <w:color w:val="000000"/>
          <w:sz w:val="20"/>
          <w:szCs w:val="20"/>
          <w:lang w:eastAsia="ar-SA"/>
        </w:rPr>
        <w:t xml:space="preserve">Перед началом видеозаписи (видеосъемки) ответственное за видеозапись (видеосъемку) лицо </w:t>
      </w:r>
      <w:r>
        <w:rPr>
          <w:iCs/>
          <w:kern w:val="3"/>
          <w:sz w:val="20"/>
          <w:szCs w:val="20"/>
          <w:lang w:eastAsia="ar-SA"/>
        </w:rPr>
        <w:t>Государственного заказчика</w:t>
      </w:r>
      <w:r>
        <w:rPr>
          <w:iCs/>
          <w:color w:val="000000"/>
          <w:sz w:val="20"/>
          <w:szCs w:val="20"/>
          <w:lang w:eastAsia="ar-SA"/>
        </w:rPr>
        <w:t xml:space="preserve"> озвучивает фамилию, имя, отчество и должность(ти), присутствующего(их) ответственного(ых) лица (лиц) за </w:t>
      </w:r>
      <w:r>
        <w:rPr>
          <w:iCs/>
          <w:color w:val="000000"/>
          <w:sz w:val="20"/>
          <w:szCs w:val="20"/>
          <w:lang w:val="ru-RU" w:eastAsia="ar-SA"/>
        </w:rPr>
        <w:t>приёмку</w:t>
      </w:r>
      <w:r>
        <w:rPr>
          <w:iCs/>
          <w:color w:val="000000"/>
          <w:sz w:val="20"/>
          <w:szCs w:val="20"/>
          <w:lang w:eastAsia="ar-SA"/>
        </w:rPr>
        <w:t xml:space="preserve"> товара, информацию о дате, месте и времени видеозаписи (видеосъемки).</w:t>
      </w:r>
    </w:p>
    <w:p w14:paraId="5C5F38DA">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При изготовлении фото- и (или) видеоматериалов допускается использование любых общедоступных цифровых форматов записи фото- или видеофайлов (jpeg, png, tif, Mpeg4, avi и иных).</w:t>
      </w:r>
    </w:p>
    <w:p w14:paraId="13FA0636">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 xml:space="preserve">Информация о ведении </w:t>
      </w:r>
      <w:r>
        <w:rPr>
          <w:iCs/>
          <w:color w:val="000000"/>
          <w:sz w:val="20"/>
          <w:szCs w:val="20"/>
          <w:lang w:val="ru-RU" w:eastAsia="ar-SA"/>
        </w:rPr>
        <w:t>фотосъёмки</w:t>
      </w:r>
      <w:r>
        <w:rPr>
          <w:iCs/>
          <w:color w:val="000000"/>
          <w:sz w:val="20"/>
          <w:szCs w:val="20"/>
          <w:lang w:eastAsia="ar-SA"/>
        </w:rPr>
        <w:t xml:space="preserve"> и(или) видеозаписи (видеосъемки) включается в Акт приёма-передачи товара. </w:t>
      </w:r>
    </w:p>
    <w:p w14:paraId="265A1213">
      <w:pPr>
        <w:shd w:val="clear" w:color="auto" w:fill="FFFFFF"/>
        <w:tabs>
          <w:tab w:val="left" w:pos="709"/>
        </w:tabs>
        <w:autoSpaceDE w:val="0"/>
        <w:autoSpaceDN w:val="0"/>
        <w:ind w:left="-567" w:right="-2" w:firstLine="567"/>
        <w:jc w:val="both"/>
        <w:textAlignment w:val="baseline"/>
        <w:rPr>
          <w:iCs/>
          <w:sz w:val="20"/>
          <w:szCs w:val="20"/>
          <w:lang w:eastAsia="ar-SA"/>
        </w:rPr>
      </w:pPr>
      <w:r>
        <w:rPr>
          <w:iCs/>
          <w:color w:val="000000"/>
          <w:sz w:val="20"/>
          <w:szCs w:val="20"/>
          <w:lang w:eastAsia="ar-SA"/>
        </w:rPr>
        <w:t xml:space="preserve">Фото- и (или) видеоматериалы хранятся </w:t>
      </w:r>
      <w:r>
        <w:rPr>
          <w:iCs/>
          <w:kern w:val="3"/>
          <w:sz w:val="20"/>
          <w:szCs w:val="20"/>
          <w:lang w:eastAsia="ar-SA"/>
        </w:rPr>
        <w:t>Государственным заказчиком в</w:t>
      </w:r>
      <w:r>
        <w:rPr>
          <w:iCs/>
          <w:color w:val="000000"/>
          <w:sz w:val="20"/>
          <w:szCs w:val="20"/>
          <w:lang w:eastAsia="ar-SA"/>
        </w:rPr>
        <w:t xml:space="preserve"> течение гарантийного срока, </w:t>
      </w:r>
      <w:r>
        <w:rPr>
          <w:iCs/>
          <w:color w:val="000000"/>
          <w:sz w:val="20"/>
          <w:szCs w:val="20"/>
          <w:lang w:eastAsia="ar-SA"/>
        </w:rPr>
        <w:br w:type="textWrapping"/>
      </w:r>
      <w:r>
        <w:rPr>
          <w:iCs/>
          <w:color w:val="000000"/>
          <w:sz w:val="20"/>
          <w:szCs w:val="20"/>
          <w:lang w:eastAsia="ar-SA"/>
        </w:rPr>
        <w:t>но не менее трех лет с даты осуществления приемки товара.</w:t>
      </w:r>
    </w:p>
    <w:p w14:paraId="1444BD50">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Фото- и (или) видеоматериалы являются подтверждением фактов неисполнения или ненадлежащего исполнения Головным исполнителем обязательств по Государственному контракту.</w:t>
      </w:r>
    </w:p>
    <w:p w14:paraId="178261E6">
      <w:pPr>
        <w:tabs>
          <w:tab w:val="left" w:pos="709"/>
        </w:tabs>
        <w:ind w:left="-567" w:right="-2"/>
        <w:jc w:val="both"/>
        <w:rPr>
          <w:sz w:val="20"/>
          <w:szCs w:val="20"/>
          <w:lang w:eastAsia="ru-RU"/>
        </w:rPr>
      </w:pPr>
      <w:r>
        <w:rPr>
          <w:sz w:val="20"/>
          <w:szCs w:val="20"/>
          <w:lang w:eastAsia="ru-RU"/>
        </w:rPr>
        <w:t xml:space="preserve">4.12. Приемка товара в целом оформляется  документом о приёмке. </w:t>
      </w:r>
    </w:p>
    <w:p w14:paraId="55AC0AB3">
      <w:pPr>
        <w:tabs>
          <w:tab w:val="left" w:pos="709"/>
        </w:tabs>
        <w:ind w:left="-567" w:right="-2" w:firstLine="567"/>
        <w:jc w:val="both"/>
        <w:rPr>
          <w:kern w:val="16"/>
          <w:sz w:val="20"/>
          <w:szCs w:val="20"/>
          <w:lang w:eastAsia="ru-RU"/>
        </w:rPr>
      </w:pPr>
      <w:r>
        <w:rPr>
          <w:kern w:val="16"/>
          <w:sz w:val="20"/>
          <w:szCs w:val="20"/>
          <w:lang w:eastAsia="ru-RU"/>
        </w:rPr>
        <w:t>4.12.1.  Документ о приёмке должен содержать:</w:t>
      </w:r>
    </w:p>
    <w:p w14:paraId="3D86C3CB">
      <w:pPr>
        <w:tabs>
          <w:tab w:val="left" w:pos="709"/>
        </w:tabs>
        <w:ind w:left="-567" w:right="-2" w:firstLine="567"/>
        <w:jc w:val="both"/>
        <w:rPr>
          <w:kern w:val="16"/>
          <w:sz w:val="20"/>
          <w:szCs w:val="20"/>
          <w:lang w:eastAsia="ru-RU"/>
        </w:rPr>
      </w:pPr>
      <w:r>
        <w:rPr>
          <w:kern w:val="16"/>
          <w:sz w:val="20"/>
          <w:szCs w:val="20"/>
          <w:lang w:eastAsia="ru-RU"/>
        </w:rPr>
        <w:t xml:space="preserve">   а) включённые в Государственный контракт идентификационный код закупки, наименование, место нахождения Заказчика, наименование объекта закупки, место поставки товара, информацию о Головном </w:t>
      </w:r>
      <w:r>
        <w:rPr>
          <w:kern w:val="16"/>
          <w:sz w:val="20"/>
          <w:szCs w:val="20"/>
          <w:lang w:eastAsia="ru-RU"/>
        </w:rPr>
        <w:br w:type="textWrapping"/>
      </w:r>
      <w:r>
        <w:rPr>
          <w:kern w:val="16"/>
          <w:sz w:val="20"/>
          <w:szCs w:val="20"/>
          <w:lang w:eastAsia="ru-RU"/>
        </w:rPr>
        <w:t>исполнителе, предусмотренную пп. "а", "г" и "е" ч.1 ст.43 Федерального закона от 05.04.2013 №44-ФЗ «О контрактной системе в сфере закупок товаров, работ, услуг для обеспечения государственных и муниципальных нужд», единицу измерения поставленного товара;</w:t>
      </w:r>
    </w:p>
    <w:p w14:paraId="45E2B903">
      <w:pPr>
        <w:tabs>
          <w:tab w:val="left" w:pos="709"/>
        </w:tabs>
        <w:ind w:left="-567" w:right="-2" w:firstLine="567"/>
        <w:jc w:val="both"/>
        <w:rPr>
          <w:kern w:val="16"/>
          <w:sz w:val="20"/>
          <w:szCs w:val="20"/>
          <w:lang w:eastAsia="ru-RU"/>
        </w:rPr>
      </w:pPr>
      <w:r>
        <w:rPr>
          <w:kern w:val="16"/>
          <w:sz w:val="20"/>
          <w:szCs w:val="20"/>
          <w:lang w:eastAsia="ru-RU"/>
        </w:rPr>
        <w:t xml:space="preserve">   б) наименование поставленного товара;</w:t>
      </w:r>
    </w:p>
    <w:p w14:paraId="28268BBB">
      <w:pPr>
        <w:tabs>
          <w:tab w:val="left" w:pos="709"/>
        </w:tabs>
        <w:ind w:left="-567" w:right="-2" w:firstLine="567"/>
        <w:jc w:val="both"/>
        <w:rPr>
          <w:kern w:val="16"/>
          <w:sz w:val="20"/>
          <w:szCs w:val="20"/>
          <w:lang w:eastAsia="ru-RU"/>
        </w:rPr>
      </w:pPr>
      <w:r>
        <w:rPr>
          <w:kern w:val="16"/>
          <w:sz w:val="20"/>
          <w:szCs w:val="20"/>
          <w:lang w:eastAsia="ru-RU"/>
        </w:rPr>
        <w:t xml:space="preserve">   в) наименование страны происхождения поставленного товара;</w:t>
      </w:r>
    </w:p>
    <w:p w14:paraId="6E34DCF5">
      <w:pPr>
        <w:tabs>
          <w:tab w:val="left" w:pos="709"/>
        </w:tabs>
        <w:ind w:left="-567" w:right="-2" w:firstLine="567"/>
        <w:jc w:val="both"/>
        <w:rPr>
          <w:kern w:val="16"/>
          <w:sz w:val="20"/>
          <w:szCs w:val="20"/>
          <w:lang w:eastAsia="ru-RU"/>
        </w:rPr>
      </w:pPr>
      <w:r>
        <w:rPr>
          <w:kern w:val="16"/>
          <w:sz w:val="20"/>
          <w:szCs w:val="20"/>
          <w:lang w:eastAsia="ru-RU"/>
        </w:rPr>
        <w:t xml:space="preserve">   г) информацию о количестве поставленного товара;</w:t>
      </w:r>
    </w:p>
    <w:p w14:paraId="5B0D8D3D">
      <w:pPr>
        <w:tabs>
          <w:tab w:val="left" w:pos="709"/>
        </w:tabs>
        <w:ind w:left="-567" w:right="-2" w:firstLine="567"/>
        <w:jc w:val="both"/>
        <w:rPr>
          <w:kern w:val="16"/>
          <w:sz w:val="20"/>
          <w:szCs w:val="20"/>
          <w:lang w:eastAsia="ru-RU"/>
        </w:rPr>
      </w:pPr>
      <w:r>
        <w:rPr>
          <w:kern w:val="16"/>
          <w:sz w:val="20"/>
          <w:szCs w:val="20"/>
          <w:lang w:eastAsia="ru-RU"/>
        </w:rPr>
        <w:t xml:space="preserve">   д) стоимость исполненных «Головным исполнителем» обязательств, предусмотренных Государственным контрактом, с указанием цены за единицу поставленного товара;</w:t>
      </w:r>
    </w:p>
    <w:p w14:paraId="0C98802E">
      <w:pPr>
        <w:tabs>
          <w:tab w:val="left" w:pos="709"/>
        </w:tabs>
        <w:ind w:left="-567" w:right="-2" w:firstLine="567"/>
        <w:jc w:val="both"/>
        <w:rPr>
          <w:kern w:val="16"/>
          <w:sz w:val="20"/>
          <w:szCs w:val="20"/>
          <w:lang w:eastAsia="ru-RU"/>
        </w:rPr>
      </w:pPr>
      <w:r>
        <w:rPr>
          <w:kern w:val="16"/>
          <w:sz w:val="20"/>
          <w:szCs w:val="20"/>
          <w:lang w:eastAsia="ru-RU"/>
        </w:rPr>
        <w:t xml:space="preserve">   ж) иную информацию с учётом требований, установленных Правительством Российской Федерации.</w:t>
      </w:r>
    </w:p>
    <w:p w14:paraId="75B26101">
      <w:pPr>
        <w:tabs>
          <w:tab w:val="left" w:pos="709"/>
        </w:tabs>
        <w:ind w:left="-567" w:right="-2" w:firstLine="567"/>
        <w:jc w:val="both"/>
        <w:rPr>
          <w:color w:val="000000"/>
          <w:sz w:val="20"/>
          <w:szCs w:val="20"/>
        </w:rPr>
      </w:pPr>
      <w:r>
        <w:rPr>
          <w:kern w:val="16"/>
          <w:sz w:val="20"/>
          <w:szCs w:val="20"/>
          <w:lang w:eastAsia="ru-RU"/>
        </w:rPr>
        <w:t xml:space="preserve">  К документу о приёмке могут прилагаться документы, которые считаются его неотъемлемой частью </w:t>
      </w:r>
      <w:r>
        <w:rPr>
          <w:kern w:val="16"/>
          <w:sz w:val="20"/>
          <w:szCs w:val="20"/>
          <w:lang w:eastAsia="ru-RU"/>
        </w:rPr>
        <w:br w:type="textWrapping"/>
      </w:r>
      <w:r>
        <w:rPr>
          <w:kern w:val="16"/>
          <w:sz w:val="20"/>
          <w:szCs w:val="20"/>
          <w:lang w:eastAsia="ru-RU"/>
        </w:rPr>
        <w:t>в соответствии с п.2 ч.13 ст.94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00DD54D5">
      <w:pPr>
        <w:tabs>
          <w:tab w:val="left" w:pos="709"/>
        </w:tabs>
        <w:ind w:left="-567" w:right="-2" w:firstLine="567"/>
        <w:jc w:val="both"/>
        <w:rPr>
          <w:kern w:val="16"/>
          <w:sz w:val="20"/>
          <w:szCs w:val="20"/>
          <w:lang w:eastAsia="ru-RU"/>
        </w:rPr>
      </w:pPr>
      <w:r>
        <w:rPr>
          <w:kern w:val="16"/>
          <w:sz w:val="20"/>
          <w:szCs w:val="20"/>
          <w:lang w:eastAsia="ru-RU"/>
        </w:rPr>
        <w:t xml:space="preserve">4.13. Государственный заказчик в течение </w:t>
      </w:r>
      <w:r>
        <w:rPr>
          <w:rFonts w:hint="default"/>
          <w:kern w:val="16"/>
          <w:sz w:val="20"/>
          <w:szCs w:val="20"/>
          <w:lang w:val="en-US" w:eastAsia="ru-RU"/>
        </w:rPr>
        <w:t>10</w:t>
      </w:r>
      <w:r>
        <w:rPr>
          <w:kern w:val="16"/>
          <w:sz w:val="20"/>
          <w:szCs w:val="20"/>
          <w:lang w:eastAsia="ru-RU"/>
        </w:rPr>
        <w:t xml:space="preserve"> (десяти) рабочих дней, следующих за днем поступления документа о приемке в соответствии с п. 4.12-4.12.1 настоящего Государственного контракта, осуществляет одно из следующих действий:</w:t>
      </w:r>
    </w:p>
    <w:p w14:paraId="5329EDF8">
      <w:pPr>
        <w:tabs>
          <w:tab w:val="left" w:pos="709"/>
        </w:tabs>
        <w:ind w:left="-567" w:right="-2" w:firstLine="567"/>
        <w:jc w:val="both"/>
        <w:rPr>
          <w:kern w:val="16"/>
          <w:sz w:val="20"/>
          <w:szCs w:val="20"/>
          <w:lang w:eastAsia="ru-RU"/>
        </w:rPr>
      </w:pPr>
      <w:r>
        <w:rPr>
          <w:kern w:val="16"/>
          <w:sz w:val="20"/>
          <w:szCs w:val="20"/>
          <w:lang w:eastAsia="ru-RU"/>
        </w:rPr>
        <w:t>а) подписывает  подписью лица, имеющего право действовать от имени Государственного заказчика, документ о приёмке;</w:t>
      </w:r>
    </w:p>
    <w:p w14:paraId="5EF3B6E1">
      <w:pPr>
        <w:tabs>
          <w:tab w:val="left" w:pos="709"/>
        </w:tabs>
        <w:ind w:left="-567" w:right="-2" w:firstLine="567"/>
        <w:jc w:val="both"/>
        <w:rPr>
          <w:kern w:val="16"/>
          <w:sz w:val="20"/>
          <w:szCs w:val="20"/>
          <w:lang w:eastAsia="ru-RU"/>
        </w:rPr>
      </w:pPr>
      <w:r>
        <w:rPr>
          <w:kern w:val="16"/>
          <w:sz w:val="20"/>
          <w:szCs w:val="20"/>
          <w:lang w:eastAsia="ru-RU"/>
        </w:rPr>
        <w:t>б)  подписывает подписью лица, имеющего право действовать от имени Государственного заказчика, мотивированный отказ от подписания документа  о приёмке с указанием причин такого отказа.</w:t>
      </w:r>
    </w:p>
    <w:p w14:paraId="7343DA7B">
      <w:pPr>
        <w:tabs>
          <w:tab w:val="left" w:pos="709"/>
        </w:tabs>
        <w:spacing w:line="252" w:lineRule="auto"/>
        <w:ind w:left="-567" w:right="-2" w:firstLine="567"/>
        <w:jc w:val="both"/>
        <w:rPr>
          <w:iCs/>
          <w:sz w:val="20"/>
          <w:szCs w:val="20"/>
        </w:rPr>
      </w:pPr>
      <w:r>
        <w:rPr>
          <w:kern w:val="16"/>
          <w:sz w:val="20"/>
          <w:szCs w:val="20"/>
          <w:lang w:eastAsia="ru-RU"/>
        </w:rPr>
        <w:t xml:space="preserve">4.14. </w:t>
      </w:r>
      <w:r>
        <w:rPr>
          <w:iCs/>
          <w:sz w:val="20"/>
          <w:szCs w:val="20"/>
        </w:rPr>
        <w:t xml:space="preserve">По решению Государственного заказчика для </w:t>
      </w:r>
      <w:r>
        <w:rPr>
          <w:iCs/>
          <w:sz w:val="20"/>
          <w:szCs w:val="20"/>
          <w:lang w:val="ru-RU"/>
        </w:rPr>
        <w:t>приёмки</w:t>
      </w:r>
      <w:r>
        <w:rPr>
          <w:iCs/>
          <w:sz w:val="20"/>
          <w:szCs w:val="20"/>
        </w:rPr>
        <w:t xml:space="preserve"> поставленного товара, результатов отдельного этапа исполнения Государственного контракта может быть создана </w:t>
      </w:r>
      <w:r>
        <w:rPr>
          <w:iCs/>
          <w:sz w:val="20"/>
          <w:szCs w:val="20"/>
          <w:lang w:val="ru-RU"/>
        </w:rPr>
        <w:t>приёмочная</w:t>
      </w:r>
      <w:r>
        <w:rPr>
          <w:iCs/>
          <w:sz w:val="20"/>
          <w:szCs w:val="20"/>
        </w:rPr>
        <w:t xml:space="preserve"> комиссия, состоящая не менее чем из 5 (пяти) человек.</w:t>
      </w:r>
    </w:p>
    <w:p w14:paraId="44AABBC6">
      <w:pPr>
        <w:tabs>
          <w:tab w:val="left" w:pos="709"/>
        </w:tabs>
        <w:ind w:left="-567" w:right="-2" w:firstLine="567"/>
        <w:jc w:val="both"/>
        <w:rPr>
          <w:i/>
          <w:iCs/>
          <w:sz w:val="20"/>
          <w:szCs w:val="20"/>
        </w:rPr>
      </w:pPr>
      <w:r>
        <w:rPr>
          <w:iCs/>
          <w:sz w:val="20"/>
          <w:szCs w:val="20"/>
        </w:rPr>
        <w:t xml:space="preserve">В случае создания </w:t>
      </w:r>
      <w:r>
        <w:rPr>
          <w:iCs/>
          <w:sz w:val="20"/>
          <w:szCs w:val="20"/>
          <w:lang w:val="ru-RU"/>
        </w:rPr>
        <w:t>приёмочной</w:t>
      </w:r>
      <w:r>
        <w:rPr>
          <w:iCs/>
          <w:sz w:val="20"/>
          <w:szCs w:val="20"/>
        </w:rPr>
        <w:t xml:space="preserve"> комиссии не позднее </w:t>
      </w:r>
      <w:r>
        <w:rPr>
          <w:rFonts w:hint="default"/>
          <w:bCs/>
          <w:sz w:val="20"/>
          <w:szCs w:val="20"/>
          <w:lang w:val="ru-RU"/>
        </w:rPr>
        <w:t>10</w:t>
      </w:r>
      <w:r>
        <w:rPr>
          <w:bCs/>
          <w:sz w:val="20"/>
          <w:szCs w:val="20"/>
        </w:rPr>
        <w:t xml:space="preserve"> (</w:t>
      </w:r>
      <w:r>
        <w:rPr>
          <w:bCs/>
          <w:sz w:val="20"/>
          <w:szCs w:val="20"/>
          <w:lang w:val="ru-RU"/>
        </w:rPr>
        <w:t>десят</w:t>
      </w:r>
      <w:r>
        <w:rPr>
          <w:bCs/>
          <w:sz w:val="20"/>
          <w:szCs w:val="20"/>
        </w:rPr>
        <w:t>и) рабочих</w:t>
      </w:r>
      <w:r>
        <w:rPr>
          <w:iCs/>
          <w:sz w:val="20"/>
          <w:szCs w:val="20"/>
        </w:rPr>
        <w:t xml:space="preserve"> дней, следующих за </w:t>
      </w:r>
      <w:r>
        <w:rPr>
          <w:iCs/>
          <w:sz w:val="20"/>
          <w:szCs w:val="20"/>
          <w:lang w:val="ru-RU"/>
        </w:rPr>
        <w:t>днём</w:t>
      </w:r>
      <w:r>
        <w:rPr>
          <w:iCs/>
          <w:sz w:val="20"/>
          <w:szCs w:val="20"/>
        </w:rPr>
        <w:t xml:space="preserve"> поступления документов о </w:t>
      </w:r>
      <w:r>
        <w:rPr>
          <w:iCs/>
          <w:sz w:val="20"/>
          <w:szCs w:val="20"/>
          <w:lang w:val="ru-RU"/>
        </w:rPr>
        <w:t>приёмке</w:t>
      </w:r>
      <w:r>
        <w:rPr>
          <w:iCs/>
          <w:sz w:val="20"/>
          <w:szCs w:val="20"/>
        </w:rPr>
        <w:t xml:space="preserve"> в соответствии с п. 4.12-4.12.1. настоящего Государственного контракта:</w:t>
      </w:r>
      <w:r>
        <w:rPr>
          <w:i/>
          <w:iCs/>
          <w:sz w:val="20"/>
          <w:szCs w:val="20"/>
        </w:rPr>
        <w:t xml:space="preserve"> </w:t>
      </w:r>
    </w:p>
    <w:p w14:paraId="0A2D6FD5">
      <w:pPr>
        <w:tabs>
          <w:tab w:val="left" w:pos="709"/>
        </w:tabs>
        <w:spacing w:line="252" w:lineRule="auto"/>
        <w:ind w:left="-567" w:right="-2" w:firstLine="567"/>
        <w:jc w:val="both"/>
        <w:rPr>
          <w:iCs/>
          <w:sz w:val="20"/>
          <w:szCs w:val="20"/>
        </w:rPr>
      </w:pPr>
      <w:r>
        <w:rPr>
          <w:iCs/>
          <w:sz w:val="20"/>
          <w:szCs w:val="20"/>
        </w:rPr>
        <w:t xml:space="preserve">а) члены </w:t>
      </w:r>
      <w:r>
        <w:rPr>
          <w:iCs/>
          <w:sz w:val="20"/>
          <w:szCs w:val="20"/>
          <w:lang w:val="ru-RU"/>
        </w:rPr>
        <w:t>приёмочной</w:t>
      </w:r>
      <w:r>
        <w:rPr>
          <w:iCs/>
          <w:sz w:val="20"/>
          <w:szCs w:val="20"/>
        </w:rPr>
        <w:t xml:space="preserve"> комиссии подписывают подписями поступивший документ о </w:t>
      </w:r>
      <w:r>
        <w:rPr>
          <w:iCs/>
          <w:sz w:val="20"/>
          <w:szCs w:val="20"/>
          <w:lang w:val="ru-RU"/>
        </w:rPr>
        <w:t>приёмке</w:t>
      </w:r>
      <w:r>
        <w:rPr>
          <w:iCs/>
          <w:sz w:val="20"/>
          <w:szCs w:val="20"/>
        </w:rPr>
        <w:t xml:space="preserve"> подписывают  и подписями мотивированный отказ от подписания документа о </w:t>
      </w:r>
      <w:r>
        <w:rPr>
          <w:iCs/>
          <w:sz w:val="20"/>
          <w:szCs w:val="20"/>
          <w:lang w:val="ru-RU"/>
        </w:rPr>
        <w:t>приёмке</w:t>
      </w:r>
      <w:r>
        <w:rPr>
          <w:iCs/>
          <w:sz w:val="20"/>
          <w:szCs w:val="20"/>
        </w:rPr>
        <w:t xml:space="preserve"> с указанием причин такого отказа. При этом, если </w:t>
      </w:r>
      <w:r>
        <w:rPr>
          <w:iCs/>
          <w:sz w:val="20"/>
          <w:szCs w:val="20"/>
          <w:lang w:val="ru-RU"/>
        </w:rPr>
        <w:t>приёмочная</w:t>
      </w:r>
      <w:r>
        <w:rPr>
          <w:iCs/>
          <w:sz w:val="20"/>
          <w:szCs w:val="20"/>
        </w:rPr>
        <w:t xml:space="preserve"> комиссия включает  членов, не  являющихся работниками Государственного заказчика, допускается осуществлять подписание документа о </w:t>
      </w:r>
      <w:r>
        <w:rPr>
          <w:iCs/>
          <w:sz w:val="20"/>
          <w:szCs w:val="20"/>
          <w:lang w:val="ru-RU"/>
        </w:rPr>
        <w:t>приёмке</w:t>
      </w:r>
      <w:r>
        <w:rPr>
          <w:iCs/>
          <w:sz w:val="20"/>
          <w:szCs w:val="20"/>
        </w:rPr>
        <w:t xml:space="preserve">, составление мотивированного отказа от подписания документа о </w:t>
      </w:r>
      <w:r>
        <w:rPr>
          <w:iCs/>
          <w:sz w:val="20"/>
          <w:szCs w:val="20"/>
          <w:lang w:val="ru-RU"/>
        </w:rPr>
        <w:t>приёмке</w:t>
      </w:r>
      <w:r>
        <w:rPr>
          <w:iCs/>
          <w:sz w:val="20"/>
          <w:szCs w:val="20"/>
        </w:rPr>
        <w:t>, подписание такого отказа без использования усиленных электронных подписей и единой информационной системы;</w:t>
      </w:r>
    </w:p>
    <w:p w14:paraId="0B3F5784">
      <w:pPr>
        <w:tabs>
          <w:tab w:val="left" w:pos="709"/>
        </w:tabs>
        <w:ind w:left="-567" w:right="-2" w:firstLine="567"/>
        <w:jc w:val="both"/>
        <w:rPr>
          <w:kern w:val="16"/>
          <w:sz w:val="20"/>
          <w:szCs w:val="20"/>
          <w:lang w:eastAsia="ru-RU"/>
        </w:rPr>
      </w:pPr>
      <w:r>
        <w:rPr>
          <w:iCs/>
          <w:sz w:val="20"/>
          <w:szCs w:val="20"/>
        </w:rPr>
        <w:t xml:space="preserve">б)  после подписания членами </w:t>
      </w:r>
      <w:r>
        <w:rPr>
          <w:iCs/>
          <w:sz w:val="20"/>
          <w:szCs w:val="20"/>
          <w:lang w:val="ru-RU"/>
        </w:rPr>
        <w:t>приёмочной</w:t>
      </w:r>
      <w:r>
        <w:rPr>
          <w:iCs/>
          <w:sz w:val="20"/>
          <w:szCs w:val="20"/>
        </w:rPr>
        <w:t xml:space="preserve"> комиссии в соответствии с пп. "а" п.5.4 настоящего Государственного контракта документа о </w:t>
      </w:r>
      <w:r>
        <w:rPr>
          <w:iCs/>
          <w:sz w:val="20"/>
          <w:szCs w:val="20"/>
          <w:lang w:val="ru-RU"/>
        </w:rPr>
        <w:t>приёмке</w:t>
      </w:r>
      <w:r>
        <w:rPr>
          <w:iCs/>
          <w:sz w:val="20"/>
          <w:szCs w:val="20"/>
        </w:rPr>
        <w:t xml:space="preserve"> или мотивированного отказа от подписания документа о </w:t>
      </w:r>
      <w:r>
        <w:rPr>
          <w:iCs/>
          <w:sz w:val="20"/>
          <w:szCs w:val="20"/>
          <w:lang w:val="ru-RU"/>
        </w:rPr>
        <w:t>приёмке</w:t>
      </w:r>
      <w:r>
        <w:rPr>
          <w:iCs/>
          <w:sz w:val="20"/>
          <w:szCs w:val="20"/>
        </w:rPr>
        <w:t xml:space="preserve"> Государственный заказчик подписывает документ о </w:t>
      </w:r>
      <w:r>
        <w:rPr>
          <w:iCs/>
          <w:sz w:val="20"/>
          <w:szCs w:val="20"/>
          <w:lang w:val="ru-RU"/>
        </w:rPr>
        <w:t>приёмке</w:t>
      </w:r>
      <w:r>
        <w:rPr>
          <w:iCs/>
          <w:sz w:val="20"/>
          <w:szCs w:val="20"/>
        </w:rPr>
        <w:t xml:space="preserve"> или мотивированный отказ от подписания документа о </w:t>
      </w:r>
      <w:r>
        <w:rPr>
          <w:iCs/>
          <w:sz w:val="20"/>
          <w:szCs w:val="20"/>
          <w:lang w:val="ru-RU"/>
        </w:rPr>
        <w:t>приёмке</w:t>
      </w:r>
      <w:r>
        <w:rPr>
          <w:iCs/>
          <w:sz w:val="20"/>
          <w:szCs w:val="20"/>
        </w:rPr>
        <w:t xml:space="preserve">, имеющего право действовать от имени Государственного заказчика. Если члены </w:t>
      </w:r>
      <w:r>
        <w:rPr>
          <w:iCs/>
          <w:sz w:val="20"/>
          <w:szCs w:val="20"/>
          <w:lang w:val="ru-RU"/>
        </w:rPr>
        <w:t>приёмочной</w:t>
      </w:r>
      <w:r>
        <w:rPr>
          <w:iCs/>
          <w:sz w:val="20"/>
          <w:szCs w:val="20"/>
        </w:rPr>
        <w:t xml:space="preserve"> комиссии в соответствии с пп. "а" п. 4.14 настоящего Государственного контракта не использовали усиленные электронные подписи, Государственный заказчик прилагает подписанные ими документы в форме электронных образов бумажных документов.</w:t>
      </w:r>
    </w:p>
    <w:p w14:paraId="0F5F349B">
      <w:pPr>
        <w:tabs>
          <w:tab w:val="left" w:pos="709"/>
        </w:tabs>
        <w:ind w:left="-567" w:right="-2" w:firstLine="567"/>
        <w:jc w:val="both"/>
        <w:rPr>
          <w:iCs/>
          <w:sz w:val="20"/>
          <w:szCs w:val="20"/>
        </w:rPr>
      </w:pPr>
      <w:r>
        <w:rPr>
          <w:iCs/>
          <w:sz w:val="20"/>
          <w:szCs w:val="20"/>
        </w:rPr>
        <w:t xml:space="preserve">4.15. Документ о </w:t>
      </w:r>
      <w:r>
        <w:rPr>
          <w:iCs/>
          <w:sz w:val="20"/>
          <w:szCs w:val="20"/>
          <w:lang w:val="ru-RU"/>
        </w:rPr>
        <w:t>приёмке</w:t>
      </w:r>
      <w:r>
        <w:rPr>
          <w:iCs/>
          <w:sz w:val="20"/>
          <w:szCs w:val="20"/>
        </w:rPr>
        <w:t xml:space="preserve">, мотивированный отказ от подписания документа о </w:t>
      </w:r>
      <w:r>
        <w:rPr>
          <w:iCs/>
          <w:sz w:val="20"/>
          <w:szCs w:val="20"/>
          <w:lang w:val="ru-RU"/>
        </w:rPr>
        <w:t>приёмке</w:t>
      </w:r>
      <w:r>
        <w:rPr>
          <w:iCs/>
          <w:sz w:val="20"/>
          <w:szCs w:val="20"/>
        </w:rPr>
        <w:t xml:space="preserve"> не позднее 1 (одного) часа с момента размещения в единой информационной системе в соответствии с п.п. «а» и «б» п. ч или п.п. «б» п.5 ч. 13 ст. 94 Федерального закона от 05.04.2013 44-ФЗ «О контрактной системе в сфере закупок товаров, работ, услуг для обеспечения государственных  и муниципальных нужд»</w:t>
      </w:r>
      <w:r>
        <w:rPr>
          <w:sz w:val="20"/>
          <w:szCs w:val="20"/>
        </w:rPr>
        <w:t xml:space="preserve"> </w:t>
      </w:r>
      <w:r>
        <w:rPr>
          <w:iCs/>
          <w:sz w:val="20"/>
          <w:szCs w:val="20"/>
        </w:rPr>
        <w:t xml:space="preserve">направляются автоматически с использованием единой информационной системы Головному исполнителю. Датой поступления Головному исполнителю документа </w:t>
      </w:r>
      <w:r>
        <w:rPr>
          <w:iCs/>
          <w:sz w:val="20"/>
          <w:szCs w:val="20"/>
        </w:rPr>
        <w:br w:type="textWrapping"/>
      </w:r>
      <w:r>
        <w:rPr>
          <w:iCs/>
          <w:sz w:val="20"/>
          <w:szCs w:val="20"/>
        </w:rPr>
        <w:t xml:space="preserve">о </w:t>
      </w:r>
      <w:r>
        <w:rPr>
          <w:iCs/>
          <w:sz w:val="20"/>
          <w:szCs w:val="20"/>
          <w:lang w:val="ru-RU"/>
        </w:rPr>
        <w:t>приёмке</w:t>
      </w:r>
      <w:r>
        <w:rPr>
          <w:iCs/>
          <w:sz w:val="20"/>
          <w:szCs w:val="20"/>
        </w:rPr>
        <w:t xml:space="preserve">, мотивированного отказа от подписания документа о </w:t>
      </w:r>
      <w:r>
        <w:rPr>
          <w:iCs/>
          <w:sz w:val="20"/>
          <w:szCs w:val="20"/>
          <w:lang w:val="ru-RU"/>
        </w:rPr>
        <w:t>приёмке</w:t>
      </w:r>
      <w:r>
        <w:rPr>
          <w:iCs/>
          <w:sz w:val="20"/>
          <w:szCs w:val="20"/>
        </w:rPr>
        <w:t xml:space="preserve"> считается дата размещения документа </w:t>
      </w:r>
      <w:r>
        <w:rPr>
          <w:iCs/>
          <w:sz w:val="20"/>
          <w:szCs w:val="20"/>
        </w:rPr>
        <w:br w:type="textWrapping"/>
      </w:r>
      <w:r>
        <w:rPr>
          <w:iCs/>
          <w:sz w:val="20"/>
          <w:szCs w:val="20"/>
        </w:rPr>
        <w:t xml:space="preserve">о </w:t>
      </w:r>
      <w:r>
        <w:rPr>
          <w:iCs/>
          <w:sz w:val="20"/>
          <w:szCs w:val="20"/>
          <w:lang w:val="ru-RU"/>
        </w:rPr>
        <w:t>приёмке</w:t>
      </w:r>
      <w:r>
        <w:rPr>
          <w:iCs/>
          <w:sz w:val="20"/>
          <w:szCs w:val="20"/>
        </w:rPr>
        <w:t>, мотивированного отказа в единой информационной системе в соответствии  с часовой зоной, в которой расположен Головной исполнитель.</w:t>
      </w:r>
    </w:p>
    <w:p w14:paraId="534EBC37">
      <w:pPr>
        <w:tabs>
          <w:tab w:val="left" w:pos="709"/>
        </w:tabs>
        <w:ind w:left="-567" w:right="-2" w:firstLine="567"/>
        <w:jc w:val="both"/>
        <w:rPr>
          <w:kern w:val="16"/>
          <w:sz w:val="20"/>
          <w:szCs w:val="20"/>
          <w:lang w:eastAsia="ru-RU"/>
        </w:rPr>
      </w:pPr>
      <w:r>
        <w:rPr>
          <w:kern w:val="16"/>
          <w:sz w:val="20"/>
          <w:szCs w:val="20"/>
          <w:lang w:eastAsia="ru-RU"/>
        </w:rPr>
        <w:t>4.16. Государственный заказчик в течение 10 (десяти) рабочих дней с момента получения от Головного исполнителя указанных в п.4.2, 4.6  настоящего Государственного контракта документов проводит экспертизу результатов исполнения Государственного контракта Головным исполнителем и оформляет в 2 (двух) экземплярах акт приёмки, 1 (один) из которых направляет Головному исполнителю, либо в этот же срок направляет мотивированный отказ от подписания такого акта. Государственный контракт (отдельный этап исполнения контракта) считается  исполненным Головным исполнителем  после подписания  Государственным заказчиком  акта приёмки.</w:t>
      </w:r>
    </w:p>
    <w:p w14:paraId="55A1C6E1">
      <w:pPr>
        <w:tabs>
          <w:tab w:val="left" w:pos="709"/>
        </w:tabs>
        <w:ind w:left="-567" w:right="-2" w:firstLine="567"/>
        <w:jc w:val="both"/>
        <w:rPr>
          <w:kern w:val="16"/>
          <w:sz w:val="20"/>
          <w:szCs w:val="20"/>
          <w:lang w:eastAsia="ru-RU"/>
        </w:rPr>
      </w:pPr>
      <w:r>
        <w:rPr>
          <w:kern w:val="16"/>
          <w:sz w:val="20"/>
          <w:szCs w:val="20"/>
          <w:lang w:eastAsia="ru-RU"/>
        </w:rPr>
        <w:t>4.17. В случае получения мотивированного отказа от подписания документа о приёмке Головной исполнитель вправе устранить причины, указанные в таком мотивированном отказе, и направить Государственному заказчику документ о приёмке в порядке, предусмотренном настоящим разделом.</w:t>
      </w:r>
    </w:p>
    <w:p w14:paraId="712C38C6">
      <w:pPr>
        <w:tabs>
          <w:tab w:val="left" w:pos="709"/>
        </w:tabs>
        <w:ind w:left="-567" w:right="-2" w:firstLine="567"/>
        <w:jc w:val="both"/>
        <w:rPr>
          <w:kern w:val="16"/>
          <w:sz w:val="20"/>
          <w:szCs w:val="20"/>
          <w:lang w:eastAsia="ru-RU"/>
        </w:rPr>
      </w:pPr>
      <w:r>
        <w:rPr>
          <w:kern w:val="16"/>
          <w:sz w:val="20"/>
          <w:szCs w:val="20"/>
          <w:lang w:eastAsia="ru-RU"/>
        </w:rPr>
        <w:t>4.18.</w:t>
      </w:r>
      <w:r>
        <w:rPr>
          <w:kern w:val="16"/>
          <w:sz w:val="20"/>
          <w:szCs w:val="20"/>
          <w:lang w:eastAsia="ru-RU"/>
        </w:rPr>
        <w:tab/>
      </w:r>
      <w:r>
        <w:rPr>
          <w:kern w:val="16"/>
          <w:sz w:val="20"/>
          <w:szCs w:val="20"/>
          <w:lang w:eastAsia="ru-RU"/>
        </w:rPr>
        <w:t xml:space="preserve">Государственный заказчик вправе для проведения экспертизы товара осуществлять выборочную проверку качества и безопасности товара до 100 (сто) процентов от количества партии каждого наименования товара для подтверждения его соответствия условиям настоящего </w:t>
      </w:r>
      <w:r>
        <w:rPr>
          <w:iCs/>
          <w:sz w:val="20"/>
          <w:szCs w:val="20"/>
        </w:rPr>
        <w:t>Государственного контракта</w:t>
      </w:r>
      <w:r>
        <w:rPr>
          <w:kern w:val="16"/>
          <w:sz w:val="20"/>
          <w:szCs w:val="20"/>
          <w:lang w:eastAsia="ru-RU"/>
        </w:rPr>
        <w:t xml:space="preserve"> в момент передачи товара Головным исполнителем Государственному заказчику. </w:t>
      </w:r>
      <w:r>
        <w:rPr>
          <w:iCs/>
          <w:sz w:val="20"/>
          <w:szCs w:val="20"/>
        </w:rPr>
        <w:t>Государственный контракт</w:t>
      </w:r>
      <w:r>
        <w:rPr>
          <w:kern w:val="16"/>
          <w:sz w:val="20"/>
          <w:szCs w:val="20"/>
          <w:lang w:eastAsia="ru-RU"/>
        </w:rPr>
        <w:t xml:space="preserve"> (отдельный этап исполнения контракта) считается исполненным Головным исполнителем после подписания Государственным заказчиком акта приёмки  подписью лица, имеющего право действовать от имени Государственного заказчика, и размещения в единой информационной системе документа о приёмке.</w:t>
      </w:r>
    </w:p>
    <w:p w14:paraId="053228CE">
      <w:pPr>
        <w:tabs>
          <w:tab w:val="left" w:pos="709"/>
        </w:tabs>
        <w:ind w:left="-567" w:right="-2" w:firstLine="567"/>
        <w:jc w:val="both"/>
        <w:rPr>
          <w:kern w:val="16"/>
          <w:sz w:val="20"/>
          <w:szCs w:val="20"/>
          <w:lang w:eastAsia="ru-RU"/>
        </w:rPr>
      </w:pPr>
      <w:r>
        <w:rPr>
          <w:kern w:val="16"/>
          <w:sz w:val="20"/>
          <w:szCs w:val="20"/>
          <w:lang w:eastAsia="ru-RU"/>
        </w:rPr>
        <w:t>4.19.</w:t>
      </w:r>
      <w:r>
        <w:rPr>
          <w:kern w:val="16"/>
          <w:sz w:val="20"/>
          <w:szCs w:val="20"/>
          <w:lang w:eastAsia="ru-RU"/>
        </w:rPr>
        <w:tab/>
      </w:r>
      <w:r>
        <w:rPr>
          <w:kern w:val="16"/>
          <w:sz w:val="20"/>
          <w:szCs w:val="20"/>
          <w:lang w:eastAsia="ru-RU"/>
        </w:rPr>
        <w:t xml:space="preserve">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w:t>
      </w:r>
      <w:r>
        <w:rPr>
          <w:iCs/>
          <w:sz w:val="20"/>
          <w:szCs w:val="20"/>
        </w:rPr>
        <w:t>Государственным контрактом</w:t>
      </w:r>
      <w:r>
        <w:rPr>
          <w:kern w:val="16"/>
          <w:sz w:val="20"/>
          <w:szCs w:val="20"/>
          <w:lang w:eastAsia="ru-RU"/>
        </w:rPr>
        <w:t xml:space="preserve"> для приёмки товара.</w:t>
      </w:r>
    </w:p>
    <w:p w14:paraId="737D9529">
      <w:pPr>
        <w:tabs>
          <w:tab w:val="left" w:pos="709"/>
        </w:tabs>
        <w:ind w:left="-567" w:right="-2" w:firstLine="567"/>
        <w:jc w:val="both"/>
        <w:rPr>
          <w:kern w:val="16"/>
          <w:sz w:val="20"/>
          <w:szCs w:val="20"/>
          <w:lang w:eastAsia="ru-RU"/>
        </w:rPr>
      </w:pPr>
      <w:r>
        <w:rPr>
          <w:kern w:val="16"/>
          <w:sz w:val="20"/>
          <w:szCs w:val="20"/>
          <w:lang w:eastAsia="ru-RU"/>
        </w:rPr>
        <w:t>4.20.</w:t>
      </w:r>
      <w:r>
        <w:rPr>
          <w:kern w:val="16"/>
          <w:sz w:val="20"/>
          <w:szCs w:val="20"/>
          <w:lang w:eastAsia="ru-RU"/>
        </w:rPr>
        <w:tab/>
      </w:r>
      <w:r>
        <w:rPr>
          <w:kern w:val="16"/>
          <w:sz w:val="20"/>
          <w:szCs w:val="20"/>
          <w:lang w:eastAsia="ru-RU"/>
        </w:rPr>
        <w:t xml:space="preserve">Товар на период проведения экспертизы находится у Грузополучателя (Государственного заказчика) на ответственном хранении. </w:t>
      </w:r>
    </w:p>
    <w:p w14:paraId="1DB29347">
      <w:pPr>
        <w:tabs>
          <w:tab w:val="left" w:pos="709"/>
        </w:tabs>
        <w:ind w:left="-567" w:right="-2" w:firstLine="567"/>
        <w:jc w:val="both"/>
        <w:rPr>
          <w:kern w:val="16"/>
          <w:sz w:val="20"/>
          <w:szCs w:val="20"/>
          <w:lang w:eastAsia="ru-RU"/>
        </w:rPr>
      </w:pPr>
      <w:r>
        <w:rPr>
          <w:kern w:val="16"/>
          <w:sz w:val="20"/>
          <w:szCs w:val="20"/>
          <w:lang w:eastAsia="ru-RU"/>
        </w:rPr>
        <w:t>4.21.</w:t>
      </w:r>
      <w:r>
        <w:rPr>
          <w:kern w:val="16"/>
          <w:sz w:val="20"/>
          <w:szCs w:val="20"/>
          <w:lang w:eastAsia="ru-RU"/>
        </w:rPr>
        <w:tab/>
      </w:r>
      <w:r>
        <w:rPr>
          <w:kern w:val="16"/>
          <w:sz w:val="20"/>
          <w:szCs w:val="20"/>
          <w:lang w:eastAsia="ru-RU"/>
        </w:rPr>
        <w:t>Датой приёмки поставленного товара считается дата документа о приёмке, подписанного Государственным заказчиком.</w:t>
      </w:r>
    </w:p>
    <w:p w14:paraId="1E7E0A0C">
      <w:pPr>
        <w:tabs>
          <w:tab w:val="left" w:pos="709"/>
        </w:tabs>
        <w:ind w:left="-567" w:right="-2" w:firstLine="567"/>
        <w:jc w:val="both"/>
        <w:rPr>
          <w:kern w:val="16"/>
          <w:sz w:val="20"/>
          <w:szCs w:val="20"/>
          <w:lang w:eastAsia="ru-RU"/>
        </w:rPr>
      </w:pPr>
      <w:r>
        <w:rPr>
          <w:kern w:val="16"/>
          <w:sz w:val="20"/>
          <w:szCs w:val="20"/>
          <w:lang w:eastAsia="ru-RU"/>
        </w:rPr>
        <w:t>4.22.</w:t>
      </w:r>
      <w:r>
        <w:rPr>
          <w:kern w:val="16"/>
          <w:sz w:val="20"/>
          <w:szCs w:val="20"/>
          <w:lang w:eastAsia="ru-RU"/>
        </w:rPr>
        <w:tab/>
      </w:r>
      <w:r>
        <w:rPr>
          <w:kern w:val="16"/>
          <w:sz w:val="20"/>
          <w:szCs w:val="20"/>
          <w:lang w:eastAsia="ru-RU"/>
        </w:rPr>
        <w:t>Сроки обнаружения скрытых недостатков определяются в соответствии с действующим законодательством.</w:t>
      </w:r>
    </w:p>
    <w:p w14:paraId="6CA2FBBF">
      <w:pPr>
        <w:tabs>
          <w:tab w:val="left" w:pos="709"/>
        </w:tabs>
        <w:autoSpaceDE w:val="0"/>
        <w:autoSpaceDN w:val="0"/>
        <w:adjustRightInd w:val="0"/>
        <w:ind w:left="-567" w:right="-2" w:firstLine="567"/>
        <w:jc w:val="both"/>
        <w:rPr>
          <w:i/>
          <w:color w:val="000000" w:themeColor="text1"/>
          <w:sz w:val="20"/>
          <w:szCs w:val="20"/>
          <w:u w:val="single"/>
          <w:lang w:eastAsia="ru-RU"/>
          <w14:textFill>
            <w14:solidFill>
              <w14:schemeClr w14:val="tx1"/>
            </w14:solidFill>
          </w14:textFill>
        </w:rPr>
      </w:pPr>
      <w:r>
        <w:rPr>
          <w:sz w:val="20"/>
          <w:szCs w:val="20"/>
          <w:lang w:eastAsia="ru-RU"/>
        </w:rPr>
        <w:t xml:space="preserve">4.23. </w:t>
      </w:r>
      <w:r>
        <w:rPr>
          <w:i/>
          <w:color w:val="000000" w:themeColor="text1"/>
          <w:sz w:val="20"/>
          <w:szCs w:val="20"/>
          <w:u w:val="single"/>
          <w:lang w:eastAsia="ru-RU"/>
          <w14:textFill>
            <w14:solidFill>
              <w14:schemeClr w14:val="tx1"/>
            </w14:solidFill>
          </w14:textFill>
        </w:rPr>
        <w:t xml:space="preserve">Государственный заказчик вправе произвести оплату за вычетом неустойки (пени, штрафов), подлежащей уплате Головному исполнителю. В этом случае требование об уплате неустойки Головному исполнителю не направляется. </w:t>
      </w:r>
      <w:bookmarkStart w:id="2" w:name="_Hlk117354071"/>
      <w:r>
        <w:rPr>
          <w:i/>
          <w:color w:val="000000" w:themeColor="text1"/>
          <w:sz w:val="20"/>
          <w:szCs w:val="20"/>
          <w:u w:val="single"/>
          <w:lang w:eastAsia="ru-RU"/>
          <w14:textFill>
            <w14:solidFill>
              <w14:schemeClr w14:val="tx1"/>
            </w14:solidFill>
          </w14:textFill>
        </w:rPr>
        <w:t xml:space="preserve">Банковские реквизиты: </w:t>
      </w:r>
      <w:bookmarkEnd w:id="2"/>
      <w:r>
        <w:rPr>
          <w:rFonts w:hint="default"/>
          <w:i/>
          <w:color w:val="000000" w:themeColor="text1"/>
          <w:sz w:val="20"/>
          <w:szCs w:val="20"/>
          <w:u w:val="single"/>
          <w:lang w:val="en-US" w:eastAsia="ru-RU"/>
          <w14:textFill>
            <w14:solidFill>
              <w14:schemeClr w14:val="tx1"/>
            </w14:solidFill>
          </w14:textFill>
        </w:rPr>
        <w:t>____________________________________________________</w:t>
      </w:r>
      <w:r>
        <w:rPr>
          <w:i/>
          <w:color w:val="000000" w:themeColor="text1"/>
          <w:sz w:val="20"/>
          <w:szCs w:val="20"/>
          <w:u w:val="single"/>
          <w:lang w:eastAsia="ru-RU"/>
          <w14:textFill>
            <w14:solidFill>
              <w14:schemeClr w14:val="tx1"/>
            </w14:solidFill>
          </w14:textFill>
        </w:rPr>
        <w:t>.</w:t>
      </w:r>
    </w:p>
    <w:p w14:paraId="0AE8C8A3">
      <w:pPr>
        <w:tabs>
          <w:tab w:val="left" w:pos="709"/>
        </w:tabs>
        <w:ind w:left="-567" w:right="-2" w:firstLine="567"/>
        <w:jc w:val="both"/>
        <w:rPr>
          <w:sz w:val="20"/>
          <w:szCs w:val="20"/>
          <w:lang w:eastAsia="ru-RU"/>
        </w:rPr>
      </w:pPr>
      <w:r>
        <w:rPr>
          <w:kern w:val="16"/>
          <w:sz w:val="20"/>
          <w:szCs w:val="20"/>
          <w:lang w:eastAsia="ru-RU"/>
        </w:rPr>
        <w:t xml:space="preserve">4.24. </w:t>
      </w:r>
      <w:r>
        <w:rPr>
          <w:sz w:val="20"/>
          <w:szCs w:val="20"/>
          <w:lang w:eastAsia="ru-RU"/>
        </w:rPr>
        <w:t>Риск случайной гибели или случайного повреждения товара до его приёмки (до даты подписания</w:t>
      </w:r>
      <w:r>
        <w:rPr>
          <w:color w:val="000000"/>
          <w:sz w:val="20"/>
          <w:szCs w:val="20"/>
        </w:rPr>
        <w:t xml:space="preserve"> структурированного документа о </w:t>
      </w:r>
      <w:r>
        <w:rPr>
          <w:color w:val="000000"/>
          <w:sz w:val="20"/>
          <w:szCs w:val="20"/>
          <w:lang w:val="ru-RU"/>
        </w:rPr>
        <w:t>приёмке</w:t>
      </w:r>
      <w:r>
        <w:rPr>
          <w:color w:val="000000"/>
          <w:sz w:val="20"/>
          <w:szCs w:val="20"/>
        </w:rPr>
        <w:t xml:space="preserve"> в единой информационной системе в сфере закупок</w:t>
      </w:r>
      <w:r>
        <w:rPr>
          <w:sz w:val="20"/>
          <w:szCs w:val="20"/>
          <w:lang w:eastAsia="ru-RU"/>
        </w:rPr>
        <w:t>) Государственным заказчиком несёт Головной исполнитель.</w:t>
      </w:r>
    </w:p>
    <w:p w14:paraId="2F3F9E6D">
      <w:pPr>
        <w:tabs>
          <w:tab w:val="left" w:pos="709"/>
        </w:tabs>
        <w:ind w:left="-567" w:right="-2" w:firstLine="567"/>
        <w:jc w:val="both"/>
        <w:rPr>
          <w:color w:val="000000"/>
          <w:sz w:val="20"/>
          <w:szCs w:val="20"/>
        </w:rPr>
      </w:pPr>
      <w:r>
        <w:rPr>
          <w:sz w:val="20"/>
          <w:szCs w:val="20"/>
          <w:lang w:eastAsia="ru-RU"/>
        </w:rPr>
        <w:t xml:space="preserve">4.25. Головной исполнитель обеспечивает соответствующее хранение товара до момента его приёмки Государственным заказчиком. </w:t>
      </w:r>
      <w:r>
        <w:rPr>
          <w:color w:val="000000"/>
          <w:sz w:val="20"/>
          <w:szCs w:val="20"/>
        </w:rPr>
        <w:t xml:space="preserve">Со дня подписания  документа о </w:t>
      </w:r>
      <w:r>
        <w:rPr>
          <w:color w:val="000000"/>
          <w:sz w:val="20"/>
          <w:szCs w:val="20"/>
          <w:lang w:val="ru-RU"/>
        </w:rPr>
        <w:t>приёмке</w:t>
      </w:r>
      <w:r>
        <w:rPr>
          <w:color w:val="000000"/>
          <w:sz w:val="20"/>
          <w:szCs w:val="20"/>
        </w:rPr>
        <w:t xml:space="preserve"> Государственным заказчиком риск случайной гибели, утраты или повреждения товара переходит к Государственному заказчику.</w:t>
      </w:r>
    </w:p>
    <w:p w14:paraId="120E5827">
      <w:pPr>
        <w:tabs>
          <w:tab w:val="left" w:pos="709"/>
        </w:tabs>
        <w:ind w:left="-567" w:right="-2" w:firstLine="567"/>
        <w:jc w:val="both"/>
        <w:rPr>
          <w:sz w:val="20"/>
          <w:szCs w:val="20"/>
          <w:lang w:eastAsia="ru-RU"/>
        </w:rPr>
      </w:pPr>
      <w:r>
        <w:rPr>
          <w:sz w:val="20"/>
          <w:szCs w:val="20"/>
          <w:lang w:eastAsia="ru-RU"/>
        </w:rPr>
        <w:t xml:space="preserve">4.26. Если ненадлежащее качество поставленного товара обнаружено после приёмки на этапах хранения (эксплуатации) или в процессе подготовки к использованию, а также в течение остаточного срока годности, </w:t>
      </w:r>
      <w:r>
        <w:rPr>
          <w:sz w:val="20"/>
          <w:szCs w:val="20"/>
          <w:lang w:eastAsia="ru-RU"/>
        </w:rPr>
        <w:br w:type="textWrapping"/>
      </w:r>
      <w:r>
        <w:rPr>
          <w:sz w:val="20"/>
          <w:szCs w:val="20"/>
          <w:lang w:eastAsia="ru-RU"/>
        </w:rPr>
        <w:t xml:space="preserve">при условии, что соответствие качества такого товара не могло быть обнаружено Государственным заказчиком </w:t>
      </w:r>
      <w:r>
        <w:rPr>
          <w:sz w:val="20"/>
          <w:szCs w:val="20"/>
          <w:lang w:eastAsia="ru-RU"/>
        </w:rPr>
        <w:br w:type="textWrapping"/>
      </w:r>
      <w:r>
        <w:rPr>
          <w:sz w:val="20"/>
          <w:szCs w:val="20"/>
          <w:lang w:eastAsia="ru-RU"/>
        </w:rPr>
        <w:t xml:space="preserve">в результате приёмки в установленном настоящим Государственным контрактом порядке, Государственный заказчик обязан незамедлительно уведомить Головного исполнителя о данном факте посредством электронной почты или иными способами, позволяющими установить факт получения корреспонденции адресатом (исполнителем, Головным исполнителем). Головной исполнитель обязан прибыть для составления Акта </w:t>
      </w:r>
      <w:r>
        <w:rPr>
          <w:sz w:val="20"/>
          <w:szCs w:val="20"/>
          <w:lang w:eastAsia="ru-RU"/>
        </w:rPr>
        <w:br w:type="textWrapping"/>
      </w:r>
      <w:r>
        <w:rPr>
          <w:sz w:val="20"/>
          <w:szCs w:val="20"/>
          <w:lang w:eastAsia="ru-RU"/>
        </w:rPr>
        <w:t>о выявленных нарушениях качества товара не позднее 2 рабочих дней с момента уведомления.</w:t>
      </w:r>
    </w:p>
    <w:p w14:paraId="125E0543">
      <w:pPr>
        <w:tabs>
          <w:tab w:val="left" w:pos="709"/>
        </w:tabs>
        <w:ind w:left="-567" w:right="-2" w:firstLine="567"/>
        <w:jc w:val="both"/>
        <w:rPr>
          <w:sz w:val="20"/>
          <w:szCs w:val="20"/>
          <w:lang w:eastAsia="ru-RU"/>
        </w:rPr>
      </w:pPr>
      <w:r>
        <w:rPr>
          <w:sz w:val="20"/>
          <w:szCs w:val="20"/>
          <w:lang w:eastAsia="ru-RU"/>
        </w:rPr>
        <w:t>В течение 10 рабочих дней после подписания Акта о выявленных нарушениях качества товара, Головной исполнитель обязан заменить товар ненадлежащего качества, товаром надлежащего качества.</w:t>
      </w:r>
    </w:p>
    <w:p w14:paraId="220201F7">
      <w:pPr>
        <w:tabs>
          <w:tab w:val="left" w:pos="709"/>
        </w:tabs>
        <w:ind w:left="-567" w:right="-2" w:firstLine="567"/>
        <w:jc w:val="both"/>
        <w:rPr>
          <w:sz w:val="20"/>
          <w:szCs w:val="20"/>
          <w:lang w:eastAsia="ru-RU"/>
        </w:rPr>
      </w:pPr>
      <w:r>
        <w:rPr>
          <w:sz w:val="20"/>
          <w:szCs w:val="20"/>
          <w:lang w:eastAsia="ru-RU"/>
        </w:rPr>
        <w:t xml:space="preserve">4.27. Если Головной исполнитель в установленный срок не заменит поставленный товар ненадлежащего качества надлежащим, Государственный заказчик вправе предъявить Головному исполнителю требование </w:t>
      </w:r>
      <w:r>
        <w:rPr>
          <w:sz w:val="20"/>
          <w:szCs w:val="20"/>
          <w:lang w:eastAsia="ru-RU"/>
        </w:rPr>
        <w:br w:type="textWrapping"/>
      </w:r>
      <w:r>
        <w:rPr>
          <w:sz w:val="20"/>
          <w:szCs w:val="20"/>
          <w:lang w:eastAsia="ru-RU"/>
        </w:rPr>
        <w:t xml:space="preserve">о возмещении своих расходов на устранение недостатков в поставке товара и обязан взыскать неустойку </w:t>
      </w:r>
      <w:r>
        <w:rPr>
          <w:sz w:val="20"/>
          <w:szCs w:val="20"/>
          <w:lang w:eastAsia="ru-RU"/>
        </w:rPr>
        <w:br w:type="textWrapping"/>
      </w:r>
      <w:r>
        <w:rPr>
          <w:sz w:val="20"/>
          <w:szCs w:val="20"/>
          <w:lang w:eastAsia="ru-RU"/>
        </w:rPr>
        <w:t>в соответствии с положениями Государственного контракта и (или) принять решение об одностороннем отказе от исполнения Государственного контракта в случае, если устранение нарушений потребует больших временных затрат, в связи с чем Государственный заказчик (Получатель) утрачивает интерес к Государственному контракту.</w:t>
      </w:r>
    </w:p>
    <w:p w14:paraId="2BBBF974">
      <w:pPr>
        <w:tabs>
          <w:tab w:val="left" w:pos="709"/>
        </w:tabs>
        <w:ind w:left="-567" w:right="-2" w:firstLine="567"/>
        <w:jc w:val="both"/>
        <w:rPr>
          <w:sz w:val="20"/>
          <w:szCs w:val="20"/>
          <w:lang w:eastAsia="ru-RU"/>
        </w:rPr>
      </w:pPr>
    </w:p>
    <w:p w14:paraId="49C33035">
      <w:pPr>
        <w:tabs>
          <w:tab w:val="left" w:pos="709"/>
        </w:tabs>
        <w:ind w:left="-567" w:right="-2" w:firstLine="567"/>
        <w:jc w:val="center"/>
        <w:rPr>
          <w:sz w:val="20"/>
          <w:szCs w:val="20"/>
          <w:lang w:eastAsia="ru-RU"/>
        </w:rPr>
      </w:pPr>
      <w:r>
        <w:rPr>
          <w:sz w:val="20"/>
          <w:szCs w:val="20"/>
          <w:lang w:eastAsia="ru-RU"/>
        </w:rPr>
        <w:t>5. Качество товара</w:t>
      </w:r>
    </w:p>
    <w:p w14:paraId="3D4CDD25">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5.1. Головной исполнитель гарантирует качество и безопасность поставляемого товара в соответствии </w:t>
      </w:r>
      <w:r>
        <w:rPr>
          <w:sz w:val="20"/>
          <w:szCs w:val="20"/>
          <w:lang w:eastAsia="ru-RU"/>
        </w:rPr>
        <w:br w:type="textWrapping"/>
      </w:r>
      <w:r>
        <w:rPr>
          <w:sz w:val="20"/>
          <w:szCs w:val="20"/>
          <w:lang w:eastAsia="ru-RU"/>
        </w:rPr>
        <w:t xml:space="preserve">с установленными  </w:t>
      </w:r>
      <w:r>
        <w:rPr>
          <w:rFonts w:eastAsia="Calibri"/>
          <w:sz w:val="20"/>
          <w:szCs w:val="20"/>
        </w:rPr>
        <w:t>ГОСТ, ТУ, Т</w:t>
      </w:r>
      <w:r>
        <w:rPr>
          <w:sz w:val="20"/>
          <w:szCs w:val="20"/>
        </w:rPr>
        <w:t>Р ТС 021/2011 «О безопасности пищевой продукции».</w:t>
      </w:r>
    </w:p>
    <w:p w14:paraId="2D1EE7A8">
      <w:pPr>
        <w:tabs>
          <w:tab w:val="left" w:pos="709"/>
        </w:tabs>
        <w:autoSpaceDE w:val="0"/>
        <w:autoSpaceDN w:val="0"/>
        <w:adjustRightInd w:val="0"/>
        <w:ind w:left="-567" w:right="-2" w:firstLine="567"/>
        <w:jc w:val="both"/>
        <w:rPr>
          <w:sz w:val="20"/>
          <w:szCs w:val="20"/>
          <w:lang w:eastAsia="ru-RU"/>
        </w:rPr>
      </w:pPr>
      <w:r>
        <w:rPr>
          <w:sz w:val="20"/>
          <w:szCs w:val="20"/>
          <w:lang w:eastAsia="ru-RU"/>
        </w:rPr>
        <w:t>5.2. Качество передаваемого товара проверяется Государственным заказчиком на соответствие его установленным требованиям и должно подтверждаться Головным исполнителем документами о качестве (сертификатом либо декларацией соответствия), если данный товар подлежит обязательной сертификации (декларированию) на соответствие установленным требованиям либо в отношении данного товара проведена добровольная проверка на соответствие установленным требованиям. Указанные документы, заверенные надлежащим образом, Головной исполнитель передаёт Государственному заказчику одновременно с товаром.</w:t>
      </w:r>
    </w:p>
    <w:p w14:paraId="31D94FB4">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5.3. Головной исполнитель гарантирует Государственному заказчику, что товар, поставляемый в рамках Государственного контракта, является новым, товаром, который не был в употреблении, ранее </w:t>
      </w:r>
      <w:r>
        <w:rPr>
          <w:sz w:val="20"/>
          <w:szCs w:val="20"/>
          <w:lang w:eastAsia="ru-RU"/>
        </w:rPr>
        <w:br w:type="textWrapping"/>
      </w:r>
      <w:r>
        <w:rPr>
          <w:sz w:val="20"/>
          <w:szCs w:val="20"/>
          <w:lang w:eastAsia="ru-RU"/>
        </w:rPr>
        <w:t>не использованным, свободен от любых притязаний третьих лиц, не находится под запретом (арестом), в залоге.</w:t>
      </w:r>
    </w:p>
    <w:p w14:paraId="4FF409F2">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5.4. </w:t>
      </w:r>
      <w:r>
        <w:rPr>
          <w:color w:val="000000" w:themeColor="text1"/>
          <w:sz w:val="20"/>
          <w:szCs w:val="20"/>
          <w:lang w:eastAsia="ru-RU"/>
          <w14:textFill>
            <w14:solidFill>
              <w14:schemeClr w14:val="tx1"/>
            </w14:solidFill>
          </w14:textFill>
        </w:rPr>
        <w:t xml:space="preserve">Упаковка поставляемого товара должна соответствовать требованиям </w:t>
      </w:r>
      <w:r>
        <w:rPr>
          <w:sz w:val="20"/>
          <w:szCs w:val="20"/>
        </w:rPr>
        <w:t xml:space="preserve">ТР ТС 005/2011 «О безопасности упаковки», ТР ТС 021/2011 «О безопасности пищевой продукции», </w:t>
      </w:r>
      <w:r>
        <w:rPr>
          <w:sz w:val="20"/>
          <w:szCs w:val="20"/>
          <w:lang w:eastAsia="ru-RU"/>
        </w:rPr>
        <w:t>ГОСТ, ТУ для данного вида товара</w:t>
      </w:r>
      <w:r>
        <w:rPr>
          <w:sz w:val="20"/>
          <w:szCs w:val="20"/>
        </w:rPr>
        <w:t>.</w:t>
      </w:r>
      <w:r>
        <w:rPr>
          <w:color w:val="000000" w:themeColor="text1"/>
          <w:sz w:val="20"/>
          <w:szCs w:val="20"/>
          <w:lang w:eastAsia="ru-RU"/>
          <w14:textFill>
            <w14:solidFill>
              <w14:schemeClr w14:val="tx1"/>
            </w14:solidFill>
          </w14:textFill>
        </w:rPr>
        <w:t xml:space="preserve"> </w:t>
      </w:r>
      <w:r>
        <w:rPr>
          <w:sz w:val="20"/>
          <w:szCs w:val="20"/>
          <w:lang w:eastAsia="ru-RU"/>
        </w:rPr>
        <w:t xml:space="preserve">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Головному исполнителю не подлежит, за исключением случаев, когда по завершении приёмки товара упаковка не требуется Государственному заказчику и подлежит уборке и вывозу Головным исполнителем. </w:t>
      </w:r>
    </w:p>
    <w:p w14:paraId="5FA77BB2">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5.5. </w:t>
      </w:r>
      <w:r>
        <w:rPr>
          <w:sz w:val="20"/>
          <w:szCs w:val="20"/>
        </w:rPr>
        <w:t xml:space="preserve">Маркировка поставляемого товара должна соответствовать требованиям ТР ТС 022/2011 «Пищевая продукция в части </w:t>
      </w:r>
      <w:r>
        <w:rPr>
          <w:sz w:val="20"/>
          <w:szCs w:val="20"/>
          <w:lang w:val="ru-RU"/>
        </w:rPr>
        <w:t>её</w:t>
      </w:r>
      <w:r>
        <w:rPr>
          <w:sz w:val="20"/>
          <w:szCs w:val="20"/>
        </w:rPr>
        <w:t xml:space="preserve"> маркировки», ТР ТС 021/2011 «О безопасности пищевой продукции», </w:t>
      </w:r>
      <w:r>
        <w:rPr>
          <w:sz w:val="20"/>
          <w:szCs w:val="20"/>
          <w:lang w:eastAsia="ru-RU"/>
        </w:rPr>
        <w:t>ГОСТ, ТУ для данного вида товара</w:t>
      </w:r>
      <w:r>
        <w:rPr>
          <w:sz w:val="20"/>
          <w:szCs w:val="20"/>
        </w:rPr>
        <w:t xml:space="preserve">. </w:t>
      </w:r>
      <w:r>
        <w:rPr>
          <w:sz w:val="20"/>
          <w:szCs w:val="20"/>
          <w:lang w:eastAsia="ru-RU"/>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приёмки товара (каждой партии товара).</w:t>
      </w:r>
    </w:p>
    <w:p w14:paraId="5C864132">
      <w:pPr>
        <w:tabs>
          <w:tab w:val="left" w:pos="709"/>
        </w:tabs>
        <w:autoSpaceDE w:val="0"/>
        <w:autoSpaceDN w:val="0"/>
        <w:adjustRightInd w:val="0"/>
        <w:ind w:left="-567" w:right="-2" w:firstLine="567"/>
        <w:jc w:val="both"/>
        <w:rPr>
          <w:color w:val="000000"/>
          <w:sz w:val="20"/>
          <w:szCs w:val="20"/>
        </w:rPr>
      </w:pPr>
      <w:r>
        <w:rPr>
          <w:sz w:val="20"/>
          <w:szCs w:val="20"/>
          <w:lang w:eastAsia="ru-RU"/>
        </w:rPr>
        <w:t xml:space="preserve">5.6. </w:t>
      </w:r>
      <w:r>
        <w:rPr>
          <w:b/>
          <w:sz w:val="20"/>
          <w:szCs w:val="20"/>
        </w:rPr>
        <w:t>Остаточный срок годности товара на момент передачи его Грузополучателю</w:t>
      </w:r>
      <w:r>
        <w:rPr>
          <w:color w:val="000000"/>
          <w:sz w:val="20"/>
          <w:szCs w:val="20"/>
        </w:rPr>
        <w:t xml:space="preserve"> </w:t>
      </w:r>
      <w:r>
        <w:rPr>
          <w:b/>
          <w:sz w:val="20"/>
          <w:szCs w:val="20"/>
        </w:rPr>
        <w:t>установлен в Спецификации (Приложение №1) к Государственному контракту.</w:t>
      </w:r>
      <w:r>
        <w:rPr>
          <w:rFonts w:ascii="TimesNewRomanPSMT" w:hAnsi="TimesNewRomanPSMT"/>
          <w:color w:val="000000"/>
          <w:sz w:val="20"/>
          <w:szCs w:val="20"/>
        </w:rPr>
        <w:t xml:space="preserve"> Сведения о сроке годности должны подтверждаться отдельным документом или содержаться на упаковке.</w:t>
      </w:r>
      <w:r>
        <w:rPr>
          <w:b/>
          <w:sz w:val="20"/>
          <w:szCs w:val="20"/>
          <w:lang w:eastAsia="ru-RU"/>
        </w:rPr>
        <w:t xml:space="preserve"> </w:t>
      </w:r>
    </w:p>
    <w:p w14:paraId="439DDF1E">
      <w:pPr>
        <w:tabs>
          <w:tab w:val="left" w:pos="709"/>
        </w:tabs>
        <w:autoSpaceDE w:val="0"/>
        <w:autoSpaceDN w:val="0"/>
        <w:adjustRightInd w:val="0"/>
        <w:ind w:left="-567" w:right="-2" w:firstLine="567"/>
        <w:jc w:val="both"/>
        <w:rPr>
          <w:color w:val="000000"/>
          <w:sz w:val="20"/>
          <w:szCs w:val="20"/>
        </w:rPr>
      </w:pPr>
      <w:r>
        <w:rPr>
          <w:color w:val="000000" w:themeColor="text1"/>
          <w:sz w:val="20"/>
          <w:szCs w:val="20"/>
          <w14:textFill>
            <w14:solidFill>
              <w14:schemeClr w14:val="tx1"/>
            </w14:solidFill>
          </w14:textFill>
        </w:rPr>
        <w:t xml:space="preserve">5.7. </w:t>
      </w:r>
      <w:r>
        <w:rPr>
          <w:sz w:val="20"/>
          <w:szCs w:val="20"/>
        </w:rPr>
        <w:t xml:space="preserve">Качество и безопасность поставляемого товара должны соответствовать требованиям ТР ТС 021/2011 «О безопасности пищевой продукции», </w:t>
      </w:r>
      <w:r>
        <w:rPr>
          <w:sz w:val="20"/>
          <w:szCs w:val="20"/>
          <w:lang w:eastAsia="ru-RU"/>
        </w:rPr>
        <w:t>ГОСТ, ТУ для данного вида товара.</w:t>
      </w:r>
    </w:p>
    <w:p w14:paraId="286D775A">
      <w:pPr>
        <w:tabs>
          <w:tab w:val="left" w:pos="709"/>
        </w:tabs>
        <w:autoSpaceDE w:val="0"/>
        <w:autoSpaceDN w:val="0"/>
        <w:adjustRightInd w:val="0"/>
        <w:ind w:left="-567" w:right="-2" w:firstLine="567"/>
        <w:jc w:val="both"/>
        <w:rPr>
          <w:color w:val="000000"/>
          <w:sz w:val="20"/>
          <w:szCs w:val="20"/>
        </w:rPr>
      </w:pPr>
      <w:r>
        <w:rPr>
          <w:sz w:val="20"/>
          <w:szCs w:val="20"/>
        </w:rPr>
        <w:t xml:space="preserve"> 5.8. </w:t>
      </w:r>
      <w:r>
        <w:rPr>
          <w:color w:val="000000"/>
          <w:sz w:val="20"/>
          <w:szCs w:val="20"/>
        </w:rPr>
        <w:t xml:space="preserve">Тара и упаковка возврату не подлежат, их стоимость включена в цену </w:t>
      </w:r>
      <w:r>
        <w:rPr>
          <w:iCs/>
          <w:sz w:val="20"/>
          <w:szCs w:val="20"/>
        </w:rPr>
        <w:t>Государственного контракта</w:t>
      </w:r>
      <w:r>
        <w:rPr>
          <w:color w:val="000000"/>
          <w:sz w:val="20"/>
          <w:szCs w:val="20"/>
        </w:rPr>
        <w:t>.</w:t>
      </w:r>
    </w:p>
    <w:p w14:paraId="588526BC">
      <w:pPr>
        <w:tabs>
          <w:tab w:val="left" w:pos="709"/>
        </w:tabs>
        <w:autoSpaceDE w:val="0"/>
        <w:autoSpaceDN w:val="0"/>
        <w:adjustRightInd w:val="0"/>
        <w:ind w:left="-567" w:right="-2" w:firstLine="567"/>
        <w:jc w:val="both"/>
        <w:rPr>
          <w:color w:val="000000"/>
          <w:sz w:val="20"/>
          <w:szCs w:val="20"/>
        </w:rPr>
      </w:pPr>
      <w:r>
        <w:rPr>
          <w:color w:val="000000"/>
          <w:sz w:val="20"/>
          <w:szCs w:val="20"/>
        </w:rPr>
        <w:t xml:space="preserve"> 5.9. Транспортировка товара должна осуществляться автомобильным транспортом в соответствии </w:t>
      </w:r>
      <w:r>
        <w:rPr>
          <w:color w:val="000000"/>
          <w:sz w:val="20"/>
          <w:szCs w:val="20"/>
        </w:rPr>
        <w:br w:type="textWrapping"/>
      </w:r>
      <w:r>
        <w:rPr>
          <w:color w:val="000000"/>
          <w:sz w:val="20"/>
          <w:szCs w:val="20"/>
        </w:rPr>
        <w:t xml:space="preserve">с требованиями </w:t>
      </w:r>
      <w:r>
        <w:rPr>
          <w:sz w:val="20"/>
          <w:szCs w:val="20"/>
        </w:rPr>
        <w:t xml:space="preserve">ТР ТС 021/2011 «О безопасности пищевой продукции», </w:t>
      </w:r>
      <w:r>
        <w:rPr>
          <w:sz w:val="20"/>
          <w:szCs w:val="20"/>
          <w:lang w:eastAsia="ru-RU"/>
        </w:rPr>
        <w:t>ГОСТ, ТУ для данного вида товара</w:t>
      </w:r>
      <w:r>
        <w:rPr>
          <w:sz w:val="20"/>
          <w:szCs w:val="20"/>
        </w:rPr>
        <w:t xml:space="preserve"> и правил перевозок грузов автомобильным видом  транспорта (в части, неурегулированной ТР ТС)</w:t>
      </w:r>
      <w:r>
        <w:rPr>
          <w:color w:val="000000"/>
          <w:sz w:val="20"/>
          <w:szCs w:val="20"/>
        </w:rPr>
        <w:t>, чтобы обеспечить его 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Транспортировка товара должна осуществляться на поддонах, исключающих загрязнение товара.</w:t>
      </w:r>
    </w:p>
    <w:p w14:paraId="173A45B3">
      <w:pPr>
        <w:tabs>
          <w:tab w:val="left" w:pos="709"/>
        </w:tabs>
        <w:autoSpaceDE w:val="0"/>
        <w:autoSpaceDN w:val="0"/>
        <w:adjustRightInd w:val="0"/>
        <w:ind w:left="-567" w:right="-2" w:firstLine="567"/>
        <w:jc w:val="both"/>
        <w:rPr>
          <w:i/>
          <w:sz w:val="20"/>
          <w:szCs w:val="20"/>
          <w:lang w:eastAsia="ru-RU"/>
        </w:rPr>
      </w:pPr>
      <w:r>
        <w:rPr>
          <w:sz w:val="20"/>
          <w:szCs w:val="20"/>
          <w:lang w:eastAsia="ru-RU"/>
        </w:rPr>
        <w:t>5.10</w:t>
      </w:r>
      <w:r>
        <w:rPr>
          <w:i/>
          <w:sz w:val="20"/>
          <w:szCs w:val="20"/>
          <w:lang w:eastAsia="ru-RU"/>
        </w:rPr>
        <w:t xml:space="preserve">. </w:t>
      </w:r>
      <w:r>
        <w:rPr>
          <w:sz w:val="20"/>
          <w:szCs w:val="20"/>
          <w:lang w:eastAsia="ru-RU"/>
        </w:rPr>
        <w:t>В случае нарушения требований к качеству товара Государственный заказчик вправе потребовать замены товара ненадлежащего качества товаром, соответствующим условиям настоящего Государственного контракта.</w:t>
      </w:r>
    </w:p>
    <w:p w14:paraId="1E69C570">
      <w:pPr>
        <w:tabs>
          <w:tab w:val="left" w:pos="709"/>
        </w:tabs>
        <w:autoSpaceDE w:val="0"/>
        <w:autoSpaceDN w:val="0"/>
        <w:adjustRightInd w:val="0"/>
        <w:ind w:left="-567" w:right="-2" w:firstLine="567"/>
        <w:jc w:val="center"/>
        <w:rPr>
          <w:sz w:val="20"/>
          <w:szCs w:val="20"/>
          <w:lang w:eastAsia="ru-RU"/>
        </w:rPr>
      </w:pPr>
      <w:r>
        <w:rPr>
          <w:sz w:val="20"/>
          <w:szCs w:val="20"/>
          <w:lang w:eastAsia="ru-RU"/>
        </w:rPr>
        <w:t>6. Обеспечение исполнения Государственного контракта</w:t>
      </w:r>
    </w:p>
    <w:p w14:paraId="46697152">
      <w:pPr>
        <w:tabs>
          <w:tab w:val="left" w:pos="709"/>
        </w:tabs>
        <w:ind w:left="-567" w:right="-2" w:firstLine="567"/>
        <w:jc w:val="both"/>
        <w:rPr>
          <w:sz w:val="20"/>
          <w:szCs w:val="20"/>
          <w:lang w:eastAsia="ru-RU"/>
        </w:rPr>
      </w:pPr>
      <w:r>
        <w:rPr>
          <w:sz w:val="20"/>
          <w:szCs w:val="20"/>
          <w:lang w:eastAsia="ru-RU"/>
        </w:rPr>
        <w:t xml:space="preserve">6.1. Исполнение Государственного контракта </w:t>
      </w:r>
      <w:r>
        <w:rPr>
          <w:b/>
          <w:bCs/>
          <w:color w:val="auto"/>
          <w:sz w:val="20"/>
          <w:szCs w:val="20"/>
          <w:lang w:eastAsia="ru-RU"/>
        </w:rPr>
        <w:t>не</w:t>
      </w:r>
      <w:r>
        <w:rPr>
          <w:rFonts w:hint="default"/>
          <w:b/>
          <w:bCs/>
          <w:color w:val="auto"/>
          <w:sz w:val="20"/>
          <w:szCs w:val="20"/>
          <w:lang w:val="en-US" w:eastAsia="ru-RU"/>
        </w:rPr>
        <w:t xml:space="preserve"> предусмотренно</w:t>
      </w:r>
      <w:r>
        <w:rPr>
          <w:rFonts w:hint="default"/>
          <w:sz w:val="20"/>
          <w:szCs w:val="20"/>
          <w:lang w:val="en-US" w:eastAsia="ru-RU"/>
        </w:rPr>
        <w:t xml:space="preserve"> </w:t>
      </w:r>
      <w:r>
        <w:rPr>
          <w:sz w:val="20"/>
          <w:szCs w:val="20"/>
          <w:lang w:eastAsia="ru-RU"/>
        </w:rPr>
        <w:t xml:space="preserve">обеспечением предоставлением независимой гарантии, выданной банком и соответствующей требованиям Федерального закона </w:t>
      </w:r>
      <w:r>
        <w:rPr>
          <w:iCs/>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Pr>
          <w:sz w:val="20"/>
          <w:szCs w:val="20"/>
          <w:lang w:eastAsia="ru-RU"/>
        </w:rPr>
        <w:t xml:space="preserve">, или внесением денежных средств на указанный Государственным заказчиком счет, на котором в соответствии </w:t>
      </w:r>
      <w:r>
        <w:rPr>
          <w:sz w:val="20"/>
          <w:szCs w:val="20"/>
          <w:lang w:eastAsia="ru-RU"/>
        </w:rPr>
        <w:br w:type="textWrapping"/>
      </w:r>
      <w:r>
        <w:rPr>
          <w:sz w:val="20"/>
          <w:szCs w:val="20"/>
          <w:lang w:eastAsia="ru-RU"/>
        </w:rPr>
        <w:t xml:space="preserve">с законодательством Российской Федерации учитываются операции со средствами, поступающими Государственному заказчику. </w:t>
      </w:r>
    </w:p>
    <w:bookmarkEnd w:id="1"/>
    <w:p w14:paraId="001D91F1">
      <w:pPr>
        <w:tabs>
          <w:tab w:val="left" w:pos="709"/>
        </w:tabs>
        <w:autoSpaceDE w:val="0"/>
        <w:autoSpaceDN w:val="0"/>
        <w:adjustRightInd w:val="0"/>
        <w:ind w:left="-567" w:right="-2" w:firstLine="567"/>
        <w:jc w:val="both"/>
        <w:rPr>
          <w:iCs/>
          <w:sz w:val="20"/>
          <w:szCs w:val="20"/>
          <w:lang w:eastAsia="ru-RU"/>
        </w:rPr>
      </w:pPr>
    </w:p>
    <w:p w14:paraId="54BFAE44">
      <w:pPr>
        <w:tabs>
          <w:tab w:val="left" w:pos="709"/>
        </w:tabs>
        <w:ind w:left="-567" w:right="-2" w:firstLine="567"/>
        <w:jc w:val="center"/>
        <w:rPr>
          <w:sz w:val="20"/>
          <w:szCs w:val="20"/>
          <w:lang w:eastAsia="ru-RU"/>
        </w:rPr>
      </w:pPr>
      <w:r>
        <w:rPr>
          <w:sz w:val="20"/>
          <w:szCs w:val="20"/>
          <w:lang w:eastAsia="ru-RU"/>
        </w:rPr>
        <w:t>7. Ответственность сторон</w:t>
      </w:r>
    </w:p>
    <w:p w14:paraId="335CA059">
      <w:pPr>
        <w:tabs>
          <w:tab w:val="left" w:pos="709"/>
        </w:tabs>
        <w:ind w:left="-567" w:right="-2" w:firstLine="567"/>
        <w:jc w:val="both"/>
        <w:rPr>
          <w:sz w:val="20"/>
          <w:szCs w:val="20"/>
          <w:lang w:eastAsia="ru-RU"/>
        </w:rPr>
      </w:pPr>
      <w:r>
        <w:rPr>
          <w:kern w:val="16"/>
          <w:sz w:val="20"/>
          <w:szCs w:val="20"/>
          <w:lang w:eastAsia="ru-RU"/>
        </w:rPr>
        <w:t xml:space="preserve">7.1. </w:t>
      </w:r>
      <w:r>
        <w:rPr>
          <w:sz w:val="20"/>
          <w:szCs w:val="20"/>
          <w:lang w:eastAsia="ru-RU"/>
        </w:rPr>
        <w:t xml:space="preserve">Стороны несут ответственность за неисполнение и ненадлежащее исполнение Государственного контракта, в том числе за неполное и (или) несвоевременное исполнение своих обязательств по Государственному контракту, в соответствии с положениями Гражданского кодекса Российской Федерации, Федерального закона </w:t>
      </w:r>
      <w:r>
        <w:rPr>
          <w:sz w:val="20"/>
          <w:szCs w:val="20"/>
          <w:lang w:eastAsia="ru-RU"/>
        </w:rPr>
        <w:br w:type="textWrapping"/>
      </w:r>
      <w:r>
        <w:rPr>
          <w:sz w:val="20"/>
          <w:szCs w:val="20"/>
          <w:lang w:eastAsia="ru-RU"/>
        </w:rPr>
        <w:t>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учётом изменений и дополнений), за исключением случаев, если законодательством Российской Федерации установлен иной порядок начисления штрафов.</w:t>
      </w:r>
    </w:p>
    <w:p w14:paraId="12502683">
      <w:pPr>
        <w:tabs>
          <w:tab w:val="left" w:pos="709"/>
        </w:tabs>
        <w:ind w:left="-567" w:right="-2" w:firstLine="567"/>
        <w:jc w:val="both"/>
        <w:rPr>
          <w:sz w:val="20"/>
          <w:szCs w:val="20"/>
          <w:lang w:eastAsia="ru-RU"/>
        </w:rPr>
      </w:pPr>
      <w:r>
        <w:rPr>
          <w:sz w:val="20"/>
          <w:szCs w:val="20"/>
          <w:lang w:eastAsia="ru-RU"/>
        </w:rPr>
        <w:t xml:space="preserve">7.2. Размер штрафа устанавливается Государственным контрактом в порядке, установленном </w:t>
      </w:r>
      <w:r>
        <w:rPr>
          <w:sz w:val="20"/>
          <w:szCs w:val="20"/>
        </w:rPr>
        <w:fldChar w:fldCharType="begin"/>
      </w:r>
      <w:r>
        <w:rPr>
          <w:sz w:val="20"/>
          <w:szCs w:val="20"/>
        </w:rPr>
        <w:instrText xml:space="preserve"> HYPERLINK \l "P57" </w:instrText>
      </w:r>
      <w:r>
        <w:rPr>
          <w:sz w:val="20"/>
          <w:szCs w:val="20"/>
        </w:rPr>
        <w:fldChar w:fldCharType="separate"/>
      </w:r>
      <w:r>
        <w:rPr>
          <w:sz w:val="20"/>
          <w:szCs w:val="20"/>
          <w:lang w:eastAsia="ru-RU"/>
        </w:rPr>
        <w:t xml:space="preserve">пунктами </w:t>
      </w:r>
      <w:r>
        <w:rPr>
          <w:sz w:val="20"/>
          <w:szCs w:val="20"/>
          <w:lang w:eastAsia="ru-RU"/>
        </w:rPr>
        <w:br w:type="textWrapping"/>
      </w:r>
      <w:r>
        <w:rPr>
          <w:sz w:val="20"/>
          <w:szCs w:val="20"/>
          <w:lang w:eastAsia="ru-RU"/>
        </w:rPr>
        <w:t>7.3</w:t>
      </w:r>
      <w:r>
        <w:rPr>
          <w:sz w:val="20"/>
          <w:szCs w:val="20"/>
          <w:lang w:eastAsia="ru-RU"/>
        </w:rPr>
        <w:fldChar w:fldCharType="end"/>
      </w:r>
      <w:r>
        <w:rPr>
          <w:sz w:val="20"/>
          <w:szCs w:val="20"/>
          <w:lang w:eastAsia="ru-RU"/>
        </w:rPr>
        <w:t xml:space="preserve"> – 7.</w:t>
      </w:r>
      <w:r>
        <w:rPr>
          <w:sz w:val="20"/>
          <w:szCs w:val="20"/>
        </w:rPr>
        <w:fldChar w:fldCharType="begin"/>
      </w:r>
      <w:r>
        <w:rPr>
          <w:sz w:val="20"/>
          <w:szCs w:val="20"/>
        </w:rPr>
        <w:instrText xml:space="preserve"> HYPERLINK \l "P82" </w:instrText>
      </w:r>
      <w:r>
        <w:rPr>
          <w:sz w:val="20"/>
          <w:szCs w:val="20"/>
        </w:rPr>
        <w:fldChar w:fldCharType="separate"/>
      </w:r>
      <w:r>
        <w:rPr>
          <w:sz w:val="20"/>
          <w:szCs w:val="20"/>
          <w:lang w:eastAsia="ru-RU"/>
        </w:rPr>
        <w:t>8</w:t>
      </w:r>
      <w:r>
        <w:rPr>
          <w:sz w:val="20"/>
          <w:szCs w:val="20"/>
          <w:lang w:eastAsia="ru-RU"/>
        </w:rPr>
        <w:fldChar w:fldCharType="end"/>
      </w:r>
      <w:r>
        <w:rPr>
          <w:sz w:val="20"/>
          <w:szCs w:val="20"/>
          <w:lang w:eastAsia="ru-RU"/>
        </w:rPr>
        <w:t>, в том числе рассчитываемой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14:paraId="440642F7">
      <w:pPr>
        <w:tabs>
          <w:tab w:val="left" w:pos="709"/>
        </w:tabs>
        <w:autoSpaceDE w:val="0"/>
        <w:autoSpaceDN w:val="0"/>
        <w:adjustRightInd w:val="0"/>
        <w:ind w:left="-567" w:right="-2" w:firstLine="567"/>
        <w:jc w:val="both"/>
        <w:rPr>
          <w:sz w:val="20"/>
          <w:szCs w:val="20"/>
          <w:lang w:eastAsia="ru-RU"/>
        </w:rPr>
      </w:pPr>
      <w:bookmarkStart w:id="3" w:name="P57"/>
      <w:bookmarkEnd w:id="3"/>
      <w:r>
        <w:rPr>
          <w:sz w:val="20"/>
          <w:szCs w:val="20"/>
          <w:lang w:eastAsia="ru-RU"/>
        </w:rPr>
        <w:t xml:space="preserve">7.3. За каждый факт неисполнения или ненадлежащего исполнения Головным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w:t>
      </w:r>
      <w:r>
        <w:rPr>
          <w:sz w:val="20"/>
          <w:szCs w:val="20"/>
          <w:lang w:eastAsia="ru-RU"/>
        </w:rPr>
        <w:br w:type="textWrapping"/>
      </w:r>
      <w:r>
        <w:rPr>
          <w:sz w:val="20"/>
          <w:szCs w:val="20"/>
          <w:lang w:eastAsia="ru-RU"/>
        </w:rPr>
        <w:t xml:space="preserve">в размере (за исключением случаев, предусмотренных </w:t>
      </w:r>
      <w:r>
        <w:rPr>
          <w:sz w:val="20"/>
          <w:szCs w:val="20"/>
        </w:rPr>
        <w:fldChar w:fldCharType="begin"/>
      </w:r>
      <w:r>
        <w:rPr>
          <w:sz w:val="20"/>
          <w:szCs w:val="20"/>
        </w:rPr>
        <w:instrText xml:space="preserve"> HYPERLINK \l "P67" </w:instrText>
      </w:r>
      <w:r>
        <w:rPr>
          <w:sz w:val="20"/>
          <w:szCs w:val="20"/>
        </w:rPr>
        <w:fldChar w:fldCharType="separate"/>
      </w:r>
      <w:r>
        <w:rPr>
          <w:sz w:val="20"/>
          <w:szCs w:val="20"/>
          <w:lang w:eastAsia="ru-RU"/>
        </w:rPr>
        <w:t>пунктами 7.4</w:t>
      </w:r>
      <w:r>
        <w:rPr>
          <w:sz w:val="20"/>
          <w:szCs w:val="20"/>
          <w:lang w:eastAsia="ru-RU"/>
        </w:rPr>
        <w:fldChar w:fldCharType="end"/>
      </w:r>
      <w:r>
        <w:rPr>
          <w:sz w:val="20"/>
          <w:szCs w:val="20"/>
          <w:lang w:eastAsia="ru-RU"/>
        </w:rPr>
        <w:t xml:space="preserve"> – 7.</w:t>
      </w:r>
      <w:r>
        <w:rPr>
          <w:sz w:val="20"/>
          <w:szCs w:val="20"/>
        </w:rPr>
        <w:fldChar w:fldCharType="begin"/>
      </w:r>
      <w:r>
        <w:rPr>
          <w:sz w:val="20"/>
          <w:szCs w:val="20"/>
        </w:rPr>
        <w:instrText xml:space="preserve"> HYPERLINK \l "P81" </w:instrText>
      </w:r>
      <w:r>
        <w:rPr>
          <w:sz w:val="20"/>
          <w:szCs w:val="20"/>
        </w:rPr>
        <w:fldChar w:fldCharType="separate"/>
      </w:r>
      <w:r>
        <w:rPr>
          <w:sz w:val="20"/>
          <w:szCs w:val="20"/>
          <w:lang w:eastAsia="ru-RU"/>
        </w:rPr>
        <w:t>7</w:t>
      </w:r>
      <w:r>
        <w:rPr>
          <w:sz w:val="20"/>
          <w:szCs w:val="20"/>
          <w:lang w:eastAsia="ru-RU"/>
        </w:rPr>
        <w:fldChar w:fldCharType="end"/>
      </w:r>
      <w:r>
        <w:rPr>
          <w:sz w:val="20"/>
          <w:szCs w:val="20"/>
          <w:lang w:eastAsia="ru-RU"/>
        </w:rPr>
        <w:t>) 10 процентов цены Государственного контракта (этапа).</w:t>
      </w:r>
    </w:p>
    <w:p w14:paraId="058E7EEE">
      <w:pPr>
        <w:tabs>
          <w:tab w:val="left" w:pos="709"/>
        </w:tabs>
        <w:ind w:left="-567" w:right="-2" w:firstLine="567"/>
        <w:jc w:val="both"/>
        <w:rPr>
          <w:sz w:val="20"/>
          <w:szCs w:val="20"/>
          <w:lang w:eastAsia="ru-RU"/>
        </w:rPr>
      </w:pPr>
      <w:bookmarkStart w:id="4" w:name="P67"/>
      <w:bookmarkEnd w:id="4"/>
      <w:r>
        <w:rPr>
          <w:sz w:val="20"/>
          <w:szCs w:val="20"/>
          <w:lang w:eastAsia="ru-RU"/>
        </w:rPr>
        <w:t xml:space="preserve">7.4. За каждый факт неисполнения или ненадлежащего исполнения Головным исполнителем обязательств, предусмотренных Государственным контрактом, </w:t>
      </w:r>
      <w:r>
        <w:rPr>
          <w:sz w:val="20"/>
          <w:szCs w:val="20"/>
          <w:lang w:val="en-US" w:eastAsia="ru-RU"/>
        </w:rPr>
        <w:t>заключённым</w:t>
      </w:r>
      <w:r>
        <w:rPr>
          <w:sz w:val="20"/>
          <w:szCs w:val="20"/>
          <w:lang w:eastAsia="ru-RU"/>
        </w:rPr>
        <w:t xml:space="preserve"> по результатам определения Головного исполнителя в соответствии с </w:t>
      </w:r>
      <w:r>
        <w:rPr>
          <w:sz w:val="20"/>
          <w:szCs w:val="20"/>
        </w:rPr>
        <w:fldChar w:fldCharType="begin"/>
      </w:r>
      <w:r>
        <w:rPr>
          <w:sz w:val="20"/>
          <w:szCs w:val="20"/>
        </w:rPr>
        <w:instrText xml:space="preserve"> HYPERLINK "consultantplus://offline/ref=D24FEE69E1B7CD8A16BB8E7671CAA689283A9F94587855EC14DDB06FAEC3FCB85E295C0AE157E7F5VF7DG" </w:instrText>
      </w:r>
      <w:r>
        <w:rPr>
          <w:sz w:val="20"/>
          <w:szCs w:val="20"/>
        </w:rPr>
        <w:fldChar w:fldCharType="separate"/>
      </w:r>
      <w:r>
        <w:rPr>
          <w:sz w:val="20"/>
          <w:szCs w:val="20"/>
          <w:lang w:eastAsia="ru-RU"/>
        </w:rPr>
        <w:t>пунктом 1 части 1 статьи 30</w:t>
      </w:r>
      <w:r>
        <w:rPr>
          <w:sz w:val="20"/>
          <w:szCs w:val="20"/>
          <w:lang w:eastAsia="ru-RU"/>
        </w:rPr>
        <w:fldChar w:fldCharType="end"/>
      </w:r>
      <w:r>
        <w:rPr>
          <w:sz w:val="20"/>
          <w:szCs w:val="20"/>
          <w:lang w:eastAsia="ru-RU"/>
        </w:rPr>
        <w:t xml:space="preserve"> Федерального закона</w:t>
      </w:r>
      <w:r>
        <w:rPr>
          <w:iCs/>
          <w:sz w:val="20"/>
          <w:szCs w:val="20"/>
          <w:lang w:eastAsia="ru-RU"/>
        </w:rPr>
        <w:t xml:space="preserve"> от 05.04.2013 № 44-ФЗ «О контрактной системе </w:t>
      </w:r>
      <w:r>
        <w:rPr>
          <w:iCs/>
          <w:sz w:val="20"/>
          <w:szCs w:val="20"/>
          <w:lang w:eastAsia="ru-RU"/>
        </w:rPr>
        <w:br w:type="textWrapping"/>
      </w:r>
      <w:r>
        <w:rPr>
          <w:iCs/>
          <w:sz w:val="20"/>
          <w:szCs w:val="20"/>
          <w:lang w:eastAsia="ru-RU"/>
        </w:rPr>
        <w:t>в сфере закупок товаров, работ, услуг для обеспечения государственных и муниципальных нужд»</w:t>
      </w:r>
      <w:r>
        <w:rPr>
          <w:sz w:val="20"/>
          <w:szCs w:val="20"/>
          <w:lang w:eastAsia="ru-RU"/>
        </w:rPr>
        <w:t xml:space="preserve">,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размере 1 процента цены Государственного контракта (этапа), </w:t>
      </w:r>
      <w:r>
        <w:rPr>
          <w:sz w:val="20"/>
          <w:szCs w:val="20"/>
          <w:lang w:eastAsia="ru-RU"/>
        </w:rPr>
        <w:br w:type="textWrapping"/>
      </w:r>
      <w:r>
        <w:rPr>
          <w:sz w:val="20"/>
          <w:szCs w:val="20"/>
          <w:lang w:eastAsia="ru-RU"/>
        </w:rPr>
        <w:t>но не более 5 тыс. рублей и не менее 1 тыс. рублей.</w:t>
      </w:r>
    </w:p>
    <w:p w14:paraId="395146ED">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7.5. За каждый факт неисполнения или ненадлежащего исполнения Головным исполнителем обязательств, предусмотренных Государственным контрактом, заключённым с победителем закупки (или с иным участником закупки в случаях, установленных Федеральным </w:t>
      </w:r>
      <w:r>
        <w:rPr>
          <w:sz w:val="20"/>
          <w:szCs w:val="20"/>
        </w:rPr>
        <w:fldChar w:fldCharType="begin"/>
      </w:r>
      <w:r>
        <w:rPr>
          <w:sz w:val="20"/>
          <w:szCs w:val="20"/>
        </w:rPr>
        <w:instrText xml:space="preserve"> HYPERLINK "consultantplus://offline/ref=D24FEE69E1B7CD8A16BB8E7671CAA689283A9F94587855EC14DDB06FAEVC73G" </w:instrText>
      </w:r>
      <w:r>
        <w:rPr>
          <w:sz w:val="20"/>
          <w:szCs w:val="20"/>
        </w:rPr>
        <w:fldChar w:fldCharType="separate"/>
      </w:r>
      <w:r>
        <w:rPr>
          <w:sz w:val="20"/>
          <w:szCs w:val="20"/>
          <w:lang w:eastAsia="ru-RU"/>
        </w:rPr>
        <w:t>законом</w:t>
      </w:r>
      <w:r>
        <w:rPr>
          <w:sz w:val="20"/>
          <w:szCs w:val="20"/>
          <w:lang w:eastAsia="ru-RU"/>
        </w:rPr>
        <w:fldChar w:fldCharType="end"/>
      </w:r>
      <w:r>
        <w:rPr>
          <w:sz w:val="20"/>
          <w:szCs w:val="20"/>
          <w:lang w:eastAsia="ru-RU"/>
        </w:rPr>
        <w:t xml:space="preserve">), </w:t>
      </w:r>
      <w:bookmarkStart w:id="5" w:name="_Hlk154141443"/>
      <w:r>
        <w:rPr>
          <w:sz w:val="20"/>
          <w:szCs w:val="20"/>
          <w:lang w:eastAsia="ru-RU"/>
        </w:rPr>
        <w:t xml:space="preserve">предложившим наиболее высокую цену за право заключения Государственного контракта, размер штрафа рассчитывается в порядке, установленном Правилами, </w:t>
      </w:r>
      <w:r>
        <w:rPr>
          <w:sz w:val="20"/>
          <w:szCs w:val="20"/>
          <w:lang w:eastAsia="ru-RU"/>
        </w:rPr>
        <w:br w:type="textWrapping"/>
      </w:r>
      <w:r>
        <w:rPr>
          <w:sz w:val="20"/>
          <w:szCs w:val="20"/>
          <w:lang w:eastAsia="ru-RU"/>
        </w:rPr>
        <w:t>за исключением просрочки исполнения обязательств (в том числе гарантийного обязательства), предусмотренных Государственным контрактом, и устанавливается в размере: 10 процентов начальной (максимальной) цены Государственного контракта.</w:t>
      </w:r>
    </w:p>
    <w:p w14:paraId="0B2FBE46">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7.6. За каждый факт неисполнения или ненадлежащего исполнения Головным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w:t>
      </w:r>
      <w:r>
        <w:rPr>
          <w:iCs/>
          <w:sz w:val="20"/>
          <w:szCs w:val="20"/>
        </w:rPr>
        <w:t>Государственном контракте</w:t>
      </w:r>
      <w:r>
        <w:rPr>
          <w:sz w:val="20"/>
          <w:szCs w:val="20"/>
          <w:lang w:eastAsia="ru-RU"/>
        </w:rPr>
        <w:t xml:space="preserve"> таких обязательств)</w:t>
      </w:r>
      <w:r>
        <w:rPr>
          <w:i/>
          <w:sz w:val="20"/>
          <w:szCs w:val="20"/>
          <w:lang w:eastAsia="ru-RU"/>
        </w:rPr>
        <w:t xml:space="preserve"> </w:t>
      </w:r>
      <w:r>
        <w:rPr>
          <w:sz w:val="20"/>
          <w:szCs w:val="20"/>
          <w:lang w:eastAsia="ru-RU"/>
        </w:rPr>
        <w:t>в размере 1000 рублей.</w:t>
      </w:r>
    </w:p>
    <w:p w14:paraId="527B5BE0">
      <w:pPr>
        <w:tabs>
          <w:tab w:val="left" w:pos="709"/>
        </w:tabs>
        <w:ind w:left="-567" w:right="-2" w:firstLine="567"/>
        <w:jc w:val="both"/>
        <w:rPr>
          <w:sz w:val="20"/>
          <w:szCs w:val="20"/>
          <w:lang w:eastAsia="ru-RU"/>
        </w:rPr>
      </w:pPr>
      <w:bookmarkStart w:id="6" w:name="P81"/>
      <w:bookmarkEnd w:id="6"/>
      <w:r>
        <w:rPr>
          <w:sz w:val="20"/>
          <w:szCs w:val="20"/>
          <w:lang w:eastAsia="ru-RU"/>
        </w:rPr>
        <w:t xml:space="preserve">7.7. В случае если в соответствии с </w:t>
      </w:r>
      <w:r>
        <w:rPr>
          <w:sz w:val="20"/>
          <w:szCs w:val="20"/>
        </w:rPr>
        <w:fldChar w:fldCharType="begin"/>
      </w:r>
      <w:r>
        <w:rPr>
          <w:sz w:val="20"/>
          <w:szCs w:val="20"/>
        </w:rPr>
        <w:instrText xml:space="preserve"> HYPERLINK "consultantplus://offline/ref=D24FEE69E1B7CD8A16BB8E7671CAA689283A9F94587855EC14DDB06FAEC3FCB85E295C0AE157E7F7VF75G" </w:instrText>
      </w:r>
      <w:r>
        <w:rPr>
          <w:sz w:val="20"/>
          <w:szCs w:val="20"/>
        </w:rPr>
        <w:fldChar w:fldCharType="separate"/>
      </w:r>
      <w:r>
        <w:rPr>
          <w:sz w:val="20"/>
          <w:szCs w:val="20"/>
          <w:lang w:eastAsia="ru-RU"/>
        </w:rPr>
        <w:t>частью 6 статьи 30</w:t>
      </w:r>
      <w:r>
        <w:rPr>
          <w:sz w:val="20"/>
          <w:szCs w:val="20"/>
          <w:lang w:eastAsia="ru-RU"/>
        </w:rPr>
        <w:fldChar w:fldCharType="end"/>
      </w:r>
      <w:r>
        <w:rPr>
          <w:sz w:val="20"/>
          <w:szCs w:val="20"/>
          <w:lang w:eastAsia="ru-RU"/>
        </w:rPr>
        <w:t xml:space="preserve"> Федерального закона</w:t>
      </w:r>
      <w:r>
        <w:rPr>
          <w:iCs/>
          <w:sz w:val="20"/>
          <w:szCs w:val="20"/>
          <w:lang w:eastAsia="ru-RU"/>
        </w:rPr>
        <w:t xml:space="preserve"> от 05.04.2013 № 44-ФЗ </w:t>
      </w:r>
      <w:r>
        <w:rPr>
          <w:iCs/>
          <w:sz w:val="20"/>
          <w:szCs w:val="20"/>
          <w:lang w:eastAsia="ru-RU"/>
        </w:rPr>
        <w:br w:type="textWrapping"/>
      </w:r>
      <w:r>
        <w:rPr>
          <w:iCs/>
          <w:sz w:val="20"/>
          <w:szCs w:val="20"/>
          <w:lang w:eastAsia="ru-RU"/>
        </w:rPr>
        <w:t xml:space="preserve">«О контрактной системе в сфере закупок товаров, работ, услуг для обеспечения государственных и муниципальных нужд» </w:t>
      </w:r>
      <w:r>
        <w:rPr>
          <w:sz w:val="20"/>
          <w:szCs w:val="20"/>
          <w:lang w:eastAsia="ru-RU"/>
        </w:rPr>
        <w:t xml:space="preserve">Государственным контрактом предусмотрено условие о гражданско-правовой ответственности Поставщиков за неисполнение условия о привлечении к исполнению Государственного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w:t>
      </w:r>
      <w:r>
        <w:rPr>
          <w:sz w:val="20"/>
          <w:szCs w:val="20"/>
          <w:lang w:val="en-US" w:eastAsia="ru-RU"/>
        </w:rPr>
        <w:t>объёма</w:t>
      </w:r>
      <w:r>
        <w:rPr>
          <w:sz w:val="20"/>
          <w:szCs w:val="20"/>
          <w:lang w:eastAsia="ru-RU"/>
        </w:rPr>
        <w:t xml:space="preserve"> такого привлечения, установленного Государственным контрактом.</w:t>
      </w:r>
    </w:p>
    <w:p w14:paraId="254E1F61">
      <w:pPr>
        <w:tabs>
          <w:tab w:val="left" w:pos="709"/>
        </w:tabs>
        <w:autoSpaceDE w:val="0"/>
        <w:autoSpaceDN w:val="0"/>
        <w:adjustRightInd w:val="0"/>
        <w:ind w:left="-567" w:right="-2" w:firstLine="567"/>
        <w:jc w:val="both"/>
        <w:rPr>
          <w:sz w:val="20"/>
          <w:szCs w:val="20"/>
          <w:lang w:eastAsia="ru-RU"/>
        </w:rPr>
      </w:pPr>
      <w:bookmarkStart w:id="7" w:name="P82"/>
      <w:bookmarkEnd w:id="7"/>
      <w:r>
        <w:rPr>
          <w:sz w:val="20"/>
          <w:szCs w:val="20"/>
          <w:lang w:eastAsia="ru-RU"/>
        </w:rPr>
        <w:t>7.8.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размере 1000 рублей.</w:t>
      </w:r>
    </w:p>
    <w:p w14:paraId="1DD29ACB">
      <w:pPr>
        <w:tabs>
          <w:tab w:val="left" w:pos="709"/>
        </w:tabs>
        <w:ind w:left="-567" w:right="-2" w:firstLine="567"/>
        <w:jc w:val="both"/>
        <w:rPr>
          <w:rFonts w:eastAsia="Calibri"/>
          <w:sz w:val="20"/>
          <w:szCs w:val="20"/>
          <w:lang w:eastAsia="ru-RU"/>
        </w:rPr>
      </w:pPr>
      <w:r>
        <w:rPr>
          <w:sz w:val="20"/>
          <w:szCs w:val="20"/>
          <w:lang w:eastAsia="ru-RU"/>
        </w:rPr>
        <w:t xml:space="preserve">7.9. </w:t>
      </w:r>
      <w:r>
        <w:rPr>
          <w:rFonts w:eastAsia="Calibri"/>
          <w:sz w:val="20"/>
          <w:szCs w:val="20"/>
          <w:lang w:eastAsia="ru-RU"/>
        </w:rPr>
        <w:t xml:space="preserve">Пеня начисляется за каждый день просрочки исполнения </w:t>
      </w:r>
      <w:r>
        <w:rPr>
          <w:sz w:val="20"/>
          <w:szCs w:val="20"/>
          <w:lang w:eastAsia="ru-RU"/>
        </w:rPr>
        <w:t>Головным исполнителем</w:t>
      </w:r>
      <w:r>
        <w:rPr>
          <w:rFonts w:eastAsia="Calibri"/>
          <w:sz w:val="20"/>
          <w:szCs w:val="20"/>
          <w:lang w:eastAsia="ru-RU"/>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w:t>
      </w:r>
      <w:r>
        <w:rPr>
          <w:rFonts w:eastAsia="Calibri"/>
          <w:sz w:val="20"/>
          <w:szCs w:val="20"/>
          <w:lang w:eastAsia="ru-RU"/>
        </w:rPr>
        <w:br w:type="textWrapping"/>
      </w:r>
      <w:r>
        <w:rPr>
          <w:rFonts w:eastAsia="Calibri"/>
          <w:sz w:val="20"/>
          <w:szCs w:val="20"/>
          <w:lang w:eastAsia="ru-RU"/>
        </w:rPr>
        <w:t xml:space="preserve">в размере одной трёхсотой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объёму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w:t>
      </w:r>
      <w:r>
        <w:rPr>
          <w:sz w:val="20"/>
          <w:szCs w:val="20"/>
          <w:lang w:eastAsia="ru-RU"/>
        </w:rPr>
        <w:t>Головным исполнителем</w:t>
      </w:r>
      <w:r>
        <w:rPr>
          <w:rFonts w:eastAsia="Calibri"/>
          <w:sz w:val="20"/>
          <w:szCs w:val="20"/>
          <w:lang w:eastAsia="ru-RU"/>
        </w:rPr>
        <w:t>, за исключением случаев, если законодательством Российской Федерации установлен иной порядок начисления пени.</w:t>
      </w:r>
    </w:p>
    <w:p w14:paraId="075DD338">
      <w:pPr>
        <w:tabs>
          <w:tab w:val="left" w:pos="709"/>
        </w:tabs>
        <w:ind w:left="-567" w:right="-2" w:firstLine="567"/>
        <w:jc w:val="both"/>
        <w:rPr>
          <w:sz w:val="20"/>
          <w:szCs w:val="20"/>
          <w:lang w:eastAsia="ru-RU"/>
        </w:rPr>
      </w:pPr>
      <w:r>
        <w:rPr>
          <w:sz w:val="20"/>
          <w:szCs w:val="20"/>
          <w:lang w:eastAsia="ru-RU"/>
        </w:rPr>
        <w:t xml:space="preserve">7.10.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w:t>
      </w:r>
    </w:p>
    <w:p w14:paraId="342B7CE0">
      <w:pPr>
        <w:tabs>
          <w:tab w:val="left" w:pos="709"/>
        </w:tabs>
        <w:ind w:left="-567" w:right="-2" w:firstLine="567"/>
        <w:jc w:val="both"/>
        <w:rPr>
          <w:sz w:val="20"/>
          <w:szCs w:val="20"/>
          <w:lang w:eastAsia="ru-RU"/>
        </w:rPr>
      </w:pPr>
      <w:r>
        <w:rPr>
          <w:sz w:val="20"/>
          <w:szCs w:val="20"/>
          <w:lang w:eastAsia="ru-RU"/>
        </w:rPr>
        <w:t>7.11. Пеня устанавливается Государственным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Pr>
          <w:iCs/>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Pr>
          <w:sz w:val="20"/>
          <w:szCs w:val="20"/>
          <w:lang w:eastAsia="ru-RU"/>
        </w:rPr>
        <w:t>).</w:t>
      </w:r>
    </w:p>
    <w:p w14:paraId="4895DF1E">
      <w:pPr>
        <w:tabs>
          <w:tab w:val="left" w:pos="709"/>
        </w:tabs>
        <w:autoSpaceDE w:val="0"/>
        <w:autoSpaceDN w:val="0"/>
        <w:adjustRightInd w:val="0"/>
        <w:ind w:left="-567" w:right="-2" w:firstLine="567"/>
        <w:jc w:val="both"/>
        <w:rPr>
          <w:sz w:val="20"/>
          <w:szCs w:val="20"/>
          <w:lang w:eastAsia="ru-RU"/>
        </w:rPr>
      </w:pPr>
      <w:r>
        <w:rPr>
          <w:sz w:val="20"/>
          <w:szCs w:val="20"/>
          <w:lang w:eastAsia="ru-RU"/>
        </w:rPr>
        <w:t>7.12. Общая сумма начисленных штрафов за неисполнение или ненадлежащее исполнение Головным исполнителем обязательств, предусмотренных Государственным контрактом, не может превышать цену Государственного контракта.</w:t>
      </w:r>
    </w:p>
    <w:p w14:paraId="613F04F0">
      <w:pPr>
        <w:tabs>
          <w:tab w:val="left" w:pos="709"/>
        </w:tabs>
        <w:autoSpaceDE w:val="0"/>
        <w:autoSpaceDN w:val="0"/>
        <w:adjustRightInd w:val="0"/>
        <w:ind w:left="-567" w:right="-2" w:firstLine="567"/>
        <w:jc w:val="both"/>
        <w:rPr>
          <w:sz w:val="20"/>
          <w:szCs w:val="20"/>
          <w:lang w:eastAsia="ru-RU"/>
        </w:rPr>
      </w:pPr>
      <w:r>
        <w:rPr>
          <w:sz w:val="20"/>
          <w:szCs w:val="20"/>
          <w:lang w:eastAsia="ru-RU"/>
        </w:rPr>
        <w:t>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5BD7DC45">
      <w:pPr>
        <w:tabs>
          <w:tab w:val="left" w:pos="709"/>
        </w:tabs>
        <w:autoSpaceDE w:val="0"/>
        <w:autoSpaceDN w:val="0"/>
        <w:adjustRightInd w:val="0"/>
        <w:ind w:left="-567" w:right="-2" w:firstLine="567"/>
        <w:jc w:val="both"/>
        <w:rPr>
          <w:color w:val="000000"/>
          <w:sz w:val="20"/>
          <w:szCs w:val="20"/>
        </w:rPr>
      </w:pPr>
      <w:r>
        <w:rPr>
          <w:sz w:val="20"/>
          <w:szCs w:val="20"/>
          <w:lang w:eastAsia="ru-RU"/>
        </w:rPr>
        <w:t xml:space="preserve">7.13. </w:t>
      </w:r>
      <w:r>
        <w:rPr>
          <w:color w:val="000000"/>
          <w:sz w:val="20"/>
          <w:szCs w:val="20"/>
        </w:rPr>
        <w:t xml:space="preserve">Уплата Головным исполнителем неустойки или применение иной формы ответственности </w:t>
      </w:r>
      <w:r>
        <w:rPr>
          <w:color w:val="000000"/>
          <w:sz w:val="20"/>
          <w:szCs w:val="20"/>
        </w:rPr>
        <w:br w:type="textWrapping"/>
      </w:r>
      <w:r>
        <w:rPr>
          <w:color w:val="000000"/>
          <w:sz w:val="20"/>
          <w:szCs w:val="20"/>
        </w:rPr>
        <w:t>не освобождает его от исполнения обязательств по настоящему Государственному контракту.</w:t>
      </w:r>
    </w:p>
    <w:p w14:paraId="1F45A8F7">
      <w:pPr>
        <w:tabs>
          <w:tab w:val="left" w:pos="709"/>
        </w:tabs>
        <w:autoSpaceDE w:val="0"/>
        <w:autoSpaceDN w:val="0"/>
        <w:adjustRightInd w:val="0"/>
        <w:ind w:left="-567" w:right="-2" w:firstLine="567"/>
        <w:jc w:val="both"/>
        <w:rPr>
          <w:color w:val="000000"/>
          <w:sz w:val="20"/>
          <w:szCs w:val="20"/>
        </w:rPr>
      </w:pPr>
      <w:r>
        <w:rPr>
          <w:color w:val="000000"/>
          <w:sz w:val="20"/>
          <w:szCs w:val="20"/>
        </w:rPr>
        <w:t xml:space="preserve">7.14 </w:t>
      </w:r>
      <w:r>
        <w:rPr>
          <w:color w:val="000000" w:themeColor="text1"/>
          <w:sz w:val="20"/>
          <w:szCs w:val="20"/>
          <w:shd w:val="clear" w:color="auto" w:fill="FFFFFF"/>
          <w14:textFill>
            <w14:solidFill>
              <w14:schemeClr w14:val="tx1"/>
            </w14:solidFill>
          </w14:textFill>
        </w:rPr>
        <w:t>Стороны Государственного контракта освобождаются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14:paraId="7D102724">
      <w:pPr>
        <w:tabs>
          <w:tab w:val="left" w:pos="709"/>
        </w:tabs>
        <w:ind w:left="-567" w:right="-2" w:firstLine="567"/>
        <w:jc w:val="center"/>
        <w:rPr>
          <w:sz w:val="20"/>
          <w:szCs w:val="20"/>
          <w:lang w:eastAsia="ru-RU"/>
        </w:rPr>
      </w:pPr>
      <w:r>
        <w:rPr>
          <w:sz w:val="20"/>
          <w:szCs w:val="20"/>
          <w:lang w:eastAsia="ru-RU"/>
        </w:rPr>
        <w:t>8. Форс-мажорные обстоятельства</w:t>
      </w:r>
    </w:p>
    <w:p w14:paraId="658F2588">
      <w:pPr>
        <w:tabs>
          <w:tab w:val="left" w:pos="709"/>
        </w:tabs>
        <w:ind w:left="-567" w:right="-2" w:firstLine="567"/>
        <w:jc w:val="both"/>
        <w:rPr>
          <w:sz w:val="20"/>
          <w:szCs w:val="20"/>
          <w:lang w:eastAsia="ru-RU"/>
        </w:rPr>
      </w:pPr>
      <w:r>
        <w:rPr>
          <w:sz w:val="20"/>
          <w:szCs w:val="20"/>
          <w:lang w:eastAsia="ru-RU"/>
        </w:rPr>
        <w:t xml:space="preserve">8.1. Стороны освобождаются от ответственности за частичное или полное невыполнение обязательств </w:t>
      </w:r>
      <w:r>
        <w:rPr>
          <w:sz w:val="20"/>
          <w:szCs w:val="20"/>
          <w:lang w:eastAsia="ru-RU"/>
        </w:rPr>
        <w:br w:type="textWrapping"/>
      </w:r>
      <w:r>
        <w:rPr>
          <w:sz w:val="20"/>
          <w:szCs w:val="20"/>
          <w:lang w:eastAsia="ru-RU"/>
        </w:rPr>
        <w:t xml:space="preserve">по Государственному контракту, если оно явилось следствием обстоятельств непреодолимой силы (форс-мажор), </w:t>
      </w:r>
      <w:r>
        <w:rPr>
          <w:sz w:val="20"/>
          <w:szCs w:val="20"/>
          <w:lang w:eastAsia="ru-RU"/>
        </w:rPr>
        <w:br w:type="textWrapping"/>
      </w:r>
      <w:r>
        <w:rPr>
          <w:sz w:val="20"/>
          <w:szCs w:val="20"/>
          <w:lang w:eastAsia="ru-RU"/>
        </w:rPr>
        <w:t>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Государственного контракта обстоятельства.</w:t>
      </w:r>
    </w:p>
    <w:p w14:paraId="5B3B254C">
      <w:pPr>
        <w:tabs>
          <w:tab w:val="left" w:pos="709"/>
        </w:tabs>
        <w:ind w:left="-567" w:right="-2" w:firstLine="567"/>
        <w:jc w:val="both"/>
        <w:rPr>
          <w:sz w:val="20"/>
          <w:szCs w:val="20"/>
          <w:lang w:eastAsia="ru-RU"/>
        </w:rPr>
      </w:pPr>
      <w:r>
        <w:rPr>
          <w:sz w:val="20"/>
          <w:szCs w:val="20"/>
          <w:lang w:eastAsia="ru-RU"/>
        </w:rPr>
        <w:t>8.2. Сторона, для которой создалась невозможность выполнения обязательств по Государственному контракту, обязана немедленно (в течение 3 (трёх)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1C75CF74">
      <w:pPr>
        <w:tabs>
          <w:tab w:val="left" w:pos="709"/>
        </w:tabs>
        <w:ind w:left="-567" w:right="-2" w:firstLine="567"/>
        <w:jc w:val="both"/>
        <w:rPr>
          <w:sz w:val="20"/>
          <w:szCs w:val="20"/>
          <w:lang w:eastAsia="ru-RU"/>
        </w:rPr>
      </w:pPr>
      <w:r>
        <w:rPr>
          <w:sz w:val="20"/>
          <w:szCs w:val="20"/>
          <w:lang w:eastAsia="ru-RU"/>
        </w:rPr>
        <w:t>8.3. Обязанность доказать наличие обстоятельств непреодолимой силы лежит на Стороне Государственного контракта, не выполнившей свои обязательства по Государственному контракту.</w:t>
      </w:r>
    </w:p>
    <w:p w14:paraId="00D19F46">
      <w:pPr>
        <w:tabs>
          <w:tab w:val="left" w:pos="709"/>
        </w:tabs>
        <w:ind w:left="-567" w:right="-2" w:firstLine="567"/>
        <w:jc w:val="both"/>
        <w:rPr>
          <w:sz w:val="20"/>
          <w:szCs w:val="20"/>
          <w:lang w:eastAsia="ru-RU"/>
        </w:rPr>
      </w:pPr>
      <w:r>
        <w:rPr>
          <w:sz w:val="20"/>
          <w:szCs w:val="20"/>
          <w:lang w:eastAsia="ru-RU"/>
        </w:rPr>
        <w:t>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округа-Югры, или иной торгово-промышленной палаты, где имели место обстоятельства непреодолимой силы.</w:t>
      </w:r>
    </w:p>
    <w:p w14:paraId="0DAA7900">
      <w:pPr>
        <w:tabs>
          <w:tab w:val="left" w:pos="709"/>
        </w:tabs>
        <w:ind w:left="-567" w:right="-2" w:firstLine="567"/>
        <w:jc w:val="both"/>
        <w:rPr>
          <w:sz w:val="20"/>
          <w:szCs w:val="20"/>
          <w:lang w:eastAsia="ru-RU"/>
        </w:rPr>
      </w:pPr>
      <w:r>
        <w:rPr>
          <w:sz w:val="20"/>
          <w:szCs w:val="20"/>
          <w:lang w:eastAsia="ru-RU"/>
        </w:rPr>
        <w:t>8.4. Если обстоятельства и их последствия будут длиться более 1 (одного) месяца, то стороны расторгают Государственный контракт. В этом случае ни одна из сторон не имеет права потребовать от другой стороны возмещения убытков.</w:t>
      </w:r>
    </w:p>
    <w:p w14:paraId="3415F943">
      <w:pPr>
        <w:keepNext/>
        <w:tabs>
          <w:tab w:val="left" w:pos="709"/>
        </w:tabs>
        <w:ind w:left="-567" w:right="-2" w:firstLine="567"/>
        <w:jc w:val="center"/>
        <w:rPr>
          <w:sz w:val="20"/>
          <w:szCs w:val="20"/>
          <w:lang w:eastAsia="ru-RU"/>
        </w:rPr>
      </w:pPr>
      <w:r>
        <w:rPr>
          <w:sz w:val="20"/>
          <w:szCs w:val="20"/>
          <w:lang w:eastAsia="ru-RU"/>
        </w:rPr>
        <w:t>9. Порядок разрешения споров</w:t>
      </w:r>
    </w:p>
    <w:p w14:paraId="6E824236">
      <w:pPr>
        <w:tabs>
          <w:tab w:val="left" w:pos="709"/>
        </w:tabs>
        <w:ind w:left="-567" w:right="-2" w:firstLine="567"/>
        <w:jc w:val="both"/>
        <w:rPr>
          <w:sz w:val="20"/>
          <w:szCs w:val="20"/>
          <w:lang w:eastAsia="ru-RU"/>
        </w:rPr>
      </w:pPr>
      <w:r>
        <w:rPr>
          <w:sz w:val="20"/>
          <w:szCs w:val="20"/>
          <w:lang w:eastAsia="ru-RU"/>
        </w:rPr>
        <w:t>9.1. Государственный заказчик и Головной исполнитель должны приложить все усилия, чтобы путём прямых переговоров разрешить все противоречия или спорные вопросы, возникающие между ними в рамках Государственного контракта.</w:t>
      </w:r>
    </w:p>
    <w:p w14:paraId="6EA19E89">
      <w:pPr>
        <w:tabs>
          <w:tab w:val="left" w:pos="709"/>
        </w:tabs>
        <w:ind w:left="-567" w:right="-2" w:firstLine="567"/>
        <w:jc w:val="both"/>
        <w:rPr>
          <w:sz w:val="20"/>
          <w:szCs w:val="20"/>
          <w:lang w:eastAsia="ru-RU"/>
        </w:rPr>
      </w:pPr>
      <w:r>
        <w:rPr>
          <w:sz w:val="20"/>
          <w:szCs w:val="20"/>
          <w:lang w:eastAsia="ru-RU"/>
        </w:rPr>
        <w:t>9.2. Все разногласия и споры, которые могут возникнуть при исполнении настоящего Государственного контракта, подлежат предварительному разрешению путём переговоров, в том числе в претензионном порядке.</w:t>
      </w:r>
    </w:p>
    <w:p w14:paraId="6615D53D">
      <w:pPr>
        <w:tabs>
          <w:tab w:val="left" w:pos="709"/>
        </w:tabs>
        <w:ind w:left="-567" w:right="-2" w:firstLine="567"/>
        <w:jc w:val="both"/>
        <w:rPr>
          <w:sz w:val="20"/>
          <w:szCs w:val="20"/>
          <w:lang w:eastAsia="ru-RU"/>
        </w:rPr>
      </w:pPr>
      <w:r>
        <w:rPr>
          <w:sz w:val="20"/>
          <w:szCs w:val="20"/>
          <w:lang w:eastAsia="ru-RU"/>
        </w:rPr>
        <w:t xml:space="preserve">9.3. Претензия оформляется в письменной форме и направляется той Стороне по Государственному контракту, которой допущены нарушения его условий. В претензии перечисляются допущенные при исполнении Государственного контракта нарушения со ссылкой </w:t>
      </w:r>
      <w:bookmarkEnd w:id="5"/>
      <w:r>
        <w:rPr>
          <w:sz w:val="20"/>
          <w:szCs w:val="20"/>
          <w:lang w:eastAsia="ru-RU"/>
        </w:rPr>
        <w:t>на соответствующие положения Государственного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24AFD9E">
      <w:pPr>
        <w:tabs>
          <w:tab w:val="left" w:pos="709"/>
        </w:tabs>
        <w:ind w:left="-567" w:right="-2" w:firstLine="567"/>
        <w:jc w:val="both"/>
        <w:rPr>
          <w:sz w:val="20"/>
          <w:szCs w:val="20"/>
          <w:lang w:eastAsia="ru-RU"/>
        </w:rPr>
      </w:pPr>
      <w:r>
        <w:rPr>
          <w:sz w:val="20"/>
          <w:szCs w:val="20"/>
          <w:lang w:eastAsia="ru-RU"/>
        </w:rPr>
        <w:t>9.4. Срок рассмотрения писем, уведомлений или претензий не может превышать 10 (рабочих)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2F7DC9F3">
      <w:pPr>
        <w:tabs>
          <w:tab w:val="left" w:pos="709"/>
        </w:tabs>
        <w:ind w:left="-567" w:right="-2" w:firstLine="567"/>
        <w:jc w:val="both"/>
        <w:rPr>
          <w:sz w:val="20"/>
          <w:szCs w:val="20"/>
          <w:lang w:eastAsia="ru-RU"/>
        </w:rPr>
      </w:pPr>
      <w:r>
        <w:rPr>
          <w:sz w:val="20"/>
          <w:szCs w:val="20"/>
          <w:lang w:eastAsia="ru-RU"/>
        </w:rPr>
        <w:t>9.5. Любые споры, разногласия и требования, возникающие из Государственного контракта, подлежат разрешению в Арбитражном суде Ханты-Мансийского автономного округа – Югры.</w:t>
      </w:r>
    </w:p>
    <w:p w14:paraId="2834BA76">
      <w:pPr>
        <w:tabs>
          <w:tab w:val="left" w:pos="709"/>
        </w:tabs>
        <w:ind w:left="-567" w:right="-2" w:firstLine="567"/>
        <w:jc w:val="both"/>
        <w:rPr>
          <w:sz w:val="20"/>
          <w:szCs w:val="20"/>
          <w:lang w:eastAsia="ru-RU"/>
        </w:rPr>
      </w:pPr>
    </w:p>
    <w:p w14:paraId="0E924362">
      <w:pPr>
        <w:tabs>
          <w:tab w:val="left" w:pos="709"/>
        </w:tabs>
        <w:ind w:left="-567" w:right="-2" w:firstLine="567"/>
        <w:jc w:val="center"/>
        <w:rPr>
          <w:sz w:val="20"/>
          <w:szCs w:val="20"/>
          <w:lang w:eastAsia="ru-RU"/>
        </w:rPr>
      </w:pPr>
      <w:r>
        <w:rPr>
          <w:sz w:val="20"/>
          <w:szCs w:val="20"/>
          <w:lang w:eastAsia="ru-RU"/>
        </w:rPr>
        <w:t>10. Расторжение Государственного контракта</w:t>
      </w:r>
    </w:p>
    <w:p w14:paraId="44C180E3">
      <w:pPr>
        <w:tabs>
          <w:tab w:val="left" w:pos="709"/>
        </w:tabs>
        <w:ind w:left="-567" w:right="-2" w:firstLine="567"/>
        <w:jc w:val="both"/>
        <w:rPr>
          <w:sz w:val="20"/>
          <w:szCs w:val="20"/>
          <w:lang w:eastAsia="ru-RU"/>
        </w:rPr>
      </w:pPr>
      <w:r>
        <w:rPr>
          <w:sz w:val="20"/>
          <w:szCs w:val="20"/>
          <w:lang w:eastAsia="ru-RU"/>
        </w:rPr>
        <w:t xml:space="preserve">10.1. Расторжение Государственного контракта допускается по соглашению Сторон, по решению суда, </w:t>
      </w:r>
      <w:r>
        <w:rPr>
          <w:sz w:val="20"/>
          <w:szCs w:val="20"/>
          <w:lang w:eastAsia="ru-RU"/>
        </w:rPr>
        <w:br w:type="textWrapping"/>
      </w:r>
      <w:r>
        <w:rPr>
          <w:sz w:val="20"/>
          <w:szCs w:val="20"/>
          <w:lang w:eastAsia="ru-RU"/>
        </w:rPr>
        <w:t>а также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14:paraId="7DB23286">
      <w:pPr>
        <w:tabs>
          <w:tab w:val="left" w:pos="709"/>
        </w:tabs>
        <w:ind w:left="-567" w:right="-2" w:firstLine="567"/>
        <w:jc w:val="both"/>
        <w:rPr>
          <w:sz w:val="20"/>
          <w:szCs w:val="20"/>
          <w:lang w:eastAsia="ru-RU"/>
        </w:rPr>
      </w:pPr>
      <w:r>
        <w:rPr>
          <w:sz w:val="20"/>
          <w:szCs w:val="20"/>
          <w:lang w:eastAsia="ru-RU"/>
        </w:rPr>
        <w:t xml:space="preserve">10.2. Расторжение Государственного контракта по соглашению Сторон совершается в письменной форме </w:t>
      </w:r>
      <w:r>
        <w:rPr>
          <w:sz w:val="20"/>
          <w:szCs w:val="20"/>
          <w:lang w:eastAsia="ru-RU"/>
        </w:rPr>
        <w:br w:type="textWrapping"/>
      </w:r>
      <w:r>
        <w:rPr>
          <w:sz w:val="20"/>
          <w:szCs w:val="20"/>
          <w:lang w:eastAsia="ru-RU"/>
        </w:rPr>
        <w:t>и возможно в случае наступления условий, при которых для одной из Сторон или обеих Сторон дальнейшее исполнение обязательств по Государственному контракту невозможно либо возникает нецелесообразность исполнения Государственного контракта.</w:t>
      </w:r>
    </w:p>
    <w:p w14:paraId="15A25064">
      <w:pPr>
        <w:tabs>
          <w:tab w:val="left" w:pos="709"/>
        </w:tabs>
        <w:ind w:left="-567" w:right="-2" w:firstLine="567"/>
        <w:jc w:val="both"/>
        <w:rPr>
          <w:sz w:val="20"/>
          <w:szCs w:val="20"/>
          <w:lang w:eastAsia="ru-RU"/>
        </w:rPr>
      </w:pPr>
      <w:r>
        <w:rPr>
          <w:sz w:val="20"/>
          <w:szCs w:val="20"/>
          <w:lang w:eastAsia="ru-RU"/>
        </w:rPr>
        <w:t xml:space="preserve">10.3. В случае расторжения Государственного контракта по соглашению Головной исполнитель возвращает Государственному заказчику все денежные средства, перечисленные для исполнения обязательств </w:t>
      </w:r>
      <w:r>
        <w:rPr>
          <w:sz w:val="20"/>
          <w:szCs w:val="20"/>
          <w:lang w:eastAsia="ru-RU"/>
        </w:rPr>
        <w:br w:type="textWrapping"/>
      </w:r>
      <w:r>
        <w:rPr>
          <w:sz w:val="20"/>
          <w:szCs w:val="20"/>
          <w:lang w:eastAsia="ru-RU"/>
        </w:rPr>
        <w:t>по Государственному контракту, а Государственный заказчик оплачивает расходы (издержки) Головного исполнителя за фактически исполненные обязательства по Государственному контракту.</w:t>
      </w:r>
    </w:p>
    <w:p w14:paraId="2A2D6CE9">
      <w:pPr>
        <w:tabs>
          <w:tab w:val="left" w:pos="709"/>
        </w:tabs>
        <w:ind w:left="-567" w:right="-2" w:firstLine="567"/>
        <w:jc w:val="both"/>
        <w:rPr>
          <w:sz w:val="20"/>
          <w:szCs w:val="20"/>
          <w:lang w:eastAsia="ru-RU"/>
        </w:rPr>
      </w:pPr>
      <w:r>
        <w:rPr>
          <w:sz w:val="20"/>
          <w:szCs w:val="20"/>
          <w:lang w:eastAsia="ru-RU"/>
        </w:rPr>
        <w:t>10.4. Требование о расторжении Государственного контракта может быть заявлено Стороной в суд только после получения отказа другой Стороны на предложение расторгнуть Государственный контракт либо неполучения ответа в течение 10 (десяти) дней с даты получения предложения о расторжении Государственного контракта.</w:t>
      </w:r>
    </w:p>
    <w:p w14:paraId="25332977">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10.5. Государственный заказчик вправе принять решение одностороннем отказе от исполнения Государственного контракта. До принятия такого решения Государственный заказчик вправе провести экспертизу поставленного товара с привлечением экспертов, экспертных организаций. Если Государственным заказчиком проведена экспертиза поставленного товара с привлечением экспертов, экспертных организаций, решение </w:t>
      </w:r>
      <w:r>
        <w:rPr>
          <w:sz w:val="20"/>
          <w:szCs w:val="20"/>
          <w:lang w:eastAsia="ru-RU"/>
        </w:rPr>
        <w:br w:type="textWrapping"/>
      </w:r>
      <w:r>
        <w:rPr>
          <w:sz w:val="20"/>
          <w:szCs w:val="20"/>
          <w:lang w:eastAsia="ru-RU"/>
        </w:rPr>
        <w:t>об одностороннем отказе от исполнения Государственного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Государственного контракта, послужившие основанием для одностороннего отказа Государственного заказчика от исполнения Государственного контракта.</w:t>
      </w:r>
    </w:p>
    <w:p w14:paraId="3B7E46C0">
      <w:pPr>
        <w:tabs>
          <w:tab w:val="left" w:pos="709"/>
        </w:tabs>
        <w:ind w:left="-567" w:right="-2" w:firstLine="567"/>
        <w:jc w:val="both"/>
        <w:rPr>
          <w:sz w:val="20"/>
          <w:szCs w:val="20"/>
          <w:lang w:eastAsia="ru-RU"/>
        </w:rPr>
      </w:pPr>
      <w:r>
        <w:rPr>
          <w:sz w:val="20"/>
          <w:szCs w:val="20"/>
          <w:lang w:eastAsia="ru-RU"/>
        </w:rPr>
        <w:t>10.6.</w:t>
      </w:r>
      <w:r>
        <w:rPr>
          <w:color w:val="000000"/>
          <w:sz w:val="20"/>
          <w:szCs w:val="20"/>
        </w:rPr>
        <w:t xml:space="preserve"> Односторонний отказ Государственного заказчика от исполнения Государственного контракта </w:t>
      </w:r>
      <w:r>
        <w:rPr>
          <w:color w:val="000000"/>
          <w:sz w:val="20"/>
          <w:szCs w:val="20"/>
        </w:rPr>
        <w:br w:type="textWrapping"/>
      </w:r>
      <w:r>
        <w:rPr>
          <w:color w:val="000000"/>
          <w:sz w:val="20"/>
          <w:szCs w:val="20"/>
        </w:rPr>
        <w:t xml:space="preserve">по основаниям, предусмотренным Гражданским кодексом Российской Федерации для одностороннего отказа </w:t>
      </w:r>
      <w:r>
        <w:rPr>
          <w:color w:val="000000"/>
          <w:sz w:val="20"/>
          <w:szCs w:val="20"/>
        </w:rPr>
        <w:br w:type="textWrapping"/>
      </w:r>
      <w:r>
        <w:rPr>
          <w:color w:val="000000"/>
          <w:sz w:val="20"/>
          <w:szCs w:val="20"/>
        </w:rPr>
        <w:t xml:space="preserve">от исполнения отдельных видов обязательств осуществляется Государственным заказчиком в порядке и сроки, установленные </w:t>
      </w:r>
      <w:r>
        <w:rPr>
          <w:sz w:val="20"/>
          <w:szCs w:val="20"/>
          <w:lang w:eastAsia="ru-RU"/>
        </w:rPr>
        <w:t>Федеральным законом</w:t>
      </w:r>
      <w:r>
        <w:rPr>
          <w:iCs/>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14:paraId="50B66F81">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10.7.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w:t>
      </w:r>
      <w:r>
        <w:rPr>
          <w:sz w:val="20"/>
          <w:szCs w:val="20"/>
          <w:lang w:eastAsia="ru-RU"/>
        </w:rPr>
        <w:br w:type="textWrapping"/>
      </w:r>
      <w:r>
        <w:rPr>
          <w:sz w:val="20"/>
          <w:szCs w:val="20"/>
          <w:lang w:eastAsia="ru-RU"/>
        </w:rPr>
        <w:t>от исполнения Государственного контракта.</w:t>
      </w:r>
    </w:p>
    <w:p w14:paraId="030EAB00">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10.8. Государственный заказчик обязан отменить не вступившее в силу решение об одностороннем отказе </w:t>
      </w:r>
      <w:r>
        <w:rPr>
          <w:sz w:val="20"/>
          <w:szCs w:val="20"/>
          <w:lang w:eastAsia="ru-RU"/>
        </w:rPr>
        <w:br w:type="textWrapping"/>
      </w:r>
      <w:r>
        <w:rPr>
          <w:sz w:val="20"/>
          <w:szCs w:val="20"/>
          <w:lang w:eastAsia="ru-RU"/>
        </w:rPr>
        <w:t xml:space="preserve">от исполнения Государственного контракта, в порядке и сроки, </w:t>
      </w:r>
      <w:r>
        <w:rPr>
          <w:color w:val="000000"/>
          <w:sz w:val="20"/>
          <w:szCs w:val="20"/>
        </w:rPr>
        <w:t xml:space="preserve">установленные </w:t>
      </w:r>
      <w:r>
        <w:rPr>
          <w:sz w:val="20"/>
          <w:szCs w:val="20"/>
          <w:lang w:eastAsia="ru-RU"/>
        </w:rPr>
        <w:t>Федеральным законом</w:t>
      </w:r>
      <w:r>
        <w:rPr>
          <w:iCs/>
          <w:sz w:val="20"/>
          <w:szCs w:val="20"/>
          <w:lang w:eastAsia="ru-RU"/>
        </w:rPr>
        <w:t xml:space="preserve"> от 05.04.2013 № 44-ФЗ «О контрактной системе в сфере закупок товаров, работ, услуг для обеспечения государственных </w:t>
      </w:r>
      <w:r>
        <w:rPr>
          <w:iCs/>
          <w:sz w:val="20"/>
          <w:szCs w:val="20"/>
          <w:lang w:eastAsia="ru-RU"/>
        </w:rPr>
        <w:br w:type="textWrapping"/>
      </w:r>
      <w:r>
        <w:rPr>
          <w:iCs/>
          <w:sz w:val="20"/>
          <w:szCs w:val="20"/>
          <w:lang w:eastAsia="ru-RU"/>
        </w:rPr>
        <w:t>и муниципальных нужд».</w:t>
      </w:r>
    </w:p>
    <w:p w14:paraId="14869891">
      <w:pPr>
        <w:tabs>
          <w:tab w:val="left" w:pos="709"/>
        </w:tabs>
        <w:autoSpaceDE w:val="0"/>
        <w:autoSpaceDN w:val="0"/>
        <w:adjustRightInd w:val="0"/>
        <w:ind w:left="-567" w:right="-2" w:firstLine="567"/>
        <w:jc w:val="both"/>
        <w:rPr>
          <w:sz w:val="20"/>
          <w:szCs w:val="20"/>
          <w:lang w:eastAsia="ru-RU"/>
        </w:rPr>
      </w:pPr>
      <w:r>
        <w:rPr>
          <w:sz w:val="20"/>
          <w:szCs w:val="20"/>
          <w:lang w:eastAsia="ru-RU"/>
        </w:rPr>
        <w:t>10.9. Государственный заказчик принимает решение об одностороннем отказе от исполнения Государственного контракта, в случаях</w:t>
      </w:r>
      <w:r>
        <w:rPr>
          <w:color w:val="000000"/>
          <w:sz w:val="20"/>
          <w:szCs w:val="20"/>
        </w:rPr>
        <w:t xml:space="preserve"> и порядке, установлен</w:t>
      </w:r>
      <w:bookmarkStart w:id="8" w:name="_GoBack"/>
      <w:bookmarkEnd w:id="8"/>
      <w:r>
        <w:rPr>
          <w:color w:val="000000"/>
          <w:sz w:val="20"/>
          <w:szCs w:val="20"/>
        </w:rPr>
        <w:t xml:space="preserve">ном частями 15-16 статьи 95 </w:t>
      </w:r>
      <w:r>
        <w:rPr>
          <w:sz w:val="20"/>
          <w:szCs w:val="20"/>
          <w:lang w:eastAsia="ru-RU"/>
        </w:rPr>
        <w:t>Федерального закона</w:t>
      </w:r>
      <w:r>
        <w:rPr>
          <w:iCs/>
          <w:sz w:val="20"/>
          <w:szCs w:val="20"/>
          <w:lang w:eastAsia="ru-RU"/>
        </w:rPr>
        <w:t xml:space="preserve"> </w:t>
      </w:r>
      <w:r>
        <w:rPr>
          <w:iCs/>
          <w:sz w:val="20"/>
          <w:szCs w:val="20"/>
          <w:lang w:eastAsia="ru-RU"/>
        </w:rPr>
        <w:br w:type="textWrapping"/>
      </w:r>
      <w:r>
        <w:rPr>
          <w:iCs/>
          <w:sz w:val="20"/>
          <w:szCs w:val="20"/>
          <w:lang w:eastAsia="ru-RU"/>
        </w:rPr>
        <w:t>от 05.04.2013 № 44-ФЗ «О контрактной системе в сфере закупок товаров, работ, услуг для обеспечения государственных и муниципальных нужд».</w:t>
      </w:r>
    </w:p>
    <w:p w14:paraId="598D699F">
      <w:pPr>
        <w:tabs>
          <w:tab w:val="left" w:pos="709"/>
        </w:tabs>
        <w:ind w:left="-567" w:right="-2" w:firstLine="567"/>
        <w:jc w:val="both"/>
        <w:rPr>
          <w:sz w:val="20"/>
          <w:szCs w:val="20"/>
          <w:lang w:eastAsia="ru-RU"/>
        </w:rPr>
      </w:pPr>
      <w:r>
        <w:rPr>
          <w:sz w:val="20"/>
          <w:szCs w:val="20"/>
          <w:lang w:eastAsia="ru-RU"/>
        </w:rPr>
        <w:t>10.10. Головной исполнитель вправе принять решения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w:t>
      </w:r>
      <w:r>
        <w:rPr>
          <w:color w:val="000000"/>
          <w:sz w:val="20"/>
          <w:szCs w:val="20"/>
        </w:rPr>
        <w:t xml:space="preserve"> отдельных видов обязательств</w:t>
      </w:r>
      <w:r>
        <w:rPr>
          <w:sz w:val="20"/>
          <w:szCs w:val="20"/>
          <w:lang w:eastAsia="ru-RU"/>
        </w:rPr>
        <w:t>.</w:t>
      </w:r>
      <w:r>
        <w:rPr>
          <w:color w:val="000000"/>
          <w:sz w:val="20"/>
          <w:szCs w:val="20"/>
        </w:rPr>
        <w:t xml:space="preserve"> Односторонний отказ Головного исполнителя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Головным исполнителем </w:t>
      </w:r>
      <w:r>
        <w:rPr>
          <w:color w:val="000000"/>
          <w:sz w:val="20"/>
          <w:szCs w:val="20"/>
        </w:rPr>
        <w:br w:type="textWrapping"/>
      </w:r>
      <w:r>
        <w:rPr>
          <w:color w:val="000000"/>
          <w:sz w:val="20"/>
          <w:szCs w:val="20"/>
        </w:rPr>
        <w:t xml:space="preserve">в порядке и сроки, установленные </w:t>
      </w:r>
      <w:r>
        <w:rPr>
          <w:sz w:val="20"/>
          <w:szCs w:val="20"/>
          <w:lang w:eastAsia="ru-RU"/>
        </w:rPr>
        <w:t>Федеральным законом</w:t>
      </w:r>
      <w:r>
        <w:rPr>
          <w:iCs/>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14:paraId="3AA06566">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10.12. Головной исполнитель обязан отменить не вступившее в силу решение об одностороннем отказе от исполнения Государственного контракта, в порядке и сроки, </w:t>
      </w:r>
      <w:r>
        <w:rPr>
          <w:color w:val="000000"/>
          <w:sz w:val="20"/>
          <w:szCs w:val="20"/>
        </w:rPr>
        <w:t xml:space="preserve">установленные </w:t>
      </w:r>
      <w:r>
        <w:rPr>
          <w:sz w:val="20"/>
          <w:szCs w:val="20"/>
          <w:lang w:eastAsia="ru-RU"/>
        </w:rPr>
        <w:t>Федеральным законом</w:t>
      </w:r>
      <w:r>
        <w:rPr>
          <w:iCs/>
          <w:sz w:val="20"/>
          <w:szCs w:val="20"/>
          <w:lang w:eastAsia="ru-RU"/>
        </w:rPr>
        <w:t xml:space="preserve"> от 05.04.2013 </w:t>
      </w:r>
      <w:r>
        <w:rPr>
          <w:iCs/>
          <w:sz w:val="20"/>
          <w:szCs w:val="20"/>
          <w:lang w:eastAsia="ru-RU"/>
        </w:rPr>
        <w:br w:type="textWrapping"/>
      </w:r>
      <w:r>
        <w:rPr>
          <w:iCs/>
          <w:sz w:val="20"/>
          <w:szCs w:val="20"/>
          <w:lang w:eastAsia="ru-RU"/>
        </w:rPr>
        <w:t xml:space="preserve">№ 44-ФЗ «О контрактной системе в сфере закупок товаров, работ, услуг для обеспечения государственных </w:t>
      </w:r>
      <w:r>
        <w:rPr>
          <w:iCs/>
          <w:sz w:val="20"/>
          <w:szCs w:val="20"/>
          <w:lang w:eastAsia="ru-RU"/>
        </w:rPr>
        <w:br w:type="textWrapping"/>
      </w:r>
      <w:r>
        <w:rPr>
          <w:iCs/>
          <w:sz w:val="20"/>
          <w:szCs w:val="20"/>
          <w:lang w:eastAsia="ru-RU"/>
        </w:rPr>
        <w:t>и муниципальных нужд».</w:t>
      </w:r>
    </w:p>
    <w:p w14:paraId="2AC8B363">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10.13. При расторжении Государственного контракта в связи с одностороннем отказом Стороны Государственного контракта от исполнения Государственного контракта другая сторона Государственного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w:t>
      </w:r>
      <w:r>
        <w:rPr>
          <w:sz w:val="20"/>
          <w:szCs w:val="20"/>
          <w:lang w:eastAsia="ru-RU"/>
        </w:rPr>
        <w:br w:type="textWrapping"/>
      </w:r>
      <w:r>
        <w:rPr>
          <w:sz w:val="20"/>
          <w:szCs w:val="20"/>
          <w:lang w:eastAsia="ru-RU"/>
        </w:rPr>
        <w:t>от исполнения Государственного контракта.</w:t>
      </w:r>
    </w:p>
    <w:p w14:paraId="0D5D109A">
      <w:pPr>
        <w:tabs>
          <w:tab w:val="left" w:pos="709"/>
        </w:tabs>
        <w:autoSpaceDE w:val="0"/>
        <w:autoSpaceDN w:val="0"/>
        <w:adjustRightInd w:val="0"/>
        <w:ind w:left="-567" w:right="-2" w:firstLine="567"/>
        <w:jc w:val="center"/>
        <w:rPr>
          <w:sz w:val="20"/>
          <w:szCs w:val="20"/>
          <w:lang w:eastAsia="ru-RU"/>
        </w:rPr>
      </w:pPr>
    </w:p>
    <w:p w14:paraId="0A7C4FF5">
      <w:pPr>
        <w:tabs>
          <w:tab w:val="left" w:pos="709"/>
        </w:tabs>
        <w:autoSpaceDE w:val="0"/>
        <w:autoSpaceDN w:val="0"/>
        <w:adjustRightInd w:val="0"/>
        <w:ind w:left="-567" w:right="-2" w:firstLine="567"/>
        <w:jc w:val="center"/>
        <w:rPr>
          <w:rFonts w:eastAsia="Calibri"/>
          <w:b/>
          <w:i/>
          <w:sz w:val="20"/>
          <w:szCs w:val="20"/>
        </w:rPr>
      </w:pPr>
      <w:r>
        <w:rPr>
          <w:sz w:val="20"/>
          <w:szCs w:val="20"/>
          <w:lang w:eastAsia="ru-RU"/>
        </w:rPr>
        <w:t>11.</w:t>
      </w:r>
      <w:r>
        <w:rPr>
          <w:rFonts w:eastAsia="Calibri"/>
          <w:b/>
          <w:i/>
          <w:sz w:val="20"/>
          <w:szCs w:val="20"/>
        </w:rPr>
        <w:t xml:space="preserve"> </w:t>
      </w:r>
      <w:r>
        <w:rPr>
          <w:rFonts w:eastAsia="Calibri"/>
          <w:sz w:val="20"/>
          <w:szCs w:val="20"/>
        </w:rPr>
        <w:t>Антикоррупционная оговорка</w:t>
      </w:r>
    </w:p>
    <w:p w14:paraId="63D89B1B">
      <w:pPr>
        <w:tabs>
          <w:tab w:val="left" w:pos="709"/>
        </w:tabs>
        <w:ind w:left="-567" w:right="-2" w:firstLine="567"/>
        <w:jc w:val="both"/>
        <w:rPr>
          <w:sz w:val="20"/>
          <w:szCs w:val="20"/>
          <w:lang w:eastAsia="ru-RU"/>
        </w:rPr>
      </w:pPr>
      <w:r>
        <w:rPr>
          <w:sz w:val="20"/>
          <w:szCs w:val="20"/>
          <w:lang w:eastAsia="ru-RU"/>
        </w:rPr>
        <w:t xml:space="preserve">11.1. При исполнении своих обязательств по Государственному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Государственному контракту Стороны, их аффилированные лица, работники или посредники не осуществляют действия, квалифицируемые применимым для целей Государственного контракта законодательством как дача или получение взятки, коммерческий подкуп, </w:t>
      </w:r>
      <w:r>
        <w:rPr>
          <w:sz w:val="20"/>
          <w:szCs w:val="20"/>
          <w:lang w:eastAsia="ru-RU"/>
        </w:rPr>
        <w:br w:type="textWrapping"/>
      </w:r>
      <w:r>
        <w:rPr>
          <w:sz w:val="20"/>
          <w:szCs w:val="20"/>
          <w:lang w:eastAsia="ru-RU"/>
        </w:rPr>
        <w:t xml:space="preserve">а также иные действия, нарушающие требования применимого законодательства и международных актов </w:t>
      </w:r>
      <w:r>
        <w:rPr>
          <w:sz w:val="20"/>
          <w:szCs w:val="20"/>
          <w:lang w:eastAsia="ru-RU"/>
        </w:rPr>
        <w:br w:type="textWrapping"/>
      </w:r>
      <w:r>
        <w:rPr>
          <w:sz w:val="20"/>
          <w:szCs w:val="20"/>
          <w:lang w:eastAsia="ru-RU"/>
        </w:rPr>
        <w:t>о противодействии коррупции и легализации (отмывании) доходов, полученных преступным путём.</w:t>
      </w:r>
    </w:p>
    <w:p w14:paraId="210CECCF">
      <w:pPr>
        <w:tabs>
          <w:tab w:val="left" w:pos="709"/>
        </w:tabs>
        <w:ind w:left="-567" w:right="-2" w:firstLine="567"/>
        <w:jc w:val="both"/>
        <w:rPr>
          <w:sz w:val="20"/>
          <w:szCs w:val="20"/>
          <w:lang w:eastAsia="ru-RU"/>
        </w:rPr>
      </w:pPr>
      <w:r>
        <w:rPr>
          <w:sz w:val="20"/>
          <w:szCs w:val="20"/>
          <w:lang w:eastAsia="ru-RU"/>
        </w:rPr>
        <w:t xml:space="preserve">11.2.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Государственного контракта, соответствующая Сторона обязуется уведомить другую Сторону в письменной форме не позднее 5 рабочих дней </w:t>
      </w:r>
      <w:r>
        <w:rPr>
          <w:sz w:val="20"/>
          <w:szCs w:val="20"/>
          <w:lang w:eastAsia="ru-RU"/>
        </w:rPr>
        <w:br w:type="textWrapping"/>
      </w:r>
      <w:r>
        <w:rPr>
          <w:sz w:val="20"/>
          <w:szCs w:val="20"/>
          <w:lang w:eastAsia="ru-RU"/>
        </w:rPr>
        <w:t xml:space="preserve">с момента возникновения указанных подозрений. В письменном уведомлении указываются лица, причастные </w:t>
      </w:r>
      <w:r>
        <w:rPr>
          <w:sz w:val="20"/>
          <w:szCs w:val="20"/>
          <w:lang w:eastAsia="ru-RU"/>
        </w:rPr>
        <w:br w:type="textWrapping"/>
      </w:r>
      <w:r>
        <w:rPr>
          <w:sz w:val="20"/>
          <w:szCs w:val="20"/>
          <w:lang w:eastAsia="ru-RU"/>
        </w:rPr>
        <w:t>к нарушению условий Государственного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Государственного контракта.</w:t>
      </w:r>
    </w:p>
    <w:p w14:paraId="10D64AE4">
      <w:pPr>
        <w:tabs>
          <w:tab w:val="left" w:pos="709"/>
        </w:tabs>
        <w:ind w:left="-567" w:right="-2" w:firstLine="567"/>
        <w:jc w:val="both"/>
        <w:rPr>
          <w:sz w:val="20"/>
          <w:szCs w:val="20"/>
          <w:lang w:eastAsia="ru-RU"/>
        </w:rPr>
      </w:pPr>
      <w:r>
        <w:rPr>
          <w:sz w:val="20"/>
          <w:szCs w:val="20"/>
          <w:lang w:eastAsia="ru-RU"/>
        </w:rPr>
        <w:t>11.3. Сторона, получившая письменное уведомление о нарушении положений настоящего раздела Государственного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6560521D">
      <w:pPr>
        <w:tabs>
          <w:tab w:val="left" w:pos="709"/>
        </w:tabs>
        <w:ind w:left="-567" w:right="-2" w:firstLine="567"/>
        <w:jc w:val="both"/>
        <w:rPr>
          <w:sz w:val="20"/>
          <w:szCs w:val="20"/>
          <w:lang w:eastAsia="ru-RU"/>
        </w:rPr>
      </w:pPr>
      <w:r>
        <w:rPr>
          <w:sz w:val="20"/>
          <w:szCs w:val="20"/>
          <w:lang w:eastAsia="ru-RU"/>
        </w:rPr>
        <w:t>11.4. Стороны гарантируют осуществление надлежащего разбирательства по фактам нарушения положений настоящего раздела Государственного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Государственного контракта.</w:t>
      </w:r>
    </w:p>
    <w:p w14:paraId="3F351A2F">
      <w:pPr>
        <w:tabs>
          <w:tab w:val="left" w:pos="709"/>
        </w:tabs>
        <w:ind w:left="-567" w:right="-2" w:firstLine="567"/>
        <w:jc w:val="both"/>
        <w:rPr>
          <w:sz w:val="20"/>
          <w:szCs w:val="20"/>
          <w:lang w:eastAsia="ru-RU"/>
        </w:rPr>
      </w:pPr>
      <w:r>
        <w:rPr>
          <w:sz w:val="20"/>
          <w:szCs w:val="20"/>
          <w:lang w:eastAsia="ru-RU"/>
        </w:rPr>
        <w:t>11.5.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Государственного контракта, другая Сторона имеет право расторгнуть настоящий Государственный контракт.</w:t>
      </w:r>
    </w:p>
    <w:p w14:paraId="6F69613D">
      <w:pPr>
        <w:tabs>
          <w:tab w:val="left" w:pos="709"/>
        </w:tabs>
        <w:ind w:left="-567" w:right="-2" w:firstLine="567"/>
        <w:jc w:val="center"/>
        <w:rPr>
          <w:sz w:val="20"/>
          <w:szCs w:val="20"/>
          <w:lang w:eastAsia="ru-RU"/>
        </w:rPr>
      </w:pPr>
      <w:r>
        <w:rPr>
          <w:sz w:val="20"/>
          <w:szCs w:val="20"/>
          <w:lang w:eastAsia="ru-RU"/>
        </w:rPr>
        <w:t>12. Срок действия Государственного контракта</w:t>
      </w:r>
    </w:p>
    <w:p w14:paraId="0E58DD6D">
      <w:pPr>
        <w:tabs>
          <w:tab w:val="left" w:pos="709"/>
        </w:tabs>
        <w:autoSpaceDE w:val="0"/>
        <w:autoSpaceDN w:val="0"/>
        <w:adjustRightInd w:val="0"/>
        <w:ind w:left="-567" w:right="-2" w:firstLine="567"/>
        <w:jc w:val="both"/>
        <w:rPr>
          <w:color w:val="FF0000"/>
          <w:sz w:val="20"/>
          <w:szCs w:val="20"/>
          <w:lang w:eastAsia="ru-RU"/>
        </w:rPr>
      </w:pPr>
      <w:r>
        <w:rPr>
          <w:sz w:val="20"/>
          <w:szCs w:val="20"/>
          <w:lang w:eastAsia="ru-RU"/>
        </w:rPr>
        <w:t>12.1. Государственный контракт вступает в силу со дня подписания его Сторонами и</w:t>
      </w:r>
      <w:r>
        <w:rPr>
          <w:sz w:val="20"/>
          <w:szCs w:val="20"/>
        </w:rPr>
        <w:t xml:space="preserve"> </w:t>
      </w:r>
      <w:r>
        <w:rPr>
          <w:sz w:val="20"/>
          <w:szCs w:val="20"/>
          <w:lang w:eastAsia="ru-RU"/>
        </w:rPr>
        <w:t xml:space="preserve">вступает в силу с даты его подписания обеими Сторонами, действует до </w:t>
      </w:r>
      <w:r>
        <w:rPr>
          <w:rFonts w:hint="default"/>
          <w:b/>
          <w:sz w:val="20"/>
          <w:szCs w:val="20"/>
          <w:lang w:val="en-US" w:eastAsia="ru-RU"/>
        </w:rPr>
        <w:t>22</w:t>
      </w:r>
      <w:r>
        <w:rPr>
          <w:b/>
          <w:sz w:val="20"/>
          <w:szCs w:val="20"/>
          <w:lang w:eastAsia="ru-RU"/>
        </w:rPr>
        <w:t>.</w:t>
      </w:r>
      <w:r>
        <w:rPr>
          <w:rFonts w:hint="default"/>
          <w:b/>
          <w:sz w:val="20"/>
          <w:szCs w:val="20"/>
          <w:lang w:val="en-US" w:eastAsia="ru-RU"/>
        </w:rPr>
        <w:t>12</w:t>
      </w:r>
      <w:r>
        <w:rPr>
          <w:b/>
          <w:sz w:val="20"/>
          <w:szCs w:val="20"/>
          <w:lang w:eastAsia="ru-RU"/>
        </w:rPr>
        <w:t>.20</w:t>
      </w:r>
      <w:r>
        <w:rPr>
          <w:rFonts w:hint="default"/>
          <w:b/>
          <w:sz w:val="20"/>
          <w:szCs w:val="20"/>
          <w:lang w:val="en-US" w:eastAsia="ru-RU"/>
        </w:rPr>
        <w:t>2</w:t>
      </w:r>
      <w:r>
        <w:rPr>
          <w:b/>
          <w:sz w:val="20"/>
          <w:szCs w:val="20"/>
          <w:lang w:eastAsia="ru-RU"/>
        </w:rPr>
        <w:t>6г</w:t>
      </w:r>
      <w:r>
        <w:rPr>
          <w:rFonts w:hint="default"/>
          <w:b/>
          <w:sz w:val="20"/>
          <w:szCs w:val="20"/>
          <w:lang w:val="en-US" w:eastAsia="ru-RU"/>
        </w:rPr>
        <w:t>.</w:t>
      </w:r>
      <w:r>
        <w:rPr>
          <w:sz w:val="20"/>
          <w:szCs w:val="20"/>
          <w:lang w:eastAsia="ru-RU"/>
        </w:rPr>
        <w:t xml:space="preserve"> (включая срок оплаты), а в части гарантийных обязательств – до их полного исполнения.</w:t>
      </w:r>
    </w:p>
    <w:p w14:paraId="7504B146">
      <w:pPr>
        <w:tabs>
          <w:tab w:val="left" w:pos="709"/>
        </w:tabs>
        <w:ind w:left="-567" w:right="-2" w:firstLine="567"/>
        <w:jc w:val="center"/>
        <w:rPr>
          <w:sz w:val="20"/>
          <w:szCs w:val="20"/>
          <w:lang w:eastAsia="ru-RU"/>
        </w:rPr>
      </w:pPr>
      <w:r>
        <w:rPr>
          <w:sz w:val="20"/>
          <w:szCs w:val="20"/>
          <w:lang w:eastAsia="ru-RU"/>
        </w:rPr>
        <w:t>13. Прочие условия</w:t>
      </w:r>
    </w:p>
    <w:p w14:paraId="48E7E7C3">
      <w:pPr>
        <w:tabs>
          <w:tab w:val="left" w:pos="709"/>
        </w:tabs>
        <w:autoSpaceDE w:val="0"/>
        <w:autoSpaceDN w:val="0"/>
        <w:adjustRightInd w:val="0"/>
        <w:ind w:left="-567" w:right="-2" w:firstLine="567"/>
        <w:jc w:val="both"/>
        <w:rPr>
          <w:sz w:val="20"/>
          <w:szCs w:val="20"/>
          <w:lang w:eastAsia="ru-RU"/>
        </w:rPr>
      </w:pPr>
      <w:r>
        <w:rPr>
          <w:sz w:val="20"/>
          <w:szCs w:val="20"/>
          <w:lang w:eastAsia="ru-RU"/>
        </w:rPr>
        <w:t>13.1 Настоящий Государственный контракт 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05EC6B0D">
      <w:pPr>
        <w:tabs>
          <w:tab w:val="left" w:pos="709"/>
        </w:tabs>
        <w:autoSpaceDE w:val="0"/>
        <w:autoSpaceDN w:val="0"/>
        <w:adjustRightInd w:val="0"/>
        <w:ind w:left="-567" w:right="-2" w:firstLine="567"/>
        <w:jc w:val="both"/>
        <w:rPr>
          <w:sz w:val="20"/>
          <w:szCs w:val="20"/>
          <w:lang w:eastAsia="ru-RU"/>
        </w:rPr>
      </w:pPr>
      <w:r>
        <w:rPr>
          <w:sz w:val="20"/>
          <w:szCs w:val="20"/>
          <w:lang w:eastAsia="ru-RU"/>
        </w:rPr>
        <w:t>13.2. Все приложения к Государственному контракту являются его неотъемной частью.</w:t>
      </w:r>
    </w:p>
    <w:p w14:paraId="4725F398">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13.3. К Государственному контракту прилагаются: </w:t>
      </w:r>
    </w:p>
    <w:p w14:paraId="29B296DF">
      <w:pPr>
        <w:tabs>
          <w:tab w:val="left" w:pos="709"/>
        </w:tabs>
        <w:autoSpaceDE w:val="0"/>
        <w:autoSpaceDN w:val="0"/>
        <w:adjustRightInd w:val="0"/>
        <w:ind w:left="-567" w:right="-2" w:firstLine="567"/>
        <w:jc w:val="both"/>
        <w:rPr>
          <w:sz w:val="20"/>
          <w:szCs w:val="20"/>
          <w:lang w:eastAsia="ru-RU"/>
        </w:rPr>
      </w:pPr>
      <w:r>
        <w:rPr>
          <w:sz w:val="20"/>
          <w:szCs w:val="20"/>
          <w:lang w:eastAsia="ru-RU"/>
        </w:rPr>
        <w:t>Приложение № 1 - Спецификация;</w:t>
      </w:r>
    </w:p>
    <w:p w14:paraId="5EEA9BC2">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13.4. В случае изменения наименования, адреса места нахождения или банковских реквизитов Стороны, </w:t>
      </w:r>
      <w:r>
        <w:rPr>
          <w:sz w:val="20"/>
          <w:szCs w:val="20"/>
          <w:lang w:eastAsia="ru-RU"/>
        </w:rPr>
        <w:br w:type="textWrapping"/>
      </w:r>
      <w:r>
        <w:rPr>
          <w:sz w:val="20"/>
          <w:szCs w:val="20"/>
          <w:lang w:eastAsia="ru-RU"/>
        </w:rPr>
        <w:t>она письменно извещает об этом другую Сторону в течение 3 рабочих дней с даты такого изменения.</w:t>
      </w:r>
    </w:p>
    <w:p w14:paraId="0E519638">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13.5. При исполнении Государственного контракта не допускается перемена Головного исполнителя, </w:t>
      </w:r>
      <w:r>
        <w:rPr>
          <w:sz w:val="20"/>
          <w:szCs w:val="20"/>
          <w:lang w:eastAsia="ru-RU"/>
        </w:rPr>
        <w:br w:type="textWrapping"/>
      </w:r>
      <w:r>
        <w:rPr>
          <w:sz w:val="20"/>
          <w:szCs w:val="20"/>
          <w:lang w:eastAsia="ru-RU"/>
        </w:rPr>
        <w:t>за исключением случаев, если новый Головной исполнитель является правопреемником Головного исполнителя по Государственному контракту вследствие реорганизации юридического лица в форме преобразования, слияния или присоединения.</w:t>
      </w:r>
    </w:p>
    <w:p w14:paraId="266EA068">
      <w:pPr>
        <w:tabs>
          <w:tab w:val="left" w:pos="709"/>
        </w:tabs>
        <w:autoSpaceDE w:val="0"/>
        <w:autoSpaceDN w:val="0"/>
        <w:adjustRightInd w:val="0"/>
        <w:ind w:left="-567" w:right="-2" w:firstLine="567"/>
        <w:jc w:val="both"/>
        <w:rPr>
          <w:sz w:val="20"/>
          <w:szCs w:val="20"/>
          <w:lang w:eastAsia="ru-RU"/>
        </w:rPr>
      </w:pPr>
      <w:r>
        <w:rPr>
          <w:sz w:val="20"/>
          <w:szCs w:val="20"/>
          <w:lang w:eastAsia="ru-RU"/>
        </w:rPr>
        <w:t>13.6. В случае перемены Государственного заказчика по Государственному контракту права и обязанности Государственного заказчика по Государственному контракту переходят к новому Государственному заказчику в том же объеме и на тех же условиях.</w:t>
      </w:r>
    </w:p>
    <w:p w14:paraId="0557C7CA">
      <w:pPr>
        <w:tabs>
          <w:tab w:val="left" w:pos="709"/>
        </w:tabs>
        <w:autoSpaceDE w:val="0"/>
        <w:autoSpaceDN w:val="0"/>
        <w:adjustRightInd w:val="0"/>
        <w:ind w:left="-567" w:right="-2" w:firstLine="567"/>
        <w:jc w:val="both"/>
        <w:rPr>
          <w:sz w:val="20"/>
          <w:szCs w:val="20"/>
          <w:lang w:eastAsia="ru-RU"/>
        </w:rPr>
      </w:pPr>
      <w:r>
        <w:rPr>
          <w:sz w:val="20"/>
          <w:szCs w:val="20"/>
          <w:lang w:eastAsia="ru-RU"/>
        </w:rPr>
        <w:t>13.7. По согласованию Государственного заказчика с Головным исполнителем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Государственном контракте.</w:t>
      </w:r>
    </w:p>
    <w:p w14:paraId="15A8EF2B">
      <w:pPr>
        <w:tabs>
          <w:tab w:val="left" w:pos="709"/>
        </w:tabs>
        <w:ind w:left="-567" w:right="-2" w:firstLine="567"/>
        <w:jc w:val="both"/>
        <w:rPr>
          <w:sz w:val="20"/>
          <w:szCs w:val="20"/>
          <w:lang w:eastAsia="ru-RU"/>
        </w:rPr>
      </w:pPr>
      <w:r>
        <w:rPr>
          <w:sz w:val="20"/>
          <w:szCs w:val="20"/>
          <w:lang w:eastAsia="ru-RU"/>
        </w:rPr>
        <w:t xml:space="preserve">13.8. Изменения Государственного контракта оформляются в письменном виде путем подписания Сторонами дополнительного соглашения к Государственному контракту, в случаях, установленных Федеральным законом </w:t>
      </w:r>
      <w:r>
        <w:rPr>
          <w:iCs/>
          <w:sz w:val="20"/>
          <w:szCs w:val="20"/>
          <w:lang w:eastAsia="ru-RU"/>
        </w:rPr>
        <w:t>от 05.04.2013 № 44-ФЗ «О контрактной системе в сфере закупок товаров, работ, услуг для обеспечения государственных и муниципальных нужд»</w:t>
      </w:r>
      <w:r>
        <w:rPr>
          <w:sz w:val="20"/>
          <w:szCs w:val="20"/>
          <w:lang w:eastAsia="ru-RU"/>
        </w:rPr>
        <w:t>.</w:t>
      </w:r>
    </w:p>
    <w:p w14:paraId="7370EF1C">
      <w:pPr>
        <w:ind w:left="-567" w:right="-2" w:firstLine="567"/>
        <w:jc w:val="center"/>
        <w:rPr>
          <w:sz w:val="20"/>
          <w:szCs w:val="20"/>
          <w:lang w:eastAsia="ru-RU"/>
        </w:rPr>
      </w:pPr>
    </w:p>
    <w:p w14:paraId="5A8BAE9F">
      <w:pPr>
        <w:ind w:left="-567" w:right="-2" w:firstLine="567"/>
        <w:jc w:val="center"/>
        <w:rPr>
          <w:sz w:val="20"/>
          <w:szCs w:val="20"/>
          <w:lang w:eastAsia="ru-RU"/>
        </w:rPr>
      </w:pPr>
      <w:r>
        <w:rPr>
          <w:sz w:val="20"/>
          <w:szCs w:val="20"/>
          <w:lang w:eastAsia="ru-RU"/>
        </w:rPr>
        <w:t>14. Адреса места нахождения, банковские реквизиты и подписи Сторон</w:t>
      </w:r>
    </w:p>
    <w:p w14:paraId="6B28A8AA">
      <w:pPr>
        <w:ind w:left="-567" w:right="-2" w:firstLine="567"/>
        <w:rPr>
          <w:sz w:val="20"/>
          <w:szCs w:val="20"/>
          <w:lang w:eastAsia="ru-RU"/>
        </w:rPr>
      </w:pPr>
    </w:p>
    <w:tbl>
      <w:tblPr>
        <w:tblStyle w:val="4"/>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3"/>
        <w:gridCol w:w="2836"/>
        <w:gridCol w:w="3261"/>
      </w:tblGrid>
      <w:tr w14:paraId="2CF7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tcBorders>
              <w:top w:val="single" w:color="auto" w:sz="4" w:space="0"/>
              <w:left w:val="single" w:color="auto" w:sz="4" w:space="0"/>
              <w:bottom w:val="single" w:color="auto" w:sz="4" w:space="0"/>
              <w:right w:val="single" w:color="auto" w:sz="4" w:space="0"/>
            </w:tcBorders>
          </w:tcPr>
          <w:p w14:paraId="00E342E8">
            <w:pPr>
              <w:spacing w:line="276" w:lineRule="auto"/>
              <w:ind w:left="-567" w:right="-2" w:firstLine="567"/>
              <w:jc w:val="center"/>
            </w:pPr>
            <w:r>
              <w:t>Государственный заказчик</w:t>
            </w:r>
          </w:p>
        </w:tc>
        <w:tc>
          <w:tcPr>
            <w:tcW w:w="2836" w:type="dxa"/>
            <w:tcBorders>
              <w:top w:val="single" w:color="auto" w:sz="4" w:space="0"/>
              <w:left w:val="single" w:color="auto" w:sz="4" w:space="0"/>
              <w:bottom w:val="single" w:color="auto" w:sz="4" w:space="0"/>
              <w:right w:val="single" w:color="auto" w:sz="4" w:space="0"/>
            </w:tcBorders>
          </w:tcPr>
          <w:p w14:paraId="751F09D1">
            <w:pPr>
              <w:spacing w:line="276" w:lineRule="auto"/>
              <w:ind w:left="-567" w:right="-2" w:firstLine="567"/>
              <w:jc w:val="center"/>
              <w:rPr>
                <w:b/>
              </w:rPr>
            </w:pPr>
            <w:r>
              <w:rPr>
                <w:b/>
              </w:rPr>
              <w:t>Наименование стороны</w:t>
            </w:r>
          </w:p>
        </w:tc>
        <w:tc>
          <w:tcPr>
            <w:tcW w:w="3261" w:type="dxa"/>
            <w:tcBorders>
              <w:top w:val="single" w:color="auto" w:sz="4" w:space="0"/>
              <w:left w:val="single" w:color="auto" w:sz="4" w:space="0"/>
              <w:bottom w:val="single" w:color="auto" w:sz="4" w:space="0"/>
              <w:right w:val="single" w:color="auto" w:sz="4" w:space="0"/>
            </w:tcBorders>
          </w:tcPr>
          <w:p w14:paraId="0159222E">
            <w:pPr>
              <w:spacing w:line="276" w:lineRule="auto"/>
              <w:ind w:left="-567" w:right="-2" w:firstLine="567"/>
              <w:jc w:val="center"/>
              <w:rPr>
                <w:highlight w:val="yellow"/>
              </w:rPr>
            </w:pPr>
            <w:r>
              <w:t>Головной исполнитель</w:t>
            </w:r>
          </w:p>
        </w:tc>
      </w:tr>
      <w:tr w14:paraId="1654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3263" w:type="dxa"/>
            <w:tcBorders>
              <w:top w:val="single" w:color="auto" w:sz="4" w:space="0"/>
              <w:left w:val="single" w:color="auto" w:sz="4" w:space="0"/>
              <w:bottom w:val="single" w:color="auto" w:sz="4" w:space="0"/>
              <w:right w:val="single" w:color="auto" w:sz="4" w:space="0"/>
            </w:tcBorders>
          </w:tcPr>
          <w:p w14:paraId="287DC727">
            <w:pPr>
              <w:spacing w:line="276" w:lineRule="auto"/>
              <w:ind w:right="-2"/>
            </w:pPr>
            <w:r>
              <w:rPr>
                <w:rFonts w:hint="default" w:ascii="Times New Roman" w:hAnsi="Times New Roman" w:cs="Times New Roman"/>
                <w:spacing w:val="-4"/>
                <w:sz w:val="22"/>
                <w:szCs w:val="22"/>
              </w:rPr>
              <w:t xml:space="preserve">Федеральное  </w:t>
            </w:r>
            <w:r>
              <w:rPr>
                <w:rFonts w:hint="default" w:cs="Times New Roman"/>
                <w:spacing w:val="-4"/>
                <w:sz w:val="22"/>
                <w:szCs w:val="22"/>
                <w:lang w:val="en-US"/>
              </w:rPr>
              <w:t>казённое</w:t>
            </w:r>
            <w:r>
              <w:rPr>
                <w:rFonts w:hint="default" w:ascii="Times New Roman" w:hAnsi="Times New Roman" w:cs="Times New Roman"/>
                <w:spacing w:val="-4"/>
                <w:sz w:val="22"/>
                <w:szCs w:val="22"/>
              </w:rPr>
              <w:t xml:space="preserve"> учреждение </w:t>
            </w:r>
            <w:r>
              <w:rPr>
                <w:rFonts w:hint="default" w:ascii="Times New Roman" w:hAnsi="Times New Roman" w:cs="Times New Roman"/>
                <w:spacing w:val="-3"/>
                <w:sz w:val="22"/>
                <w:szCs w:val="22"/>
              </w:rPr>
              <w:t xml:space="preserve">«Следственный изолятор  № 1 </w:t>
            </w:r>
            <w:r>
              <w:rPr>
                <w:rFonts w:hint="default" w:ascii="Times New Roman" w:hAnsi="Times New Roman" w:cs="Times New Roman"/>
                <w:spacing w:val="-2"/>
                <w:sz w:val="22"/>
                <w:szCs w:val="22"/>
              </w:rPr>
              <w:t xml:space="preserve">Управления  Федеральной службы </w:t>
            </w:r>
            <w:r>
              <w:rPr>
                <w:rFonts w:hint="default" w:ascii="Times New Roman" w:hAnsi="Times New Roman" w:cs="Times New Roman"/>
                <w:sz w:val="22"/>
                <w:szCs w:val="22"/>
              </w:rPr>
              <w:t xml:space="preserve">исполнения наказаний по Ханты - </w:t>
            </w:r>
            <w:r>
              <w:rPr>
                <w:rFonts w:hint="default" w:ascii="Times New Roman" w:hAnsi="Times New Roman" w:cs="Times New Roman"/>
                <w:spacing w:val="-2"/>
                <w:sz w:val="22"/>
                <w:szCs w:val="22"/>
              </w:rPr>
              <w:t xml:space="preserve">Мансийскому автономному округу - </w:t>
            </w:r>
            <w:r>
              <w:rPr>
                <w:rFonts w:hint="default" w:ascii="Times New Roman" w:hAnsi="Times New Roman" w:cs="Times New Roman"/>
                <w:sz w:val="22"/>
                <w:szCs w:val="22"/>
              </w:rPr>
              <w:t>Югре» (</w:t>
            </w:r>
          </w:p>
        </w:tc>
        <w:tc>
          <w:tcPr>
            <w:tcW w:w="2836" w:type="dxa"/>
            <w:tcBorders>
              <w:top w:val="single" w:color="auto" w:sz="4" w:space="0"/>
              <w:left w:val="single" w:color="auto" w:sz="4" w:space="0"/>
              <w:bottom w:val="single" w:color="auto" w:sz="4" w:space="0"/>
              <w:right w:val="single" w:color="auto" w:sz="4" w:space="0"/>
            </w:tcBorders>
          </w:tcPr>
          <w:p w14:paraId="28437733">
            <w:pPr>
              <w:spacing w:line="276" w:lineRule="auto"/>
              <w:ind w:left="-567" w:right="-2" w:firstLine="567"/>
              <w:jc w:val="center"/>
              <w:rPr>
                <w:b/>
              </w:rPr>
            </w:pPr>
            <w:r>
              <w:rPr>
                <w:b/>
              </w:rPr>
              <w:t>Полное наименование</w:t>
            </w:r>
          </w:p>
        </w:tc>
        <w:tc>
          <w:tcPr>
            <w:tcW w:w="3261" w:type="dxa"/>
            <w:tcBorders>
              <w:top w:val="single" w:color="auto" w:sz="4" w:space="0"/>
              <w:left w:val="single" w:color="auto" w:sz="4" w:space="0"/>
              <w:bottom w:val="single" w:color="auto" w:sz="4" w:space="0"/>
              <w:right w:val="single" w:color="auto" w:sz="4" w:space="0"/>
            </w:tcBorders>
          </w:tcPr>
          <w:p w14:paraId="7CDEF780">
            <w:pPr>
              <w:spacing w:line="276" w:lineRule="auto"/>
              <w:ind w:left="-567" w:right="-2" w:firstLine="567"/>
              <w:rPr>
                <w:highlight w:val="yellow"/>
              </w:rPr>
            </w:pPr>
          </w:p>
        </w:tc>
      </w:tr>
      <w:tr w14:paraId="78D6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263" w:type="dxa"/>
            <w:tcBorders>
              <w:top w:val="single" w:color="auto" w:sz="4" w:space="0"/>
              <w:left w:val="single" w:color="auto" w:sz="4" w:space="0"/>
              <w:bottom w:val="single" w:color="auto" w:sz="4" w:space="0"/>
              <w:right w:val="single" w:color="auto" w:sz="4" w:space="0"/>
            </w:tcBorders>
          </w:tcPr>
          <w:p w14:paraId="001960EB">
            <w:pPr>
              <w:spacing w:line="276" w:lineRule="auto"/>
              <w:ind w:right="-2"/>
            </w:pPr>
            <w:r>
              <w:rPr>
                <w:rFonts w:hint="default" w:ascii="Times New Roman" w:hAnsi="Times New Roman" w:cs="Times New Roman"/>
                <w:sz w:val="22"/>
                <w:szCs w:val="22"/>
              </w:rPr>
              <w:t>ФКУ СИЗО-1 УФСИН России по Ханты-Мансийскому автономному  округу – Югре)</w:t>
            </w:r>
          </w:p>
        </w:tc>
        <w:tc>
          <w:tcPr>
            <w:tcW w:w="2836" w:type="dxa"/>
            <w:tcBorders>
              <w:top w:val="single" w:color="auto" w:sz="4" w:space="0"/>
              <w:left w:val="single" w:color="auto" w:sz="4" w:space="0"/>
              <w:bottom w:val="single" w:color="auto" w:sz="4" w:space="0"/>
              <w:right w:val="single" w:color="auto" w:sz="4" w:space="0"/>
            </w:tcBorders>
          </w:tcPr>
          <w:p w14:paraId="3A4D7A1D">
            <w:pPr>
              <w:spacing w:line="276" w:lineRule="auto"/>
              <w:ind w:left="-567" w:right="-2" w:firstLine="567"/>
              <w:jc w:val="center"/>
              <w:rPr>
                <w:b/>
              </w:rPr>
            </w:pPr>
            <w:r>
              <w:rPr>
                <w:b/>
              </w:rPr>
              <w:t>Сокращенное наименование</w:t>
            </w:r>
          </w:p>
        </w:tc>
        <w:tc>
          <w:tcPr>
            <w:tcW w:w="3261" w:type="dxa"/>
            <w:tcBorders>
              <w:top w:val="single" w:color="auto" w:sz="4" w:space="0"/>
              <w:left w:val="single" w:color="auto" w:sz="4" w:space="0"/>
              <w:bottom w:val="single" w:color="auto" w:sz="4" w:space="0"/>
              <w:right w:val="single" w:color="auto" w:sz="4" w:space="0"/>
            </w:tcBorders>
          </w:tcPr>
          <w:p w14:paraId="130C730F">
            <w:pPr>
              <w:spacing w:line="276" w:lineRule="auto"/>
              <w:ind w:left="-567" w:right="-2" w:firstLine="567"/>
              <w:rPr>
                <w:highlight w:val="yellow"/>
              </w:rPr>
            </w:pPr>
          </w:p>
        </w:tc>
      </w:tr>
      <w:tr w14:paraId="4EF7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3263" w:type="dxa"/>
            <w:tcBorders>
              <w:top w:val="single" w:color="auto" w:sz="4" w:space="0"/>
              <w:left w:val="single" w:color="auto" w:sz="4" w:space="0"/>
              <w:bottom w:val="single" w:color="auto" w:sz="4" w:space="0"/>
              <w:right w:val="single" w:color="auto" w:sz="4" w:space="0"/>
            </w:tcBorders>
          </w:tcPr>
          <w:p w14:paraId="291BA888">
            <w:pPr>
              <w:tabs>
                <w:tab w:val="left" w:pos="0"/>
                <w:tab w:val="left" w:pos="284"/>
              </w:tabs>
              <w:spacing w:line="276" w:lineRule="auto"/>
              <w:ind w:right="-2"/>
              <w:jc w:val="both"/>
            </w:pPr>
            <w:r>
              <w:rPr>
                <w:rFonts w:hint="default" w:ascii="Times New Roman" w:hAnsi="Times New Roman" w:cs="Times New Roman"/>
                <w:sz w:val="22"/>
                <w:szCs w:val="22"/>
              </w:rPr>
              <w:t>628601,Ханты-Мансийский автономный округ – Югра, г. Нижневартовск, пер. Клубный, 145</w:t>
            </w:r>
          </w:p>
        </w:tc>
        <w:tc>
          <w:tcPr>
            <w:tcW w:w="2836" w:type="dxa"/>
            <w:tcBorders>
              <w:top w:val="single" w:color="auto" w:sz="4" w:space="0"/>
              <w:left w:val="single" w:color="auto" w:sz="4" w:space="0"/>
              <w:bottom w:val="single" w:color="auto" w:sz="4" w:space="0"/>
              <w:right w:val="single" w:color="auto" w:sz="4" w:space="0"/>
            </w:tcBorders>
          </w:tcPr>
          <w:p w14:paraId="5A2472E7">
            <w:pPr>
              <w:spacing w:line="276" w:lineRule="auto"/>
              <w:ind w:left="-567" w:right="-2" w:firstLine="567"/>
              <w:jc w:val="center"/>
              <w:rPr>
                <w:b/>
              </w:rPr>
            </w:pPr>
            <w:r>
              <w:rPr>
                <w:b/>
              </w:rPr>
              <w:t>Юридический адрес</w:t>
            </w:r>
          </w:p>
        </w:tc>
        <w:tc>
          <w:tcPr>
            <w:tcW w:w="3261" w:type="dxa"/>
            <w:tcBorders>
              <w:top w:val="single" w:color="auto" w:sz="4" w:space="0"/>
              <w:left w:val="single" w:color="auto" w:sz="4" w:space="0"/>
              <w:bottom w:val="single" w:color="auto" w:sz="4" w:space="0"/>
              <w:right w:val="single" w:color="auto" w:sz="4" w:space="0"/>
            </w:tcBorders>
          </w:tcPr>
          <w:p w14:paraId="68E591E0">
            <w:pPr>
              <w:widowControl/>
              <w:spacing w:line="276" w:lineRule="auto"/>
              <w:ind w:left="-567" w:right="-2" w:firstLine="567"/>
            </w:pPr>
          </w:p>
        </w:tc>
      </w:tr>
      <w:tr w14:paraId="3311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3263" w:type="dxa"/>
            <w:tcBorders>
              <w:top w:val="single" w:color="auto" w:sz="4" w:space="0"/>
              <w:left w:val="single" w:color="auto" w:sz="4" w:space="0"/>
              <w:bottom w:val="single" w:color="auto" w:sz="4" w:space="0"/>
              <w:right w:val="single" w:color="auto" w:sz="4" w:space="0"/>
            </w:tcBorders>
          </w:tcPr>
          <w:p w14:paraId="54BEA9CB">
            <w:pPr>
              <w:tabs>
                <w:tab w:val="left" w:pos="0"/>
                <w:tab w:val="left" w:pos="284"/>
              </w:tabs>
              <w:spacing w:line="276" w:lineRule="auto"/>
              <w:ind w:right="-2"/>
              <w:jc w:val="both"/>
            </w:pPr>
            <w:r>
              <w:rPr>
                <w:rFonts w:hint="default" w:ascii="Times New Roman" w:hAnsi="Times New Roman" w:cs="Times New Roman"/>
                <w:sz w:val="22"/>
                <w:szCs w:val="22"/>
              </w:rPr>
              <w:t>628601,Ханты-Мансийский автономный округ – Югра, г. Нижневартовск, пер. Клубный, 145</w:t>
            </w:r>
          </w:p>
        </w:tc>
        <w:tc>
          <w:tcPr>
            <w:tcW w:w="2836" w:type="dxa"/>
            <w:tcBorders>
              <w:top w:val="single" w:color="auto" w:sz="4" w:space="0"/>
              <w:left w:val="single" w:color="auto" w:sz="4" w:space="0"/>
              <w:bottom w:val="single" w:color="auto" w:sz="4" w:space="0"/>
              <w:right w:val="single" w:color="auto" w:sz="4" w:space="0"/>
            </w:tcBorders>
          </w:tcPr>
          <w:p w14:paraId="5F07E183">
            <w:pPr>
              <w:spacing w:line="276" w:lineRule="auto"/>
              <w:ind w:left="-567" w:right="-2" w:firstLine="567"/>
              <w:jc w:val="center"/>
              <w:rPr>
                <w:b/>
              </w:rPr>
            </w:pPr>
            <w:r>
              <w:rPr>
                <w:b/>
              </w:rPr>
              <w:t>Почтовый адрес</w:t>
            </w:r>
          </w:p>
        </w:tc>
        <w:tc>
          <w:tcPr>
            <w:tcW w:w="3261" w:type="dxa"/>
            <w:tcBorders>
              <w:top w:val="single" w:color="auto" w:sz="4" w:space="0"/>
              <w:left w:val="single" w:color="auto" w:sz="4" w:space="0"/>
              <w:bottom w:val="single" w:color="auto" w:sz="4" w:space="0"/>
              <w:right w:val="single" w:color="auto" w:sz="4" w:space="0"/>
            </w:tcBorders>
          </w:tcPr>
          <w:p w14:paraId="484F7763">
            <w:pPr>
              <w:spacing w:line="276" w:lineRule="auto"/>
              <w:ind w:left="-567" w:right="-2" w:firstLine="567"/>
            </w:pPr>
          </w:p>
        </w:tc>
      </w:tr>
      <w:tr w14:paraId="6917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263" w:type="dxa"/>
            <w:tcBorders>
              <w:top w:val="single" w:color="auto" w:sz="4" w:space="0"/>
              <w:left w:val="single" w:color="auto" w:sz="4" w:space="0"/>
              <w:bottom w:val="single" w:color="auto" w:sz="4" w:space="0"/>
              <w:right w:val="single" w:color="auto" w:sz="4" w:space="0"/>
            </w:tcBorders>
          </w:tcPr>
          <w:p w14:paraId="79DD7F32">
            <w:pPr>
              <w:spacing w:line="276" w:lineRule="auto"/>
              <w:ind w:right="-2"/>
            </w:pPr>
            <w:r>
              <w:rPr>
                <w:rFonts w:hint="default" w:ascii="Times New Roman" w:hAnsi="Times New Roman" w:cs="Times New Roman"/>
                <w:sz w:val="22"/>
                <w:szCs w:val="22"/>
              </w:rPr>
              <w:t>8603073807</w:t>
            </w:r>
          </w:p>
        </w:tc>
        <w:tc>
          <w:tcPr>
            <w:tcW w:w="2836" w:type="dxa"/>
            <w:tcBorders>
              <w:top w:val="single" w:color="auto" w:sz="4" w:space="0"/>
              <w:left w:val="single" w:color="auto" w:sz="4" w:space="0"/>
              <w:bottom w:val="single" w:color="auto" w:sz="4" w:space="0"/>
              <w:right w:val="single" w:color="auto" w:sz="4" w:space="0"/>
            </w:tcBorders>
          </w:tcPr>
          <w:p w14:paraId="4F15703F">
            <w:pPr>
              <w:spacing w:line="276" w:lineRule="auto"/>
              <w:ind w:left="-567" w:right="-2" w:firstLine="567"/>
              <w:jc w:val="center"/>
              <w:rPr>
                <w:b/>
              </w:rPr>
            </w:pPr>
            <w:r>
              <w:rPr>
                <w:b/>
              </w:rPr>
              <w:t>ИНН</w:t>
            </w:r>
          </w:p>
        </w:tc>
        <w:tc>
          <w:tcPr>
            <w:tcW w:w="3261" w:type="dxa"/>
            <w:tcBorders>
              <w:top w:val="single" w:color="auto" w:sz="4" w:space="0"/>
              <w:left w:val="single" w:color="auto" w:sz="4" w:space="0"/>
              <w:bottom w:val="single" w:color="auto" w:sz="4" w:space="0"/>
              <w:right w:val="single" w:color="auto" w:sz="4" w:space="0"/>
            </w:tcBorders>
          </w:tcPr>
          <w:p w14:paraId="33E066DD">
            <w:pPr>
              <w:spacing w:line="276" w:lineRule="auto"/>
              <w:ind w:left="-567" w:right="-2" w:firstLine="567"/>
            </w:pPr>
          </w:p>
        </w:tc>
      </w:tr>
      <w:tr w14:paraId="5F21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263" w:type="dxa"/>
            <w:tcBorders>
              <w:top w:val="single" w:color="auto" w:sz="4" w:space="0"/>
              <w:left w:val="single" w:color="auto" w:sz="4" w:space="0"/>
              <w:bottom w:val="single" w:color="auto" w:sz="4" w:space="0"/>
              <w:right w:val="single" w:color="auto" w:sz="4" w:space="0"/>
            </w:tcBorders>
          </w:tcPr>
          <w:p w14:paraId="50E70A57">
            <w:pPr>
              <w:spacing w:line="276" w:lineRule="auto"/>
              <w:ind w:right="-2"/>
            </w:pPr>
            <w:r>
              <w:rPr>
                <w:rFonts w:hint="default" w:ascii="Times New Roman" w:hAnsi="Times New Roman" w:cs="Times New Roman"/>
                <w:sz w:val="22"/>
                <w:szCs w:val="22"/>
              </w:rPr>
              <w:t>860301001</w:t>
            </w:r>
          </w:p>
        </w:tc>
        <w:tc>
          <w:tcPr>
            <w:tcW w:w="2836" w:type="dxa"/>
            <w:tcBorders>
              <w:top w:val="single" w:color="auto" w:sz="4" w:space="0"/>
              <w:left w:val="single" w:color="auto" w:sz="4" w:space="0"/>
              <w:bottom w:val="single" w:color="auto" w:sz="4" w:space="0"/>
              <w:right w:val="single" w:color="auto" w:sz="4" w:space="0"/>
            </w:tcBorders>
          </w:tcPr>
          <w:p w14:paraId="47ED1370">
            <w:pPr>
              <w:spacing w:line="276" w:lineRule="auto"/>
              <w:ind w:left="-567" w:right="-2" w:firstLine="567"/>
              <w:jc w:val="center"/>
              <w:rPr>
                <w:b/>
              </w:rPr>
            </w:pPr>
            <w:r>
              <w:rPr>
                <w:b/>
              </w:rPr>
              <w:t>КПП</w:t>
            </w:r>
          </w:p>
        </w:tc>
        <w:tc>
          <w:tcPr>
            <w:tcW w:w="3261" w:type="dxa"/>
            <w:tcBorders>
              <w:top w:val="single" w:color="auto" w:sz="4" w:space="0"/>
              <w:left w:val="single" w:color="auto" w:sz="4" w:space="0"/>
              <w:bottom w:val="single" w:color="auto" w:sz="4" w:space="0"/>
              <w:right w:val="single" w:color="auto" w:sz="4" w:space="0"/>
            </w:tcBorders>
          </w:tcPr>
          <w:p w14:paraId="1E5A3C49">
            <w:pPr>
              <w:spacing w:line="276" w:lineRule="auto"/>
              <w:ind w:left="-567" w:right="-2" w:firstLine="567"/>
            </w:pPr>
          </w:p>
        </w:tc>
      </w:tr>
      <w:tr w14:paraId="4C81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3263" w:type="dxa"/>
            <w:tcBorders>
              <w:top w:val="single" w:color="auto" w:sz="4" w:space="0"/>
              <w:left w:val="single" w:color="auto" w:sz="4" w:space="0"/>
              <w:bottom w:val="single" w:color="auto" w:sz="4" w:space="0"/>
              <w:right w:val="single" w:color="auto" w:sz="4" w:space="0"/>
            </w:tcBorders>
          </w:tcPr>
          <w:p w14:paraId="6E5FB481">
            <w:pPr>
              <w:spacing w:line="276" w:lineRule="auto"/>
              <w:ind w:right="-2"/>
            </w:pPr>
            <w:r>
              <w:t>015004950</w:t>
            </w:r>
          </w:p>
        </w:tc>
        <w:tc>
          <w:tcPr>
            <w:tcW w:w="2836" w:type="dxa"/>
            <w:tcBorders>
              <w:top w:val="single" w:color="auto" w:sz="4" w:space="0"/>
              <w:left w:val="single" w:color="auto" w:sz="4" w:space="0"/>
              <w:bottom w:val="single" w:color="auto" w:sz="4" w:space="0"/>
              <w:right w:val="single" w:color="auto" w:sz="4" w:space="0"/>
            </w:tcBorders>
          </w:tcPr>
          <w:p w14:paraId="16761E67">
            <w:pPr>
              <w:spacing w:line="276" w:lineRule="auto"/>
              <w:ind w:left="-567" w:right="-2" w:firstLine="567"/>
              <w:jc w:val="center"/>
              <w:rPr>
                <w:b/>
              </w:rPr>
            </w:pPr>
            <w:r>
              <w:rPr>
                <w:b/>
              </w:rPr>
              <w:t>БИК ТОФК</w:t>
            </w:r>
          </w:p>
        </w:tc>
        <w:tc>
          <w:tcPr>
            <w:tcW w:w="3261" w:type="dxa"/>
            <w:tcBorders>
              <w:top w:val="single" w:color="auto" w:sz="4" w:space="0"/>
              <w:left w:val="single" w:color="auto" w:sz="4" w:space="0"/>
              <w:bottom w:val="single" w:color="auto" w:sz="4" w:space="0"/>
              <w:right w:val="single" w:color="auto" w:sz="4" w:space="0"/>
            </w:tcBorders>
          </w:tcPr>
          <w:p w14:paraId="2B383E53">
            <w:pPr>
              <w:spacing w:line="276" w:lineRule="auto"/>
              <w:ind w:left="-567" w:right="-2" w:firstLine="567"/>
              <w:rPr>
                <w:color w:val="000000" w:themeColor="text1"/>
                <w14:textFill>
                  <w14:solidFill>
                    <w14:schemeClr w14:val="tx1"/>
                  </w14:solidFill>
                </w14:textFill>
              </w:rPr>
            </w:pPr>
          </w:p>
        </w:tc>
      </w:tr>
      <w:tr w14:paraId="6104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263" w:type="dxa"/>
            <w:tcBorders>
              <w:top w:val="single" w:color="auto" w:sz="4" w:space="0"/>
              <w:left w:val="single" w:color="auto" w:sz="4" w:space="0"/>
              <w:bottom w:val="single" w:color="auto" w:sz="4" w:space="0"/>
              <w:right w:val="single" w:color="auto" w:sz="4" w:space="0"/>
            </w:tcBorders>
          </w:tcPr>
          <w:p w14:paraId="6C3BF00F">
            <w:pPr>
              <w:spacing w:line="276" w:lineRule="auto"/>
              <w:ind w:right="-2"/>
            </w:pPr>
            <w:r>
              <w:rPr>
                <w:rFonts w:hint="default" w:ascii="Times New Roman" w:hAnsi="Times New Roman" w:cs="Times New Roman"/>
                <w:sz w:val="22"/>
                <w:szCs w:val="22"/>
              </w:rPr>
              <w:t>+7 (3466) 21-48-12</w:t>
            </w:r>
          </w:p>
        </w:tc>
        <w:tc>
          <w:tcPr>
            <w:tcW w:w="2836" w:type="dxa"/>
            <w:tcBorders>
              <w:top w:val="single" w:color="auto" w:sz="4" w:space="0"/>
              <w:left w:val="single" w:color="auto" w:sz="4" w:space="0"/>
              <w:bottom w:val="single" w:color="auto" w:sz="4" w:space="0"/>
              <w:right w:val="single" w:color="auto" w:sz="4" w:space="0"/>
            </w:tcBorders>
          </w:tcPr>
          <w:p w14:paraId="5CF4AE4B">
            <w:pPr>
              <w:spacing w:line="276" w:lineRule="auto"/>
              <w:ind w:left="-567" w:right="-2" w:firstLine="567"/>
              <w:jc w:val="center"/>
              <w:rPr>
                <w:b/>
              </w:rPr>
            </w:pPr>
            <w:r>
              <w:rPr>
                <w:b/>
              </w:rPr>
              <w:t>Телефоны</w:t>
            </w:r>
          </w:p>
        </w:tc>
        <w:tc>
          <w:tcPr>
            <w:tcW w:w="3261" w:type="dxa"/>
            <w:tcBorders>
              <w:top w:val="single" w:color="auto" w:sz="4" w:space="0"/>
              <w:left w:val="single" w:color="auto" w:sz="4" w:space="0"/>
              <w:bottom w:val="single" w:color="auto" w:sz="4" w:space="0"/>
              <w:right w:val="single" w:color="auto" w:sz="4" w:space="0"/>
            </w:tcBorders>
          </w:tcPr>
          <w:p w14:paraId="600A2D3F">
            <w:pPr>
              <w:spacing w:line="276" w:lineRule="auto"/>
              <w:ind w:left="-567" w:right="-2" w:firstLine="567"/>
              <w:rPr>
                <w:color w:val="000000" w:themeColor="text1"/>
                <w14:textFill>
                  <w14:solidFill>
                    <w14:schemeClr w14:val="tx1"/>
                  </w14:solidFill>
                </w14:textFill>
              </w:rPr>
            </w:pPr>
          </w:p>
        </w:tc>
      </w:tr>
      <w:tr w14:paraId="291D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3263" w:type="dxa"/>
            <w:tcBorders>
              <w:top w:val="single" w:color="auto" w:sz="4" w:space="0"/>
              <w:left w:val="single" w:color="auto" w:sz="4" w:space="0"/>
              <w:bottom w:val="single" w:color="auto" w:sz="4" w:space="0"/>
              <w:right w:val="single" w:color="auto" w:sz="4" w:space="0"/>
            </w:tcBorders>
          </w:tcPr>
          <w:p w14:paraId="03D8EE21">
            <w:pPr>
              <w:spacing w:line="276" w:lineRule="auto"/>
              <w:ind w:right="-2"/>
            </w:pPr>
            <w:r>
              <w:t>03211643000000015116</w:t>
            </w:r>
          </w:p>
        </w:tc>
        <w:tc>
          <w:tcPr>
            <w:tcW w:w="2836" w:type="dxa"/>
            <w:tcBorders>
              <w:top w:val="single" w:color="auto" w:sz="4" w:space="0"/>
              <w:left w:val="single" w:color="auto" w:sz="4" w:space="0"/>
              <w:bottom w:val="single" w:color="auto" w:sz="4" w:space="0"/>
              <w:right w:val="single" w:color="auto" w:sz="4" w:space="0"/>
            </w:tcBorders>
          </w:tcPr>
          <w:p w14:paraId="7611444B">
            <w:pPr>
              <w:spacing w:line="276" w:lineRule="auto"/>
              <w:ind w:left="-567" w:right="-2" w:firstLine="567"/>
              <w:jc w:val="center"/>
              <w:rPr>
                <w:b/>
              </w:rPr>
            </w:pPr>
            <w:r>
              <w:rPr>
                <w:b/>
              </w:rPr>
              <w:t>Казначейский счет</w:t>
            </w:r>
          </w:p>
        </w:tc>
        <w:tc>
          <w:tcPr>
            <w:tcW w:w="3261" w:type="dxa"/>
            <w:tcBorders>
              <w:top w:val="single" w:color="auto" w:sz="4" w:space="0"/>
              <w:left w:val="single" w:color="auto" w:sz="4" w:space="0"/>
              <w:bottom w:val="single" w:color="auto" w:sz="4" w:space="0"/>
              <w:right w:val="single" w:color="auto" w:sz="4" w:space="0"/>
            </w:tcBorders>
          </w:tcPr>
          <w:p w14:paraId="3391E321">
            <w:pPr>
              <w:spacing w:line="276" w:lineRule="auto"/>
              <w:ind w:left="-567" w:right="-2" w:firstLine="567"/>
              <w:rPr>
                <w:color w:val="000000" w:themeColor="text1"/>
                <w14:textFill>
                  <w14:solidFill>
                    <w14:schemeClr w14:val="tx1"/>
                  </w14:solidFill>
                </w14:textFill>
              </w:rPr>
            </w:pPr>
          </w:p>
        </w:tc>
      </w:tr>
      <w:tr w14:paraId="7C9D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263" w:type="dxa"/>
            <w:tcBorders>
              <w:top w:val="single" w:color="auto" w:sz="4" w:space="0"/>
              <w:left w:val="single" w:color="auto" w:sz="4" w:space="0"/>
              <w:bottom w:val="single" w:color="auto" w:sz="4" w:space="0"/>
              <w:right w:val="single" w:color="auto" w:sz="4" w:space="0"/>
            </w:tcBorders>
          </w:tcPr>
          <w:p w14:paraId="4F172D9A">
            <w:pPr>
              <w:spacing w:line="276" w:lineRule="auto"/>
              <w:ind w:right="-2"/>
            </w:pPr>
            <w:r>
              <w:t>03871342870</w:t>
            </w:r>
          </w:p>
        </w:tc>
        <w:tc>
          <w:tcPr>
            <w:tcW w:w="2836" w:type="dxa"/>
            <w:tcBorders>
              <w:top w:val="single" w:color="auto" w:sz="4" w:space="0"/>
              <w:left w:val="single" w:color="auto" w:sz="4" w:space="0"/>
              <w:bottom w:val="single" w:color="auto" w:sz="4" w:space="0"/>
              <w:right w:val="single" w:color="auto" w:sz="4" w:space="0"/>
            </w:tcBorders>
          </w:tcPr>
          <w:p w14:paraId="09D76319">
            <w:pPr>
              <w:spacing w:line="276" w:lineRule="auto"/>
              <w:ind w:left="-567" w:right="-2" w:firstLine="567"/>
              <w:jc w:val="center"/>
              <w:rPr>
                <w:b/>
              </w:rPr>
            </w:pPr>
            <w:r>
              <w:rPr>
                <w:b/>
              </w:rPr>
              <w:t>Л/счет</w:t>
            </w:r>
          </w:p>
        </w:tc>
        <w:tc>
          <w:tcPr>
            <w:tcW w:w="3261" w:type="dxa"/>
            <w:tcBorders>
              <w:top w:val="single" w:color="auto" w:sz="4" w:space="0"/>
              <w:left w:val="single" w:color="auto" w:sz="4" w:space="0"/>
              <w:bottom w:val="single" w:color="auto" w:sz="4" w:space="0"/>
              <w:right w:val="single" w:color="auto" w:sz="4" w:space="0"/>
            </w:tcBorders>
          </w:tcPr>
          <w:p w14:paraId="4D04980F">
            <w:pPr>
              <w:spacing w:line="276" w:lineRule="auto"/>
              <w:ind w:left="-567" w:right="-2" w:firstLine="567"/>
              <w:rPr>
                <w:color w:val="000000" w:themeColor="text1"/>
                <w14:textFill>
                  <w14:solidFill>
                    <w14:schemeClr w14:val="tx1"/>
                  </w14:solidFill>
                </w14:textFill>
              </w:rPr>
            </w:pPr>
          </w:p>
        </w:tc>
      </w:tr>
      <w:tr w14:paraId="5CC4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263" w:type="dxa"/>
            <w:tcBorders>
              <w:top w:val="single" w:color="auto" w:sz="4" w:space="0"/>
              <w:left w:val="single" w:color="auto" w:sz="4" w:space="0"/>
              <w:bottom w:val="single" w:color="auto" w:sz="4" w:space="0"/>
              <w:right w:val="single" w:color="auto" w:sz="4" w:space="0"/>
            </w:tcBorders>
          </w:tcPr>
          <w:p w14:paraId="6900E728">
            <w:pPr>
              <w:spacing w:line="276" w:lineRule="auto"/>
              <w:ind w:right="-2"/>
            </w:pPr>
            <w:r>
              <w:rPr>
                <w:rFonts w:hint="default" w:ascii="Times New Roman" w:hAnsi="Times New Roman" w:cs="Times New Roman"/>
                <w:color w:val="auto"/>
                <w:sz w:val="22"/>
                <w:szCs w:val="22"/>
              </w:rPr>
              <w:t>401028</w:t>
            </w:r>
            <w:r>
              <w:rPr>
                <w:rFonts w:hint="default" w:ascii="Times New Roman" w:hAnsi="Times New Roman" w:cs="Times New Roman"/>
                <w:color w:val="auto"/>
                <w:sz w:val="22"/>
                <w:szCs w:val="22"/>
                <w:lang w:val="ru-RU"/>
              </w:rPr>
              <w:t>10445370000043</w:t>
            </w:r>
          </w:p>
        </w:tc>
        <w:tc>
          <w:tcPr>
            <w:tcW w:w="2836" w:type="dxa"/>
            <w:tcBorders>
              <w:top w:val="single" w:color="auto" w:sz="4" w:space="0"/>
              <w:left w:val="single" w:color="auto" w:sz="4" w:space="0"/>
              <w:bottom w:val="single" w:color="auto" w:sz="4" w:space="0"/>
              <w:right w:val="single" w:color="auto" w:sz="4" w:space="0"/>
            </w:tcBorders>
          </w:tcPr>
          <w:p w14:paraId="645AED33">
            <w:pPr>
              <w:spacing w:line="276" w:lineRule="auto"/>
              <w:ind w:left="-567" w:right="-2" w:firstLine="567"/>
              <w:jc w:val="center"/>
              <w:rPr>
                <w:b/>
              </w:rPr>
            </w:pPr>
            <w:r>
              <w:rPr>
                <w:b/>
              </w:rPr>
              <w:t>Единый казначейский счет</w:t>
            </w:r>
          </w:p>
        </w:tc>
        <w:tc>
          <w:tcPr>
            <w:tcW w:w="3261" w:type="dxa"/>
            <w:tcBorders>
              <w:top w:val="single" w:color="auto" w:sz="4" w:space="0"/>
              <w:left w:val="single" w:color="auto" w:sz="4" w:space="0"/>
              <w:bottom w:val="single" w:color="auto" w:sz="4" w:space="0"/>
              <w:right w:val="single" w:color="auto" w:sz="4" w:space="0"/>
            </w:tcBorders>
          </w:tcPr>
          <w:p w14:paraId="1D4C4EBE">
            <w:pPr>
              <w:spacing w:line="276" w:lineRule="auto"/>
              <w:ind w:left="-567" w:right="-2" w:firstLine="567"/>
              <w:rPr>
                <w:color w:val="000000" w:themeColor="text1"/>
                <w14:textFill>
                  <w14:solidFill>
                    <w14:schemeClr w14:val="tx1"/>
                  </w14:solidFill>
                </w14:textFill>
              </w:rPr>
            </w:pPr>
          </w:p>
        </w:tc>
      </w:tr>
      <w:tr w14:paraId="0913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263" w:type="dxa"/>
            <w:tcBorders>
              <w:top w:val="single" w:color="auto" w:sz="4" w:space="0"/>
              <w:left w:val="single" w:color="auto" w:sz="4" w:space="0"/>
              <w:bottom w:val="single" w:color="auto" w:sz="4" w:space="0"/>
              <w:right w:val="single" w:color="auto" w:sz="4" w:space="0"/>
            </w:tcBorders>
          </w:tcPr>
          <w:p w14:paraId="6353FF1B">
            <w:pPr>
              <w:spacing w:line="276" w:lineRule="auto"/>
              <w:ind w:right="-2"/>
            </w:pPr>
          </w:p>
        </w:tc>
        <w:tc>
          <w:tcPr>
            <w:tcW w:w="2836" w:type="dxa"/>
            <w:tcBorders>
              <w:top w:val="single" w:color="auto" w:sz="4" w:space="0"/>
              <w:left w:val="single" w:color="auto" w:sz="4" w:space="0"/>
              <w:bottom w:val="single" w:color="auto" w:sz="4" w:space="0"/>
              <w:right w:val="single" w:color="auto" w:sz="4" w:space="0"/>
            </w:tcBorders>
          </w:tcPr>
          <w:p w14:paraId="133EA280">
            <w:pPr>
              <w:spacing w:line="276" w:lineRule="auto"/>
              <w:ind w:left="-567" w:right="-2" w:firstLine="567"/>
              <w:jc w:val="center"/>
              <w:rPr>
                <w:b/>
              </w:rPr>
            </w:pPr>
            <w:r>
              <w:rPr>
                <w:b/>
              </w:rPr>
              <w:t>Корреспондентский счет</w:t>
            </w:r>
          </w:p>
        </w:tc>
        <w:tc>
          <w:tcPr>
            <w:tcW w:w="3261" w:type="dxa"/>
            <w:tcBorders>
              <w:top w:val="single" w:color="auto" w:sz="4" w:space="0"/>
              <w:left w:val="single" w:color="auto" w:sz="4" w:space="0"/>
              <w:bottom w:val="single" w:color="auto" w:sz="4" w:space="0"/>
              <w:right w:val="single" w:color="auto" w:sz="4" w:space="0"/>
            </w:tcBorders>
          </w:tcPr>
          <w:p w14:paraId="26082BA5">
            <w:pPr>
              <w:spacing w:line="276" w:lineRule="auto"/>
              <w:ind w:left="-567" w:right="-2" w:firstLine="567"/>
              <w:rPr>
                <w:color w:val="000000" w:themeColor="text1"/>
                <w14:textFill>
                  <w14:solidFill>
                    <w14:schemeClr w14:val="tx1"/>
                  </w14:solidFill>
                </w14:textFill>
              </w:rPr>
            </w:pPr>
          </w:p>
        </w:tc>
      </w:tr>
      <w:tr w14:paraId="3958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263" w:type="dxa"/>
            <w:tcBorders>
              <w:top w:val="single" w:color="auto" w:sz="4" w:space="0"/>
              <w:left w:val="single" w:color="auto" w:sz="4" w:space="0"/>
              <w:bottom w:val="single" w:color="auto" w:sz="4" w:space="0"/>
              <w:right w:val="single" w:color="auto" w:sz="4" w:space="0"/>
            </w:tcBorders>
          </w:tcPr>
          <w:p w14:paraId="4D9A3C4E">
            <w:pPr>
              <w:spacing w:line="276" w:lineRule="auto"/>
              <w:ind w:right="-2"/>
            </w:pPr>
          </w:p>
        </w:tc>
        <w:tc>
          <w:tcPr>
            <w:tcW w:w="2836" w:type="dxa"/>
            <w:tcBorders>
              <w:top w:val="single" w:color="auto" w:sz="4" w:space="0"/>
              <w:left w:val="single" w:color="auto" w:sz="4" w:space="0"/>
              <w:bottom w:val="single" w:color="auto" w:sz="4" w:space="0"/>
              <w:right w:val="single" w:color="auto" w:sz="4" w:space="0"/>
            </w:tcBorders>
          </w:tcPr>
          <w:p w14:paraId="2FC3980C">
            <w:pPr>
              <w:spacing w:line="276" w:lineRule="auto"/>
              <w:ind w:left="-567" w:right="-2" w:firstLine="567"/>
              <w:jc w:val="center"/>
              <w:rPr>
                <w:b/>
              </w:rPr>
            </w:pPr>
            <w:r>
              <w:rPr>
                <w:b/>
              </w:rPr>
              <w:t>Расчетный счет</w:t>
            </w:r>
          </w:p>
        </w:tc>
        <w:tc>
          <w:tcPr>
            <w:tcW w:w="3261" w:type="dxa"/>
            <w:tcBorders>
              <w:top w:val="single" w:color="auto" w:sz="4" w:space="0"/>
              <w:left w:val="single" w:color="auto" w:sz="4" w:space="0"/>
              <w:bottom w:val="single" w:color="auto" w:sz="4" w:space="0"/>
              <w:right w:val="single" w:color="auto" w:sz="4" w:space="0"/>
            </w:tcBorders>
          </w:tcPr>
          <w:p w14:paraId="0A650605">
            <w:pPr>
              <w:spacing w:line="276" w:lineRule="auto"/>
              <w:ind w:left="-567" w:right="-2" w:firstLine="567"/>
              <w:rPr>
                <w:color w:val="000000" w:themeColor="text1"/>
                <w14:textFill>
                  <w14:solidFill>
                    <w14:schemeClr w14:val="tx1"/>
                  </w14:solidFill>
                </w14:textFill>
              </w:rPr>
            </w:pPr>
          </w:p>
        </w:tc>
      </w:tr>
      <w:tr w14:paraId="545B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263" w:type="dxa"/>
            <w:tcBorders>
              <w:top w:val="single" w:color="auto" w:sz="4" w:space="0"/>
              <w:left w:val="single" w:color="auto" w:sz="4" w:space="0"/>
              <w:bottom w:val="single" w:color="auto" w:sz="4" w:space="0"/>
              <w:right w:val="single" w:color="auto" w:sz="4" w:space="0"/>
            </w:tcBorders>
          </w:tcPr>
          <w:p w14:paraId="390671B0">
            <w:pPr>
              <w:spacing w:after="0" w:line="240" w:lineRule="auto"/>
              <w:jc w:val="both"/>
            </w:pPr>
            <w:r>
              <w:rPr>
                <w:rFonts w:hint="default" w:ascii="Times New Roman" w:hAnsi="Times New Roman" w:cs="Times New Roman"/>
                <w:sz w:val="22"/>
                <w:szCs w:val="22"/>
              </w:rPr>
              <w:t>08833254</w:t>
            </w:r>
          </w:p>
        </w:tc>
        <w:tc>
          <w:tcPr>
            <w:tcW w:w="2836" w:type="dxa"/>
            <w:tcBorders>
              <w:top w:val="single" w:color="auto" w:sz="4" w:space="0"/>
              <w:left w:val="single" w:color="auto" w:sz="4" w:space="0"/>
              <w:bottom w:val="single" w:color="auto" w:sz="4" w:space="0"/>
              <w:right w:val="single" w:color="auto" w:sz="4" w:space="0"/>
            </w:tcBorders>
          </w:tcPr>
          <w:p w14:paraId="2825F5AD">
            <w:pPr>
              <w:spacing w:line="276" w:lineRule="auto"/>
              <w:ind w:left="-567" w:right="-2" w:firstLine="567"/>
              <w:jc w:val="center"/>
              <w:rPr>
                <w:b/>
              </w:rPr>
            </w:pPr>
            <w:r>
              <w:rPr>
                <w:b/>
              </w:rPr>
              <w:t>ОКПО</w:t>
            </w:r>
          </w:p>
        </w:tc>
        <w:tc>
          <w:tcPr>
            <w:tcW w:w="3261" w:type="dxa"/>
            <w:tcBorders>
              <w:top w:val="single" w:color="auto" w:sz="4" w:space="0"/>
              <w:left w:val="single" w:color="auto" w:sz="4" w:space="0"/>
              <w:bottom w:val="single" w:color="auto" w:sz="4" w:space="0"/>
              <w:right w:val="single" w:color="auto" w:sz="4" w:space="0"/>
            </w:tcBorders>
          </w:tcPr>
          <w:p w14:paraId="6D5C4FF9">
            <w:pPr>
              <w:spacing w:line="276" w:lineRule="auto"/>
              <w:ind w:left="-567" w:right="-2" w:firstLine="567"/>
              <w:rPr>
                <w:color w:val="000000" w:themeColor="text1"/>
                <w14:textFill>
                  <w14:solidFill>
                    <w14:schemeClr w14:val="tx1"/>
                  </w14:solidFill>
                </w14:textFill>
              </w:rPr>
            </w:pPr>
          </w:p>
        </w:tc>
      </w:tr>
      <w:tr w14:paraId="24DD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263" w:type="dxa"/>
            <w:tcBorders>
              <w:top w:val="single" w:color="auto" w:sz="4" w:space="0"/>
              <w:left w:val="single" w:color="auto" w:sz="4" w:space="0"/>
              <w:bottom w:val="single" w:color="auto" w:sz="4" w:space="0"/>
              <w:right w:val="single" w:color="auto" w:sz="4" w:space="0"/>
            </w:tcBorders>
          </w:tcPr>
          <w:p w14:paraId="1F0B40CC">
            <w:pPr>
              <w:spacing w:line="276" w:lineRule="auto"/>
              <w:ind w:right="-2"/>
            </w:pPr>
            <w:r>
              <w:rPr>
                <w:rFonts w:hint="default" w:ascii="Times New Roman" w:hAnsi="Times New Roman" w:cs="Times New Roman"/>
                <w:sz w:val="22"/>
                <w:szCs w:val="22"/>
              </w:rPr>
              <w:t>71875000</w:t>
            </w:r>
          </w:p>
        </w:tc>
        <w:tc>
          <w:tcPr>
            <w:tcW w:w="2836" w:type="dxa"/>
            <w:tcBorders>
              <w:top w:val="single" w:color="auto" w:sz="4" w:space="0"/>
              <w:left w:val="single" w:color="auto" w:sz="4" w:space="0"/>
              <w:bottom w:val="single" w:color="auto" w:sz="4" w:space="0"/>
              <w:right w:val="single" w:color="auto" w:sz="4" w:space="0"/>
            </w:tcBorders>
          </w:tcPr>
          <w:p w14:paraId="491DE95E">
            <w:pPr>
              <w:spacing w:line="276" w:lineRule="auto"/>
              <w:ind w:left="-567" w:right="-2" w:firstLine="567"/>
              <w:jc w:val="center"/>
              <w:rPr>
                <w:b/>
              </w:rPr>
            </w:pPr>
            <w:r>
              <w:rPr>
                <w:b/>
              </w:rPr>
              <w:t>ОКТМО</w:t>
            </w:r>
          </w:p>
        </w:tc>
        <w:tc>
          <w:tcPr>
            <w:tcW w:w="3261" w:type="dxa"/>
            <w:tcBorders>
              <w:top w:val="single" w:color="auto" w:sz="4" w:space="0"/>
              <w:left w:val="single" w:color="auto" w:sz="4" w:space="0"/>
              <w:bottom w:val="single" w:color="auto" w:sz="4" w:space="0"/>
              <w:right w:val="single" w:color="auto" w:sz="4" w:space="0"/>
            </w:tcBorders>
          </w:tcPr>
          <w:p w14:paraId="473EE80C">
            <w:pPr>
              <w:spacing w:line="276" w:lineRule="auto"/>
              <w:ind w:left="-567" w:right="-2" w:firstLine="567"/>
              <w:rPr>
                <w:color w:val="000000" w:themeColor="text1"/>
                <w14:textFill>
                  <w14:solidFill>
                    <w14:schemeClr w14:val="tx1"/>
                  </w14:solidFill>
                </w14:textFill>
              </w:rPr>
            </w:pPr>
          </w:p>
        </w:tc>
      </w:tr>
      <w:tr w14:paraId="5CD1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263" w:type="dxa"/>
            <w:tcBorders>
              <w:top w:val="single" w:color="auto" w:sz="4" w:space="0"/>
              <w:left w:val="single" w:color="auto" w:sz="4" w:space="0"/>
              <w:bottom w:val="single" w:color="auto" w:sz="4" w:space="0"/>
              <w:right w:val="single" w:color="auto" w:sz="4" w:space="0"/>
            </w:tcBorders>
          </w:tcPr>
          <w:p w14:paraId="499021EE">
            <w:pPr>
              <w:spacing w:line="276" w:lineRule="auto"/>
              <w:ind w:right="-2"/>
            </w:pPr>
            <w:r>
              <w:t>320 0305 42406 90049 223</w:t>
            </w:r>
          </w:p>
        </w:tc>
        <w:tc>
          <w:tcPr>
            <w:tcW w:w="2836" w:type="dxa"/>
            <w:tcBorders>
              <w:top w:val="single" w:color="auto" w:sz="4" w:space="0"/>
              <w:left w:val="single" w:color="auto" w:sz="4" w:space="0"/>
              <w:bottom w:val="single" w:color="auto" w:sz="4" w:space="0"/>
              <w:right w:val="single" w:color="auto" w:sz="4" w:space="0"/>
            </w:tcBorders>
          </w:tcPr>
          <w:p w14:paraId="1AD3B325">
            <w:pPr>
              <w:spacing w:line="276" w:lineRule="auto"/>
              <w:ind w:left="-567" w:right="-2" w:firstLine="567"/>
              <w:jc w:val="center"/>
              <w:rPr>
                <w:b/>
              </w:rPr>
            </w:pPr>
            <w:r>
              <w:rPr>
                <w:b/>
              </w:rPr>
              <w:t>КБК</w:t>
            </w:r>
          </w:p>
        </w:tc>
        <w:tc>
          <w:tcPr>
            <w:tcW w:w="3261" w:type="dxa"/>
            <w:tcBorders>
              <w:top w:val="single" w:color="auto" w:sz="4" w:space="0"/>
              <w:left w:val="single" w:color="auto" w:sz="4" w:space="0"/>
              <w:bottom w:val="single" w:color="auto" w:sz="4" w:space="0"/>
              <w:right w:val="single" w:color="auto" w:sz="4" w:space="0"/>
            </w:tcBorders>
          </w:tcPr>
          <w:p w14:paraId="431C6E76">
            <w:pPr>
              <w:spacing w:line="276" w:lineRule="auto"/>
              <w:ind w:left="-567" w:right="-2" w:firstLine="567"/>
              <w:rPr>
                <w:color w:val="000000" w:themeColor="text1"/>
                <w:highlight w:val="yellow"/>
                <w14:textFill>
                  <w14:solidFill>
                    <w14:schemeClr w14:val="tx1"/>
                  </w14:solidFill>
                </w14:textFill>
              </w:rPr>
            </w:pPr>
          </w:p>
        </w:tc>
      </w:tr>
      <w:tr w14:paraId="73F0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263" w:type="dxa"/>
            <w:tcBorders>
              <w:top w:val="single" w:color="auto" w:sz="4" w:space="0"/>
              <w:left w:val="single" w:color="auto" w:sz="4" w:space="0"/>
              <w:bottom w:val="single" w:color="auto" w:sz="4" w:space="0"/>
              <w:right w:val="single" w:color="auto" w:sz="4" w:space="0"/>
            </w:tcBorders>
          </w:tcPr>
          <w:p w14:paraId="29F18E92">
            <w:pPr>
              <w:spacing w:line="276" w:lineRule="auto"/>
              <w:ind w:right="-2"/>
            </w:pPr>
            <w:r>
              <w:rPr>
                <w:rFonts w:hint="default" w:ascii="Times New Roman" w:hAnsi="Times New Roman" w:cs="Times New Roman"/>
                <w:sz w:val="22"/>
                <w:szCs w:val="22"/>
                <w:lang w:val="en-US"/>
              </w:rPr>
              <w:fldChar w:fldCharType="begin"/>
            </w:r>
            <w:r>
              <w:rPr>
                <w:rFonts w:hint="default" w:ascii="Times New Roman" w:hAnsi="Times New Roman" w:cs="Times New Roman"/>
                <w:sz w:val="22"/>
                <w:szCs w:val="22"/>
                <w:lang w:val="en-US"/>
              </w:rPr>
              <w:instrText xml:space="preserve"> HYPERLINK "mailto:sizo1</w:instrText>
            </w:r>
            <w:r>
              <w:rPr>
                <w:rFonts w:hint="default" w:ascii="Times New Roman" w:hAnsi="Times New Roman" w:cs="Times New Roman"/>
                <w:sz w:val="22"/>
                <w:szCs w:val="22"/>
              </w:rPr>
              <w:instrText xml:space="preserve">@</w:instrText>
            </w:r>
            <w:r>
              <w:rPr>
                <w:rFonts w:hint="default" w:ascii="Times New Roman" w:hAnsi="Times New Roman" w:cs="Times New Roman"/>
                <w:sz w:val="22"/>
                <w:szCs w:val="22"/>
                <w:lang w:val="en-US"/>
              </w:rPr>
              <w:instrText xml:space="preserve">86.fsin.gov.ru" </w:instrText>
            </w:r>
            <w:r>
              <w:rPr>
                <w:rFonts w:hint="default" w:ascii="Times New Roman" w:hAnsi="Times New Roman" w:cs="Times New Roman"/>
                <w:sz w:val="22"/>
                <w:szCs w:val="22"/>
                <w:lang w:val="en-US"/>
              </w:rPr>
              <w:fldChar w:fldCharType="separate"/>
            </w:r>
            <w:r>
              <w:rPr>
                <w:rStyle w:val="6"/>
                <w:rFonts w:hint="default" w:ascii="Times New Roman" w:hAnsi="Times New Roman" w:cs="Times New Roman"/>
                <w:sz w:val="22"/>
                <w:szCs w:val="22"/>
                <w:lang w:val="en-US"/>
              </w:rPr>
              <w:t>sizo1</w:t>
            </w:r>
            <w:r>
              <w:rPr>
                <w:rStyle w:val="6"/>
                <w:rFonts w:hint="default" w:ascii="Times New Roman" w:hAnsi="Times New Roman" w:cs="Times New Roman"/>
                <w:sz w:val="22"/>
                <w:szCs w:val="22"/>
              </w:rPr>
              <w:t>@</w:t>
            </w:r>
            <w:r>
              <w:rPr>
                <w:rStyle w:val="6"/>
                <w:rFonts w:hint="default" w:ascii="Times New Roman" w:hAnsi="Times New Roman" w:cs="Times New Roman"/>
                <w:sz w:val="22"/>
                <w:szCs w:val="22"/>
                <w:lang w:val="en-US"/>
              </w:rPr>
              <w:t>86.fsin.gov.ru</w:t>
            </w:r>
            <w:r>
              <w:rPr>
                <w:rFonts w:hint="default" w:ascii="Times New Roman" w:hAnsi="Times New Roman" w:cs="Times New Roman"/>
                <w:sz w:val="22"/>
                <w:szCs w:val="22"/>
                <w:lang w:val="en-US"/>
              </w:rPr>
              <w:fldChar w:fldCharType="end"/>
            </w:r>
            <w:r>
              <w:rPr>
                <w:rFonts w:hint="default" w:ascii="Times New Roman" w:hAnsi="Times New Roman" w:cs="Times New Roman"/>
                <w:sz w:val="22"/>
                <w:szCs w:val="22"/>
                <w:lang w:val="en-US"/>
              </w:rPr>
              <w:t xml:space="preserve"> </w:t>
            </w:r>
          </w:p>
        </w:tc>
        <w:tc>
          <w:tcPr>
            <w:tcW w:w="2836" w:type="dxa"/>
            <w:tcBorders>
              <w:top w:val="single" w:color="auto" w:sz="4" w:space="0"/>
              <w:left w:val="single" w:color="auto" w:sz="4" w:space="0"/>
              <w:bottom w:val="single" w:color="auto" w:sz="4" w:space="0"/>
              <w:right w:val="single" w:color="auto" w:sz="4" w:space="0"/>
            </w:tcBorders>
          </w:tcPr>
          <w:p w14:paraId="5393B04A">
            <w:pPr>
              <w:spacing w:line="276" w:lineRule="auto"/>
              <w:ind w:left="-567" w:right="-2" w:firstLine="567"/>
              <w:jc w:val="center"/>
              <w:rPr>
                <w:b/>
              </w:rPr>
            </w:pPr>
            <w:r>
              <w:rPr>
                <w:b/>
              </w:rPr>
              <w:t>Электронная почта</w:t>
            </w:r>
          </w:p>
        </w:tc>
        <w:tc>
          <w:tcPr>
            <w:tcW w:w="3261" w:type="dxa"/>
            <w:tcBorders>
              <w:top w:val="single" w:color="auto" w:sz="4" w:space="0"/>
              <w:left w:val="single" w:color="auto" w:sz="4" w:space="0"/>
              <w:bottom w:val="single" w:color="auto" w:sz="4" w:space="0"/>
              <w:right w:val="single" w:color="auto" w:sz="4" w:space="0"/>
            </w:tcBorders>
          </w:tcPr>
          <w:p w14:paraId="2063F2F4">
            <w:pPr>
              <w:spacing w:line="276" w:lineRule="auto"/>
              <w:ind w:left="-567" w:right="-2" w:firstLine="567"/>
              <w:rPr>
                <w:color w:val="000000" w:themeColor="text1"/>
                <w:lang w:val="en-US"/>
                <w14:textFill>
                  <w14:solidFill>
                    <w14:schemeClr w14:val="tx1"/>
                  </w14:solidFill>
                </w14:textFill>
              </w:rPr>
            </w:pPr>
          </w:p>
        </w:tc>
      </w:tr>
      <w:tr w14:paraId="027A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263" w:type="dxa"/>
            <w:tcBorders>
              <w:top w:val="single" w:color="auto" w:sz="4" w:space="0"/>
              <w:left w:val="single" w:color="auto" w:sz="4" w:space="0"/>
              <w:bottom w:val="single" w:color="auto" w:sz="4" w:space="0"/>
              <w:right w:val="single" w:color="auto" w:sz="4" w:space="0"/>
            </w:tcBorders>
          </w:tcPr>
          <w:p w14:paraId="3EA15616">
            <w:pPr>
              <w:shd w:val="clear" w:color="auto" w:fill="FFFFFF"/>
              <w:spacing w:after="0" w:line="240" w:lineRule="auto"/>
              <w:rPr>
                <w:rFonts w:hint="default" w:ascii="Times New Roman" w:hAnsi="Times New Roman" w:eastAsia="Roboto" w:cs="Times New Roman"/>
                <w:i w:val="0"/>
                <w:iCs w:val="0"/>
                <w:caps w:val="0"/>
                <w:color w:val="auto"/>
                <w:spacing w:val="0"/>
                <w:sz w:val="22"/>
                <w:szCs w:val="22"/>
                <w:shd w:val="clear" w:color="auto" w:fill="FFFFFF"/>
              </w:rPr>
            </w:pPr>
            <w:r>
              <w:rPr>
                <w:rFonts w:hint="default" w:ascii="Times New Roman" w:hAnsi="Times New Roman" w:eastAsia="Roboto" w:cs="Times New Roman"/>
                <w:i w:val="0"/>
                <w:iCs w:val="0"/>
                <w:caps w:val="0"/>
                <w:color w:val="auto"/>
                <w:spacing w:val="0"/>
                <w:sz w:val="22"/>
                <w:szCs w:val="22"/>
                <w:shd w:val="clear" w:color="auto" w:fill="FFFFFF"/>
              </w:rPr>
              <w:t>УФК по Новосибирской области</w:t>
            </w:r>
          </w:p>
          <w:p w14:paraId="58E97B3F">
            <w:pPr>
              <w:spacing w:line="276" w:lineRule="auto"/>
              <w:ind w:right="-2"/>
              <w:jc w:val="both"/>
            </w:pPr>
            <w:r>
              <w:rPr>
                <w:rFonts w:hint="default" w:ascii="Times New Roman" w:hAnsi="Times New Roman" w:eastAsia="Roboto" w:cs="Times New Roman"/>
                <w:i w:val="0"/>
                <w:iCs w:val="0"/>
                <w:caps w:val="0"/>
                <w:color w:val="auto"/>
                <w:spacing w:val="0"/>
                <w:sz w:val="22"/>
                <w:szCs w:val="22"/>
                <w:shd w:val="clear" w:color="auto" w:fill="FFFFFF"/>
              </w:rPr>
              <w:t>630008, Новосибирская обл, г</w:t>
            </w:r>
            <w:r>
              <w:rPr>
                <w:rFonts w:hint="default" w:ascii="Times New Roman" w:hAnsi="Times New Roman" w:eastAsia="Roboto" w:cs="Times New Roman"/>
                <w:i w:val="0"/>
                <w:iCs w:val="0"/>
                <w:caps w:val="0"/>
                <w:color w:val="auto"/>
                <w:spacing w:val="0"/>
                <w:sz w:val="22"/>
                <w:szCs w:val="22"/>
                <w:shd w:val="clear" w:color="auto" w:fill="FFFFFF"/>
                <w:lang w:val="ru-RU"/>
              </w:rPr>
              <w:t>.</w:t>
            </w:r>
            <w:r>
              <w:rPr>
                <w:rFonts w:hint="default" w:ascii="Times New Roman" w:hAnsi="Times New Roman" w:eastAsia="Roboto" w:cs="Times New Roman"/>
                <w:i w:val="0"/>
                <w:iCs w:val="0"/>
                <w:caps w:val="0"/>
                <w:color w:val="auto"/>
                <w:spacing w:val="0"/>
                <w:sz w:val="22"/>
                <w:szCs w:val="22"/>
                <w:shd w:val="clear" w:color="auto" w:fill="FFFFFF"/>
              </w:rPr>
              <w:t xml:space="preserve"> Новосибирск, Октябрьский р-н, ул Кирова, д 3/1</w:t>
            </w:r>
          </w:p>
        </w:tc>
        <w:tc>
          <w:tcPr>
            <w:tcW w:w="2836" w:type="dxa"/>
            <w:tcBorders>
              <w:top w:val="single" w:color="auto" w:sz="4" w:space="0"/>
              <w:left w:val="single" w:color="auto" w:sz="4" w:space="0"/>
              <w:bottom w:val="single" w:color="auto" w:sz="4" w:space="0"/>
              <w:right w:val="single" w:color="auto" w:sz="4" w:space="0"/>
            </w:tcBorders>
          </w:tcPr>
          <w:p w14:paraId="484F4314">
            <w:pPr>
              <w:spacing w:line="276" w:lineRule="auto"/>
              <w:ind w:left="-567" w:right="-2" w:firstLine="567"/>
              <w:jc w:val="center"/>
              <w:rPr>
                <w:b/>
              </w:rPr>
            </w:pPr>
            <w:r>
              <w:rPr>
                <w:b/>
              </w:rPr>
              <w:t>Наименование банка</w:t>
            </w:r>
          </w:p>
          <w:p w14:paraId="67A2343F">
            <w:pPr>
              <w:spacing w:line="276" w:lineRule="auto"/>
              <w:ind w:left="-567" w:right="-2" w:firstLine="567"/>
              <w:jc w:val="center"/>
              <w:rPr>
                <w:b/>
              </w:rPr>
            </w:pPr>
            <w:r>
              <w:rPr>
                <w:b/>
              </w:rPr>
              <w:t>// ТОФК</w:t>
            </w:r>
          </w:p>
        </w:tc>
        <w:tc>
          <w:tcPr>
            <w:tcW w:w="3261" w:type="dxa"/>
            <w:tcBorders>
              <w:top w:val="single" w:color="auto" w:sz="4" w:space="0"/>
              <w:left w:val="single" w:color="auto" w:sz="4" w:space="0"/>
              <w:bottom w:val="single" w:color="auto" w:sz="4" w:space="0"/>
              <w:right w:val="single" w:color="auto" w:sz="4" w:space="0"/>
            </w:tcBorders>
          </w:tcPr>
          <w:p w14:paraId="618E452F">
            <w:pPr>
              <w:pStyle w:val="2"/>
              <w:shd w:val="clear" w:color="auto" w:fill="FFFFFF"/>
              <w:spacing w:before="150" w:after="150" w:line="276" w:lineRule="auto"/>
              <w:ind w:left="-567" w:right="-2" w:firstLine="567"/>
              <w:rPr>
                <w:rFonts w:ascii="Times New Roman" w:hAnsi="Times New Roman" w:cs="Times New Roman"/>
                <w:bCs/>
                <w:color w:val="auto"/>
                <w:lang w:eastAsia="en-US"/>
              </w:rPr>
            </w:pPr>
          </w:p>
        </w:tc>
      </w:tr>
      <w:tr w14:paraId="3615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263" w:type="dxa"/>
            <w:tcBorders>
              <w:top w:val="single" w:color="auto" w:sz="4" w:space="0"/>
              <w:left w:val="single" w:color="auto" w:sz="4" w:space="0"/>
              <w:bottom w:val="single" w:color="auto" w:sz="4" w:space="0"/>
              <w:right w:val="single" w:color="auto" w:sz="4" w:space="0"/>
            </w:tcBorders>
          </w:tcPr>
          <w:p w14:paraId="5EF4839A">
            <w:pPr>
              <w:tabs>
                <w:tab w:val="left" w:pos="0"/>
                <w:tab w:val="left" w:pos="284"/>
              </w:tabs>
              <w:spacing w:line="276" w:lineRule="auto"/>
              <w:ind w:left="-567" w:right="-2" w:firstLine="567"/>
              <w:jc w:val="both"/>
            </w:pPr>
          </w:p>
        </w:tc>
        <w:tc>
          <w:tcPr>
            <w:tcW w:w="2836" w:type="dxa"/>
            <w:tcBorders>
              <w:top w:val="single" w:color="auto" w:sz="4" w:space="0"/>
              <w:left w:val="single" w:color="auto" w:sz="4" w:space="0"/>
              <w:bottom w:val="single" w:color="auto" w:sz="4" w:space="0"/>
              <w:right w:val="single" w:color="auto" w:sz="4" w:space="0"/>
            </w:tcBorders>
          </w:tcPr>
          <w:p w14:paraId="25C5BC4D">
            <w:pPr>
              <w:spacing w:line="276" w:lineRule="auto"/>
              <w:ind w:left="-567" w:right="-2" w:firstLine="567"/>
              <w:jc w:val="center"/>
              <w:rPr>
                <w:b/>
              </w:rPr>
            </w:pPr>
            <w:r>
              <w:rPr>
                <w:b/>
              </w:rPr>
              <w:t>Наименование банка</w:t>
            </w:r>
          </w:p>
        </w:tc>
        <w:tc>
          <w:tcPr>
            <w:tcW w:w="3261" w:type="dxa"/>
            <w:tcBorders>
              <w:top w:val="single" w:color="auto" w:sz="4" w:space="0"/>
              <w:left w:val="single" w:color="auto" w:sz="4" w:space="0"/>
              <w:bottom w:val="single" w:color="auto" w:sz="4" w:space="0"/>
              <w:right w:val="single" w:color="auto" w:sz="4" w:space="0"/>
            </w:tcBorders>
          </w:tcPr>
          <w:p w14:paraId="5D3C4A5F">
            <w:pPr>
              <w:pStyle w:val="2"/>
              <w:shd w:val="clear" w:color="auto" w:fill="FFFFFF"/>
              <w:spacing w:before="150" w:after="150" w:line="276" w:lineRule="auto"/>
              <w:ind w:left="-567" w:right="-2" w:firstLine="567"/>
              <w:rPr>
                <w:rFonts w:ascii="Times New Roman" w:hAnsi="Times New Roman" w:cs="Times New Roman"/>
                <w:bCs/>
                <w:color w:val="auto"/>
                <w:lang w:eastAsia="en-US"/>
              </w:rPr>
            </w:pPr>
          </w:p>
        </w:tc>
      </w:tr>
      <w:tr w14:paraId="3729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3263" w:type="dxa"/>
            <w:tcBorders>
              <w:top w:val="single" w:color="auto" w:sz="4" w:space="0"/>
              <w:left w:val="single" w:color="auto" w:sz="4" w:space="0"/>
              <w:bottom w:val="single" w:color="auto" w:sz="4" w:space="0"/>
              <w:right w:val="single" w:color="auto" w:sz="4" w:space="0"/>
            </w:tcBorders>
          </w:tcPr>
          <w:p w14:paraId="732BA32D">
            <w:pPr>
              <w:spacing w:line="276" w:lineRule="auto"/>
              <w:ind w:left="-567" w:right="-2" w:firstLine="567"/>
            </w:pPr>
            <w:r>
              <w:t>От Государственного заказчика:</w:t>
            </w:r>
          </w:p>
          <w:p w14:paraId="0E19243B">
            <w:pPr>
              <w:spacing w:line="276" w:lineRule="auto"/>
              <w:ind w:left="-567" w:right="-2" w:firstLine="567"/>
            </w:pPr>
          </w:p>
          <w:p w14:paraId="014C05C4">
            <w:pPr>
              <w:spacing w:line="276" w:lineRule="auto"/>
              <w:ind w:left="-567" w:right="-2" w:firstLine="567"/>
            </w:pPr>
          </w:p>
          <w:p w14:paraId="7F798C2D">
            <w:pPr>
              <w:spacing w:line="276" w:lineRule="auto"/>
              <w:ind w:left="-567" w:right="-2" w:firstLine="567"/>
              <w:rPr>
                <w:rFonts w:hint="default"/>
                <w:lang w:val="ru-RU"/>
              </w:rPr>
            </w:pPr>
            <w:r>
              <w:t>___________/</w:t>
            </w:r>
            <w:r>
              <w:rPr>
                <w:lang w:val="ru-RU"/>
              </w:rPr>
              <w:t>В</w:t>
            </w:r>
            <w:r>
              <w:rPr>
                <w:rFonts w:hint="default"/>
                <w:lang w:val="ru-RU"/>
              </w:rPr>
              <w:t>.Д. Иванов</w:t>
            </w:r>
          </w:p>
          <w:p w14:paraId="3F17EA01">
            <w:pPr>
              <w:spacing w:line="276" w:lineRule="auto"/>
              <w:ind w:left="-567" w:right="-2" w:firstLine="567"/>
            </w:pPr>
            <w:r>
              <w:t>М.П.</w:t>
            </w:r>
          </w:p>
        </w:tc>
        <w:tc>
          <w:tcPr>
            <w:tcW w:w="2836" w:type="dxa"/>
            <w:tcBorders>
              <w:top w:val="single" w:color="auto" w:sz="4" w:space="0"/>
              <w:left w:val="single" w:color="auto" w:sz="4" w:space="0"/>
              <w:bottom w:val="single" w:color="auto" w:sz="4" w:space="0"/>
              <w:right w:val="single" w:color="auto" w:sz="4" w:space="0"/>
            </w:tcBorders>
          </w:tcPr>
          <w:p w14:paraId="5CFD9CB4">
            <w:pPr>
              <w:spacing w:line="276" w:lineRule="auto"/>
              <w:ind w:left="-567" w:right="-2" w:firstLine="567"/>
              <w:jc w:val="center"/>
              <w:rPr>
                <w:b/>
              </w:rPr>
            </w:pPr>
            <w:r>
              <w:rPr>
                <w:b/>
              </w:rPr>
              <w:t>Лицо, уполномоченное на заключение сделки</w:t>
            </w:r>
          </w:p>
        </w:tc>
        <w:tc>
          <w:tcPr>
            <w:tcW w:w="3261" w:type="dxa"/>
            <w:tcBorders>
              <w:top w:val="single" w:color="auto" w:sz="4" w:space="0"/>
              <w:left w:val="single" w:color="auto" w:sz="4" w:space="0"/>
              <w:bottom w:val="single" w:color="auto" w:sz="4" w:space="0"/>
              <w:right w:val="single" w:color="auto" w:sz="4" w:space="0"/>
            </w:tcBorders>
          </w:tcPr>
          <w:p w14:paraId="7FA2B026">
            <w:pPr>
              <w:spacing w:line="276" w:lineRule="auto"/>
              <w:ind w:left="-567" w:right="-2" w:firstLine="567"/>
            </w:pPr>
            <w:r>
              <w:t>От Головного исполнителя:</w:t>
            </w:r>
          </w:p>
          <w:p w14:paraId="385F2759">
            <w:pPr>
              <w:spacing w:line="276" w:lineRule="auto"/>
              <w:ind w:left="-567" w:right="-2" w:firstLine="567"/>
            </w:pPr>
          </w:p>
          <w:p w14:paraId="5B7E288D">
            <w:pPr>
              <w:spacing w:line="276" w:lineRule="auto"/>
              <w:ind w:left="-567" w:right="-2" w:firstLine="567"/>
            </w:pPr>
          </w:p>
          <w:p w14:paraId="168E8804">
            <w:pPr>
              <w:spacing w:line="276" w:lineRule="auto"/>
              <w:ind w:left="-567" w:right="-2" w:firstLine="567"/>
            </w:pPr>
            <w:r>
              <w:t>__________/ ___________/</w:t>
            </w:r>
          </w:p>
          <w:p w14:paraId="565B63FB">
            <w:pPr>
              <w:spacing w:line="276" w:lineRule="auto"/>
              <w:ind w:left="-567" w:right="-2" w:firstLine="567"/>
              <w:rPr>
                <w:highlight w:val="yellow"/>
              </w:rPr>
            </w:pPr>
            <w:r>
              <w:t>М.П.</w:t>
            </w:r>
          </w:p>
        </w:tc>
      </w:tr>
    </w:tbl>
    <w:p w14:paraId="6E163EDD">
      <w:pPr>
        <w:ind w:left="-567" w:right="-2" w:firstLine="567"/>
        <w:rPr>
          <w:sz w:val="28"/>
          <w:szCs w:val="28"/>
          <w:lang w:eastAsia="ru-RU"/>
        </w:rPr>
        <w:sectPr>
          <w:headerReference r:id="rId5" w:type="first"/>
          <w:pgSz w:w="11906" w:h="16838"/>
          <w:pgMar w:top="993" w:right="709" w:bottom="851" w:left="1701" w:header="284" w:footer="709" w:gutter="0"/>
          <w:pgNumType w:start="1"/>
          <w:cols w:space="708" w:num="1"/>
          <w:titlePg/>
          <w:docGrid w:linePitch="360" w:charSpace="0"/>
        </w:sectPr>
      </w:pPr>
    </w:p>
    <w:p w14:paraId="6A3075BE">
      <w:pPr>
        <w:jc w:val="center"/>
        <w:rPr>
          <w:rFonts w:hint="default" w:ascii="Times New Roman" w:hAnsi="Times New Roman" w:cs="Times New Roman"/>
          <w:sz w:val="22"/>
          <w:szCs w:val="22"/>
        </w:rPr>
      </w:pPr>
      <w:r>
        <w:rPr>
          <w:rFonts w:hint="default" w:ascii="Times New Roman" w:hAnsi="Times New Roman" w:cs="Times New Roman"/>
          <w:sz w:val="22"/>
          <w:szCs w:val="22"/>
        </w:rPr>
        <w:t>ЛИСТ СОГЛАСОВАНИЯ</w:t>
      </w:r>
    </w:p>
    <w:p w14:paraId="31F6A385">
      <w:pPr>
        <w:jc w:val="center"/>
        <w:rPr>
          <w:sz w:val="22"/>
          <w:szCs w:val="22"/>
        </w:rPr>
      </w:pPr>
      <w:r>
        <w:rPr>
          <w:sz w:val="22"/>
          <w:szCs w:val="22"/>
        </w:rPr>
        <w:t xml:space="preserve">проекта государственного контракта </w:t>
      </w:r>
    </w:p>
    <w:p w14:paraId="52EDAD12">
      <w:pPr>
        <w:jc w:val="center"/>
        <w:rPr>
          <w:sz w:val="22"/>
          <w:szCs w:val="22"/>
          <w:lang w:eastAsia="ru-RU"/>
        </w:rPr>
      </w:pPr>
      <w:r>
        <w:rPr>
          <w:sz w:val="22"/>
          <w:szCs w:val="22"/>
        </w:rPr>
        <w:t xml:space="preserve">на поставку </w:t>
      </w:r>
      <w:r>
        <w:rPr>
          <w:b/>
          <w:sz w:val="22"/>
          <w:szCs w:val="22"/>
          <w:lang w:eastAsia="ru-RU"/>
        </w:rPr>
        <w:t>рыбу</w:t>
      </w:r>
      <w:r>
        <w:rPr>
          <w:rFonts w:hint="default"/>
          <w:b/>
          <w:sz w:val="22"/>
          <w:szCs w:val="22"/>
          <w:lang w:val="en-US" w:eastAsia="ru-RU"/>
        </w:rPr>
        <w:t xml:space="preserve"> минтай </w:t>
      </w:r>
      <w:r>
        <w:rPr>
          <w:sz w:val="22"/>
          <w:szCs w:val="22"/>
          <w:lang w:eastAsia="ru-RU"/>
        </w:rPr>
        <w:t xml:space="preserve"> (в рамках государственного оборонного заказа) на 2026 год</w:t>
      </w:r>
    </w:p>
    <w:p w14:paraId="2CD87000">
      <w:pPr>
        <w:jc w:val="center"/>
        <w:rPr>
          <w:rFonts w:hint="default" w:ascii="Times New Roman" w:hAnsi="Times New Roman" w:cs="Times New Roman"/>
          <w:sz w:val="22"/>
          <w:szCs w:val="22"/>
        </w:rPr>
      </w:pPr>
      <w:r>
        <w:rPr>
          <w:rFonts w:hint="default" w:ascii="Times New Roman" w:hAnsi="Times New Roman" w:eastAsia="SimSun" w:cs="Times New Roman"/>
          <w:sz w:val="22"/>
          <w:szCs w:val="22"/>
        </w:rPr>
        <w:t>Закупка до 600 000 руб. (п. 4 ч.1 ст. 93 Закона №44-ФЗ)</w:t>
      </w:r>
    </w:p>
    <w:p w14:paraId="3D612AF7">
      <w:pPr>
        <w:rPr>
          <w:rFonts w:hint="default" w:ascii="Times New Roman" w:hAnsi="Times New Roman" w:cs="Times New Roman"/>
          <w:sz w:val="22"/>
          <w:szCs w:val="22"/>
          <w:lang w:val="ru-RU"/>
        </w:rPr>
      </w:pPr>
      <w:r>
        <w:rPr>
          <w:rFonts w:hint="default" w:ascii="Times New Roman" w:hAnsi="Times New Roman" w:cs="Times New Roman"/>
          <w:sz w:val="22"/>
          <w:szCs w:val="22"/>
        </w:rPr>
        <w:t>НМЦК =</w:t>
      </w:r>
      <w:r>
        <w:rPr>
          <w:rFonts w:hint="default" w:cs="Times New Roman"/>
          <w:sz w:val="22"/>
          <w:szCs w:val="22"/>
          <w:u w:val="single"/>
          <w:lang w:val="ru-RU"/>
        </w:rPr>
        <w:t xml:space="preserve">34 800 </w:t>
      </w:r>
      <w:r>
        <w:rPr>
          <w:rFonts w:hint="default" w:ascii="Times New Roman" w:hAnsi="Times New Roman" w:cs="Times New Roman"/>
          <w:sz w:val="22"/>
          <w:szCs w:val="22"/>
          <w:u w:val="single"/>
        </w:rPr>
        <w:t>руб</w:t>
      </w:r>
      <w:r>
        <w:rPr>
          <w:rFonts w:hint="default" w:ascii="Times New Roman" w:hAnsi="Times New Roman" w:cs="Times New Roman"/>
          <w:sz w:val="22"/>
          <w:szCs w:val="22"/>
        </w:rPr>
        <w:t>.</w:t>
      </w:r>
      <w:r>
        <w:rPr>
          <w:rFonts w:hint="default" w:cs="Times New Roman"/>
          <w:sz w:val="22"/>
          <w:szCs w:val="22"/>
          <w:lang w:val="ru-RU"/>
        </w:rPr>
        <w:t xml:space="preserve"> 00 коп.</w:t>
      </w:r>
    </w:p>
    <w:p w14:paraId="05128883">
      <w:pPr>
        <w:rPr>
          <w:rFonts w:hint="default" w:ascii="Times New Roman" w:hAnsi="Times New Roman" w:cs="Times New Roman"/>
          <w:sz w:val="22"/>
          <w:szCs w:val="22"/>
        </w:rPr>
      </w:pPr>
    </w:p>
    <w:p w14:paraId="72A23A42">
      <w:pPr>
        <w:jc w:val="center"/>
        <w:rPr>
          <w:rFonts w:hint="default" w:ascii="Times New Roman" w:hAnsi="Times New Roman" w:cs="Times New Roman"/>
          <w:sz w:val="22"/>
          <w:szCs w:val="2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2027"/>
        <w:gridCol w:w="2412"/>
        <w:gridCol w:w="2104"/>
      </w:tblGrid>
      <w:tr w14:paraId="6364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802" w:type="dxa"/>
            <w:shd w:val="clear" w:color="auto" w:fill="auto"/>
            <w:vAlign w:val="center"/>
          </w:tcPr>
          <w:p w14:paraId="72C6C40A">
            <w:pPr>
              <w:jc w:val="center"/>
              <w:rPr>
                <w:rFonts w:hint="default" w:ascii="Times New Roman" w:hAnsi="Times New Roman" w:cs="Times New Roman"/>
                <w:sz w:val="22"/>
                <w:szCs w:val="22"/>
              </w:rPr>
            </w:pPr>
            <w:r>
              <w:rPr>
                <w:rFonts w:hint="default" w:ascii="Times New Roman" w:hAnsi="Times New Roman" w:cs="Times New Roman"/>
                <w:sz w:val="22"/>
                <w:szCs w:val="22"/>
              </w:rPr>
              <w:t>Служба, отдел</w:t>
            </w:r>
          </w:p>
        </w:tc>
        <w:tc>
          <w:tcPr>
            <w:tcW w:w="2027" w:type="dxa"/>
            <w:shd w:val="clear" w:color="auto" w:fill="auto"/>
            <w:vAlign w:val="center"/>
          </w:tcPr>
          <w:p w14:paraId="233EEF81">
            <w:pPr>
              <w:jc w:val="center"/>
              <w:rPr>
                <w:rFonts w:hint="default" w:ascii="Times New Roman" w:hAnsi="Times New Roman" w:cs="Times New Roman"/>
                <w:sz w:val="22"/>
                <w:szCs w:val="22"/>
              </w:rPr>
            </w:pPr>
            <w:r>
              <w:rPr>
                <w:rFonts w:hint="default" w:ascii="Times New Roman" w:hAnsi="Times New Roman" w:cs="Times New Roman"/>
                <w:sz w:val="22"/>
                <w:szCs w:val="22"/>
              </w:rPr>
              <w:t>Фамилия И.О.</w:t>
            </w:r>
          </w:p>
        </w:tc>
        <w:tc>
          <w:tcPr>
            <w:tcW w:w="2412" w:type="dxa"/>
            <w:shd w:val="clear" w:color="auto" w:fill="auto"/>
            <w:vAlign w:val="center"/>
          </w:tcPr>
          <w:p w14:paraId="5FFE19CD">
            <w:pPr>
              <w:jc w:val="center"/>
              <w:rPr>
                <w:rFonts w:hint="default" w:ascii="Times New Roman" w:hAnsi="Times New Roman" w:cs="Times New Roman"/>
                <w:sz w:val="22"/>
                <w:szCs w:val="22"/>
              </w:rPr>
            </w:pPr>
            <w:r>
              <w:rPr>
                <w:rFonts w:hint="default" w:ascii="Times New Roman" w:hAnsi="Times New Roman" w:cs="Times New Roman"/>
                <w:sz w:val="22"/>
                <w:szCs w:val="22"/>
              </w:rPr>
              <w:t>Подпись</w:t>
            </w:r>
          </w:p>
        </w:tc>
        <w:tc>
          <w:tcPr>
            <w:tcW w:w="2104" w:type="dxa"/>
            <w:shd w:val="clear" w:color="auto" w:fill="auto"/>
            <w:vAlign w:val="center"/>
          </w:tcPr>
          <w:p w14:paraId="6F1615BE">
            <w:pPr>
              <w:jc w:val="center"/>
              <w:rPr>
                <w:rFonts w:hint="default" w:ascii="Times New Roman" w:hAnsi="Times New Roman" w:cs="Times New Roman"/>
                <w:sz w:val="22"/>
                <w:szCs w:val="22"/>
              </w:rPr>
            </w:pPr>
            <w:r>
              <w:rPr>
                <w:rFonts w:hint="default" w:ascii="Times New Roman" w:hAnsi="Times New Roman" w:cs="Times New Roman"/>
                <w:sz w:val="22"/>
                <w:szCs w:val="22"/>
              </w:rPr>
              <w:t>Примечание, дата</w:t>
            </w:r>
          </w:p>
        </w:tc>
      </w:tr>
      <w:tr w14:paraId="6890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2802" w:type="dxa"/>
            <w:shd w:val="clear" w:color="auto" w:fill="auto"/>
            <w:vAlign w:val="center"/>
          </w:tcPr>
          <w:p w14:paraId="2BE11DF5">
            <w:pPr>
              <w:jc w:val="center"/>
              <w:rPr>
                <w:rFonts w:hint="default" w:ascii="Times New Roman" w:hAnsi="Times New Roman" w:cs="Times New Roman"/>
                <w:sz w:val="22"/>
                <w:szCs w:val="22"/>
              </w:rPr>
            </w:pPr>
            <w:r>
              <w:rPr>
                <w:rFonts w:hint="default" w:ascii="Times New Roman" w:hAnsi="Times New Roman" w:cs="Times New Roman"/>
                <w:sz w:val="22"/>
                <w:szCs w:val="22"/>
              </w:rPr>
              <w:t>Заместитель начальника</w:t>
            </w:r>
          </w:p>
        </w:tc>
        <w:tc>
          <w:tcPr>
            <w:tcW w:w="2027" w:type="dxa"/>
            <w:shd w:val="clear" w:color="auto" w:fill="auto"/>
            <w:vAlign w:val="center"/>
          </w:tcPr>
          <w:p w14:paraId="06A29C31">
            <w:pPr>
              <w:jc w:val="center"/>
              <w:rPr>
                <w:rFonts w:hint="default" w:ascii="Times New Roman" w:hAnsi="Times New Roman" w:cs="Times New Roman"/>
                <w:sz w:val="22"/>
                <w:szCs w:val="22"/>
              </w:rPr>
            </w:pPr>
          </w:p>
        </w:tc>
        <w:tc>
          <w:tcPr>
            <w:tcW w:w="2412" w:type="dxa"/>
            <w:shd w:val="clear" w:color="auto" w:fill="auto"/>
            <w:vAlign w:val="center"/>
          </w:tcPr>
          <w:p w14:paraId="05EDF48C">
            <w:pPr>
              <w:jc w:val="center"/>
              <w:rPr>
                <w:rFonts w:hint="default" w:ascii="Times New Roman" w:hAnsi="Times New Roman" w:cs="Times New Roman"/>
                <w:sz w:val="22"/>
                <w:szCs w:val="22"/>
              </w:rPr>
            </w:pPr>
          </w:p>
        </w:tc>
        <w:tc>
          <w:tcPr>
            <w:tcW w:w="2104" w:type="dxa"/>
            <w:shd w:val="clear" w:color="auto" w:fill="auto"/>
            <w:vAlign w:val="center"/>
          </w:tcPr>
          <w:p w14:paraId="68FE2F18">
            <w:pPr>
              <w:jc w:val="center"/>
              <w:rPr>
                <w:rFonts w:hint="default" w:ascii="Times New Roman" w:hAnsi="Times New Roman" w:cs="Times New Roman"/>
                <w:sz w:val="22"/>
                <w:szCs w:val="22"/>
              </w:rPr>
            </w:pPr>
          </w:p>
        </w:tc>
      </w:tr>
      <w:tr w14:paraId="1243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2802" w:type="dxa"/>
            <w:shd w:val="clear" w:color="auto" w:fill="auto"/>
            <w:vAlign w:val="center"/>
          </w:tcPr>
          <w:p w14:paraId="051BDB5C">
            <w:pPr>
              <w:jc w:val="center"/>
            </w:pPr>
            <w:r>
              <w:t>Руководитель контрактной службы</w:t>
            </w:r>
          </w:p>
        </w:tc>
        <w:tc>
          <w:tcPr>
            <w:tcW w:w="2027" w:type="dxa"/>
            <w:shd w:val="clear" w:color="auto" w:fill="auto"/>
            <w:vAlign w:val="center"/>
          </w:tcPr>
          <w:p w14:paraId="2D081C5E">
            <w:pPr>
              <w:jc w:val="center"/>
            </w:pPr>
          </w:p>
        </w:tc>
        <w:tc>
          <w:tcPr>
            <w:tcW w:w="2412" w:type="dxa"/>
            <w:shd w:val="clear" w:color="auto" w:fill="auto"/>
            <w:vAlign w:val="center"/>
          </w:tcPr>
          <w:p w14:paraId="2BB5DE5E">
            <w:pPr>
              <w:jc w:val="center"/>
            </w:pPr>
          </w:p>
        </w:tc>
        <w:tc>
          <w:tcPr>
            <w:tcW w:w="2104" w:type="dxa"/>
            <w:shd w:val="clear" w:color="auto" w:fill="auto"/>
            <w:vAlign w:val="center"/>
          </w:tcPr>
          <w:p w14:paraId="2E8A2AC4">
            <w:pPr>
              <w:jc w:val="center"/>
            </w:pPr>
          </w:p>
        </w:tc>
      </w:tr>
      <w:tr w14:paraId="48F6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02" w:type="dxa"/>
            <w:shd w:val="clear" w:color="auto" w:fill="auto"/>
            <w:vAlign w:val="center"/>
          </w:tcPr>
          <w:p w14:paraId="790A4E15">
            <w:pPr>
              <w:jc w:val="center"/>
            </w:pPr>
            <w:r>
              <w:rPr>
                <w:lang w:val="ru-RU"/>
              </w:rPr>
              <w:t>ОКБИиХО</w:t>
            </w:r>
            <w:r>
              <w:t xml:space="preserve"> (инициатор закупки, ответственный за исполнение контракта)</w:t>
            </w:r>
          </w:p>
        </w:tc>
        <w:tc>
          <w:tcPr>
            <w:tcW w:w="2027" w:type="dxa"/>
            <w:shd w:val="clear" w:color="auto" w:fill="auto"/>
            <w:vAlign w:val="center"/>
          </w:tcPr>
          <w:p w14:paraId="3041AC50">
            <w:pPr>
              <w:jc w:val="center"/>
            </w:pPr>
          </w:p>
        </w:tc>
        <w:tc>
          <w:tcPr>
            <w:tcW w:w="2412" w:type="dxa"/>
            <w:shd w:val="clear" w:color="auto" w:fill="auto"/>
            <w:vAlign w:val="center"/>
          </w:tcPr>
          <w:p w14:paraId="2408C2CC">
            <w:pPr>
              <w:jc w:val="center"/>
            </w:pPr>
          </w:p>
        </w:tc>
        <w:tc>
          <w:tcPr>
            <w:tcW w:w="2104" w:type="dxa"/>
            <w:shd w:val="clear" w:color="auto" w:fill="auto"/>
            <w:vAlign w:val="center"/>
          </w:tcPr>
          <w:p w14:paraId="6F8A903B">
            <w:pPr>
              <w:jc w:val="center"/>
            </w:pPr>
          </w:p>
        </w:tc>
      </w:tr>
      <w:tr w14:paraId="3DDE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802" w:type="dxa"/>
            <w:shd w:val="clear" w:color="auto" w:fill="auto"/>
            <w:vAlign w:val="center"/>
          </w:tcPr>
          <w:p w14:paraId="35C74FDA">
            <w:pPr>
              <w:jc w:val="center"/>
              <w:rPr>
                <w:rFonts w:hint="default"/>
                <w:lang w:val="ru-RU"/>
              </w:rPr>
            </w:pPr>
            <w:r>
              <w:rPr>
                <w:lang w:val="ru-RU"/>
              </w:rPr>
              <w:t>Бухгалтерия</w:t>
            </w:r>
          </w:p>
        </w:tc>
        <w:tc>
          <w:tcPr>
            <w:tcW w:w="2027" w:type="dxa"/>
            <w:shd w:val="clear" w:color="auto" w:fill="auto"/>
            <w:vAlign w:val="center"/>
          </w:tcPr>
          <w:p w14:paraId="1A278931">
            <w:pPr>
              <w:jc w:val="center"/>
            </w:pPr>
          </w:p>
        </w:tc>
        <w:tc>
          <w:tcPr>
            <w:tcW w:w="2412" w:type="dxa"/>
            <w:shd w:val="clear" w:color="auto" w:fill="auto"/>
            <w:vAlign w:val="center"/>
          </w:tcPr>
          <w:p w14:paraId="23875233">
            <w:pPr>
              <w:jc w:val="center"/>
            </w:pPr>
          </w:p>
        </w:tc>
        <w:tc>
          <w:tcPr>
            <w:tcW w:w="2104" w:type="dxa"/>
            <w:shd w:val="clear" w:color="auto" w:fill="auto"/>
            <w:vAlign w:val="center"/>
          </w:tcPr>
          <w:p w14:paraId="5D426756">
            <w:pPr>
              <w:jc w:val="center"/>
            </w:pPr>
          </w:p>
        </w:tc>
      </w:tr>
      <w:tr w14:paraId="705C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802" w:type="dxa"/>
            <w:shd w:val="clear" w:color="auto" w:fill="auto"/>
            <w:vAlign w:val="center"/>
          </w:tcPr>
          <w:p w14:paraId="6D3141B2">
            <w:pPr>
              <w:jc w:val="center"/>
            </w:pPr>
            <w:r>
              <w:t>ОСБ</w:t>
            </w:r>
          </w:p>
        </w:tc>
        <w:tc>
          <w:tcPr>
            <w:tcW w:w="2027" w:type="dxa"/>
            <w:shd w:val="clear" w:color="auto" w:fill="auto"/>
            <w:vAlign w:val="center"/>
          </w:tcPr>
          <w:p w14:paraId="12456026">
            <w:pPr>
              <w:jc w:val="center"/>
            </w:pPr>
          </w:p>
        </w:tc>
        <w:tc>
          <w:tcPr>
            <w:tcW w:w="2412" w:type="dxa"/>
            <w:shd w:val="clear" w:color="auto" w:fill="auto"/>
            <w:vAlign w:val="center"/>
          </w:tcPr>
          <w:p w14:paraId="685BBF5A">
            <w:pPr>
              <w:jc w:val="center"/>
            </w:pPr>
          </w:p>
        </w:tc>
        <w:tc>
          <w:tcPr>
            <w:tcW w:w="2104" w:type="dxa"/>
            <w:shd w:val="clear" w:color="auto" w:fill="auto"/>
            <w:vAlign w:val="center"/>
          </w:tcPr>
          <w:p w14:paraId="20221536">
            <w:pPr>
              <w:jc w:val="center"/>
            </w:pPr>
          </w:p>
        </w:tc>
      </w:tr>
      <w:tr w14:paraId="01C6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2802" w:type="dxa"/>
            <w:shd w:val="clear" w:color="auto" w:fill="auto"/>
            <w:vAlign w:val="center"/>
          </w:tcPr>
          <w:p w14:paraId="1F726736">
            <w:pPr>
              <w:jc w:val="center"/>
            </w:pPr>
            <w:r>
              <w:t>Юридическая служба</w:t>
            </w:r>
          </w:p>
        </w:tc>
        <w:tc>
          <w:tcPr>
            <w:tcW w:w="2027" w:type="dxa"/>
            <w:shd w:val="clear" w:color="auto" w:fill="auto"/>
            <w:vAlign w:val="center"/>
          </w:tcPr>
          <w:p w14:paraId="2A1D2582">
            <w:pPr>
              <w:jc w:val="center"/>
            </w:pPr>
          </w:p>
        </w:tc>
        <w:tc>
          <w:tcPr>
            <w:tcW w:w="2412" w:type="dxa"/>
            <w:shd w:val="clear" w:color="auto" w:fill="auto"/>
            <w:vAlign w:val="center"/>
          </w:tcPr>
          <w:p w14:paraId="5F129F73">
            <w:pPr>
              <w:jc w:val="center"/>
            </w:pPr>
          </w:p>
        </w:tc>
        <w:tc>
          <w:tcPr>
            <w:tcW w:w="2104" w:type="dxa"/>
            <w:shd w:val="clear" w:color="auto" w:fill="auto"/>
            <w:vAlign w:val="center"/>
          </w:tcPr>
          <w:p w14:paraId="6DA45054">
            <w:pPr>
              <w:jc w:val="center"/>
            </w:pPr>
          </w:p>
        </w:tc>
      </w:tr>
      <w:tr w14:paraId="2A46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802" w:type="dxa"/>
            <w:shd w:val="clear" w:color="auto" w:fill="auto"/>
            <w:vAlign w:val="center"/>
          </w:tcPr>
          <w:p w14:paraId="06FA65C4">
            <w:pPr>
              <w:jc w:val="center"/>
            </w:pPr>
            <w:r>
              <w:t>Ветеринарная служба</w:t>
            </w:r>
          </w:p>
        </w:tc>
        <w:tc>
          <w:tcPr>
            <w:tcW w:w="2027" w:type="dxa"/>
            <w:shd w:val="clear" w:color="auto" w:fill="auto"/>
            <w:vAlign w:val="center"/>
          </w:tcPr>
          <w:p w14:paraId="3D5BC92A">
            <w:pPr>
              <w:jc w:val="center"/>
            </w:pPr>
          </w:p>
        </w:tc>
        <w:tc>
          <w:tcPr>
            <w:tcW w:w="2412" w:type="dxa"/>
            <w:shd w:val="clear" w:color="auto" w:fill="auto"/>
            <w:vAlign w:val="center"/>
          </w:tcPr>
          <w:p w14:paraId="4E598873">
            <w:pPr>
              <w:jc w:val="center"/>
            </w:pPr>
          </w:p>
        </w:tc>
        <w:tc>
          <w:tcPr>
            <w:tcW w:w="2104" w:type="dxa"/>
            <w:shd w:val="clear" w:color="auto" w:fill="auto"/>
            <w:vAlign w:val="center"/>
          </w:tcPr>
          <w:p w14:paraId="40726E7C">
            <w:pPr>
              <w:jc w:val="center"/>
            </w:pPr>
          </w:p>
        </w:tc>
      </w:tr>
    </w:tbl>
    <w:p w14:paraId="30D86CF2">
      <w:pPr>
        <w:ind w:firstLine="567"/>
        <w:jc w:val="center"/>
      </w:pPr>
    </w:p>
    <w:p w14:paraId="57717243"/>
    <w:p w14:paraId="164FB46D"/>
    <w:p w14:paraId="3FB3ED88"/>
    <w:p w14:paraId="22F96B21"/>
    <w:p w14:paraId="26A6E5B8"/>
    <w:p w14:paraId="68FC9D85"/>
    <w:p w14:paraId="7512A902"/>
    <w:p w14:paraId="5B08AC37"/>
    <w:p w14:paraId="3D7282B3"/>
    <w:p w14:paraId="584F92C6"/>
    <w:p w14:paraId="35951A1E"/>
    <w:p w14:paraId="44DDEE18"/>
    <w:p w14:paraId="5FDC6CF5"/>
    <w:p w14:paraId="0028F43C"/>
    <w:p w14:paraId="57C175AC"/>
    <w:p w14:paraId="1340674B"/>
    <w:p w14:paraId="09856696"/>
    <w:p w14:paraId="4DD6EAF8"/>
    <w:p w14:paraId="2030D6AE"/>
    <w:p w14:paraId="7FAA2CE7"/>
    <w:p w14:paraId="78D6049D"/>
    <w:p w14:paraId="6FF6F6E4"/>
    <w:p w14:paraId="00341DED"/>
    <w:p w14:paraId="664DAFFA"/>
    <w:p w14:paraId="5242F49D"/>
    <w:p w14:paraId="79DD4FED">
      <w:pPr>
        <w:widowControl/>
        <w:jc w:val="right"/>
        <w:rPr>
          <w:b/>
        </w:rPr>
      </w:pPr>
      <w:r>
        <w:rPr>
          <w:b/>
        </w:rPr>
        <w:t>Приложение № 1</w:t>
      </w:r>
    </w:p>
    <w:p w14:paraId="17F0C852">
      <w:pPr>
        <w:pStyle w:val="11"/>
        <w:ind w:firstLine="540"/>
        <w:jc w:val="right"/>
        <w:rPr>
          <w:rFonts w:ascii="Times New Roman" w:hAnsi="Times New Roman" w:eastAsia="BatangChe" w:cs="Times New Roman"/>
          <w:snapToGrid w:val="0"/>
          <w:szCs w:val="22"/>
        </w:rPr>
      </w:pPr>
      <w:r>
        <w:rPr>
          <w:rFonts w:ascii="Times New Roman" w:hAnsi="Times New Roman" w:eastAsia="BatangChe" w:cs="Times New Roman"/>
          <w:snapToGrid w:val="0"/>
          <w:szCs w:val="22"/>
        </w:rPr>
        <w:t>к  Государственному контракту</w:t>
      </w:r>
    </w:p>
    <w:p w14:paraId="1039C675">
      <w:pPr>
        <w:pStyle w:val="11"/>
        <w:ind w:firstLine="540"/>
        <w:jc w:val="right"/>
        <w:rPr>
          <w:rFonts w:ascii="Times New Roman" w:hAnsi="Times New Roman" w:cs="Times New Roman"/>
          <w:bCs/>
          <w:u w:val="single"/>
        </w:rPr>
      </w:pPr>
      <w:r>
        <w:rPr>
          <w:rFonts w:ascii="Times New Roman" w:hAnsi="Times New Roman" w:cs="Times New Roman"/>
          <w:bCs/>
          <w:u w:val="single"/>
        </w:rPr>
        <w:t xml:space="preserve">№ </w:t>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p>
    <w:p w14:paraId="33C3839A">
      <w:pPr>
        <w:pStyle w:val="11"/>
        <w:ind w:firstLine="540"/>
        <w:jc w:val="right"/>
        <w:rPr>
          <w:rFonts w:ascii="Times New Roman" w:hAnsi="Times New Roman" w:cs="Times New Roman"/>
          <w:szCs w:val="22"/>
        </w:rPr>
      </w:pPr>
      <w:r>
        <w:rPr>
          <w:rFonts w:ascii="Times New Roman" w:hAnsi="Times New Roman" w:cs="Times New Roman"/>
          <w:szCs w:val="22"/>
        </w:rPr>
        <w:t>от « ____»  ________ 202__ г</w:t>
      </w:r>
    </w:p>
    <w:p w14:paraId="3901CD28">
      <w:pPr>
        <w:keepNext/>
        <w:tabs>
          <w:tab w:val="left" w:pos="0"/>
        </w:tabs>
        <w:ind w:right="-31"/>
        <w:jc w:val="right"/>
        <w:outlineLvl w:val="3"/>
        <w:rPr>
          <w:b/>
        </w:rPr>
      </w:pPr>
    </w:p>
    <w:p w14:paraId="648C6E1C">
      <w:pPr>
        <w:tabs>
          <w:tab w:val="left" w:pos="5067"/>
          <w:tab w:val="center" w:pos="7498"/>
        </w:tabs>
        <w:spacing w:before="108" w:after="108"/>
        <w:ind w:firstLine="720"/>
        <w:contextualSpacing/>
        <w:jc w:val="center"/>
        <w:outlineLvl w:val="0"/>
        <w:rPr>
          <w:b/>
          <w:bCs/>
        </w:rPr>
      </w:pPr>
    </w:p>
    <w:p w14:paraId="0EE8FB84">
      <w:pPr>
        <w:tabs>
          <w:tab w:val="left" w:pos="5067"/>
          <w:tab w:val="center" w:pos="7498"/>
        </w:tabs>
        <w:spacing w:before="108" w:after="108"/>
        <w:ind w:firstLine="720"/>
        <w:contextualSpacing/>
        <w:jc w:val="center"/>
        <w:outlineLvl w:val="0"/>
        <w:rPr>
          <w:b/>
          <w:bCs/>
        </w:rPr>
      </w:pPr>
      <w:r>
        <w:rPr>
          <w:b/>
          <w:bCs/>
        </w:rPr>
        <w:t>Спецификация</w:t>
      </w:r>
    </w:p>
    <w:p w14:paraId="6FFE61CC">
      <w:pPr>
        <w:tabs>
          <w:tab w:val="left" w:pos="5067"/>
          <w:tab w:val="center" w:pos="7498"/>
        </w:tabs>
        <w:spacing w:before="108" w:after="108"/>
        <w:ind w:firstLine="720"/>
        <w:contextualSpacing/>
        <w:jc w:val="center"/>
        <w:outlineLvl w:val="0"/>
        <w:rPr>
          <w:b/>
          <w:bCs/>
        </w:rPr>
      </w:pPr>
    </w:p>
    <w:p w14:paraId="448AD25C">
      <w:pPr>
        <w:ind w:left="-709" w:firstLine="425"/>
        <w:jc w:val="both"/>
        <w:rPr>
          <w:rFonts w:hint="default"/>
          <w:sz w:val="24"/>
          <w:szCs w:val="24"/>
          <w:lang w:val="ru-RU"/>
        </w:rPr>
      </w:pPr>
      <w:r>
        <w:rPr>
          <w:b/>
          <w:sz w:val="24"/>
          <w:szCs w:val="24"/>
        </w:rPr>
        <w:t xml:space="preserve">Грузополучатель, адрес: </w:t>
      </w:r>
      <w:r>
        <w:rPr>
          <w:rFonts w:ascii="Times New Roman" w:hAnsi="Times New Roman"/>
          <w:sz w:val="24"/>
          <w:szCs w:val="24"/>
        </w:rPr>
        <w:t xml:space="preserve">628601, </w:t>
      </w:r>
      <w:r>
        <w:rPr>
          <w:rFonts w:ascii="Times New Roman" w:hAnsi="Times New Roman"/>
          <w:sz w:val="24"/>
          <w:szCs w:val="24"/>
          <w:lang w:val="ru-RU"/>
        </w:rPr>
        <w:t>Ханты-мансийский</w:t>
      </w:r>
      <w:r>
        <w:rPr>
          <w:rFonts w:ascii="Times New Roman" w:hAnsi="Times New Roman"/>
          <w:sz w:val="24"/>
          <w:szCs w:val="24"/>
        </w:rPr>
        <w:t xml:space="preserve"> автономный округ – Югра, г. Нижневартовск, переулок Клубный, 145</w:t>
      </w:r>
      <w:r>
        <w:rPr>
          <w:rFonts w:hint="default"/>
          <w:sz w:val="24"/>
          <w:szCs w:val="24"/>
          <w:lang w:val="ru-RU"/>
        </w:rPr>
        <w:t xml:space="preserve"> (Склад)</w:t>
      </w:r>
    </w:p>
    <w:p w14:paraId="31478002">
      <w:pPr>
        <w:ind w:left="-709" w:firstLine="425"/>
        <w:jc w:val="both"/>
        <w:rPr>
          <w:rFonts w:hint="default"/>
          <w:sz w:val="24"/>
          <w:szCs w:val="24"/>
          <w:lang w:val="ru-RU"/>
        </w:rPr>
      </w:pPr>
      <w:r>
        <w:rPr>
          <w:b/>
          <w:sz w:val="24"/>
          <w:szCs w:val="24"/>
        </w:rPr>
        <w:t xml:space="preserve">Срок поставки товара: </w:t>
      </w:r>
      <w:r>
        <w:rPr>
          <w:b/>
          <w:sz w:val="24"/>
          <w:szCs w:val="24"/>
          <w:lang w:val="ru-RU"/>
        </w:rPr>
        <w:t>В</w:t>
      </w:r>
      <w:r>
        <w:rPr>
          <w:rFonts w:hint="default"/>
          <w:b/>
          <w:sz w:val="24"/>
          <w:szCs w:val="24"/>
          <w:lang w:val="ru-RU"/>
        </w:rPr>
        <w:t xml:space="preserve"> течении 3 (трёх) календарных дней </w:t>
      </w:r>
      <w:r>
        <w:rPr>
          <w:szCs w:val="20"/>
        </w:rPr>
        <w:t xml:space="preserve">с </w:t>
      </w:r>
      <w:r>
        <w:rPr>
          <w:szCs w:val="20"/>
          <w:lang w:val="ru-RU"/>
        </w:rPr>
        <w:t>момента</w:t>
      </w:r>
      <w:r>
        <w:rPr>
          <w:rFonts w:hint="default"/>
          <w:szCs w:val="20"/>
          <w:lang w:val="ru-RU"/>
        </w:rPr>
        <w:t xml:space="preserve"> подачи заявки </w:t>
      </w:r>
      <w:r>
        <w:t>Головно</w:t>
      </w:r>
      <w:r>
        <w:rPr>
          <w:lang w:val="ru-RU"/>
        </w:rPr>
        <w:t>му</w:t>
      </w:r>
      <w:r>
        <w:t xml:space="preserve"> исполнител</w:t>
      </w:r>
      <w:r>
        <w:rPr>
          <w:lang w:val="ru-RU"/>
        </w:rPr>
        <w:t>ю</w:t>
      </w:r>
      <w:r>
        <w:rPr>
          <w:rFonts w:hint="default"/>
          <w:lang w:val="ru-RU"/>
        </w:rPr>
        <w:t>.</w:t>
      </w:r>
    </w:p>
    <w:p w14:paraId="635C73DB">
      <w:pPr>
        <w:tabs>
          <w:tab w:val="left" w:pos="5067"/>
          <w:tab w:val="center" w:pos="7498"/>
        </w:tabs>
        <w:spacing w:before="108" w:after="108"/>
        <w:ind w:firstLine="720"/>
        <w:contextualSpacing/>
        <w:jc w:val="center"/>
        <w:outlineLvl w:val="0"/>
        <w:rPr>
          <w:b/>
          <w:bCs/>
        </w:rPr>
      </w:pPr>
    </w:p>
    <w:tbl>
      <w:tblPr>
        <w:tblStyle w:val="4"/>
        <w:tblW w:w="1025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412"/>
        <w:gridCol w:w="2356"/>
        <w:gridCol w:w="1134"/>
        <w:gridCol w:w="1850"/>
        <w:gridCol w:w="1033"/>
        <w:gridCol w:w="1050"/>
      </w:tblGrid>
      <w:tr w14:paraId="0D5E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418" w:type="dxa"/>
          </w:tcPr>
          <w:p w14:paraId="6DE6D74B">
            <w:pPr>
              <w:jc w:val="center"/>
              <w:rPr>
                <w:b/>
                <w:sz w:val="20"/>
                <w:szCs w:val="20"/>
              </w:rPr>
            </w:pPr>
            <w:r>
              <w:rPr>
                <w:b/>
                <w:sz w:val="20"/>
                <w:szCs w:val="20"/>
              </w:rPr>
              <w:t xml:space="preserve">Наименование товара </w:t>
            </w:r>
          </w:p>
        </w:tc>
        <w:tc>
          <w:tcPr>
            <w:tcW w:w="1412" w:type="dxa"/>
            <w:vAlign w:val="center"/>
          </w:tcPr>
          <w:p w14:paraId="2BA802E1">
            <w:pPr>
              <w:jc w:val="center"/>
              <w:rPr>
                <w:b/>
                <w:sz w:val="20"/>
                <w:szCs w:val="20"/>
              </w:rPr>
            </w:pPr>
            <w:r>
              <w:rPr>
                <w:b/>
                <w:sz w:val="20"/>
                <w:szCs w:val="20"/>
              </w:rPr>
              <w:t>Нормативный документ</w:t>
            </w:r>
          </w:p>
          <w:p w14:paraId="7B65C358">
            <w:pPr>
              <w:jc w:val="center"/>
              <w:rPr>
                <w:b/>
                <w:sz w:val="20"/>
                <w:szCs w:val="20"/>
              </w:rPr>
            </w:pPr>
          </w:p>
        </w:tc>
        <w:tc>
          <w:tcPr>
            <w:tcW w:w="2356" w:type="dxa"/>
            <w:vAlign w:val="center"/>
          </w:tcPr>
          <w:p w14:paraId="4A393C62">
            <w:pPr>
              <w:jc w:val="center"/>
              <w:rPr>
                <w:b/>
                <w:sz w:val="20"/>
                <w:szCs w:val="20"/>
              </w:rPr>
            </w:pPr>
            <w:r>
              <w:rPr>
                <w:b/>
                <w:sz w:val="20"/>
                <w:szCs w:val="20"/>
              </w:rPr>
              <w:t>ОКПД-2 / КТРУ</w:t>
            </w:r>
          </w:p>
          <w:p w14:paraId="68E864DE">
            <w:pPr>
              <w:jc w:val="center"/>
              <w:rPr>
                <w:b/>
                <w:sz w:val="20"/>
                <w:szCs w:val="20"/>
              </w:rPr>
            </w:pPr>
          </w:p>
        </w:tc>
        <w:tc>
          <w:tcPr>
            <w:tcW w:w="1134" w:type="dxa"/>
            <w:vAlign w:val="center"/>
          </w:tcPr>
          <w:p w14:paraId="1D25A9E6">
            <w:pPr>
              <w:jc w:val="center"/>
              <w:rPr>
                <w:b/>
                <w:sz w:val="20"/>
                <w:szCs w:val="20"/>
              </w:rPr>
            </w:pPr>
            <w:r>
              <w:rPr>
                <w:b/>
                <w:sz w:val="20"/>
                <w:szCs w:val="20"/>
              </w:rPr>
              <w:t>Кол-во,</w:t>
            </w:r>
          </w:p>
          <w:p w14:paraId="0CCFA916">
            <w:pPr>
              <w:jc w:val="center"/>
              <w:rPr>
                <w:b/>
                <w:sz w:val="20"/>
                <w:szCs w:val="20"/>
              </w:rPr>
            </w:pPr>
            <w:r>
              <w:rPr>
                <w:b/>
                <w:sz w:val="20"/>
                <w:szCs w:val="20"/>
              </w:rPr>
              <w:t>ед. изм.</w:t>
            </w:r>
          </w:p>
        </w:tc>
        <w:tc>
          <w:tcPr>
            <w:tcW w:w="1850" w:type="dxa"/>
            <w:vAlign w:val="center"/>
          </w:tcPr>
          <w:p w14:paraId="12150B55">
            <w:pPr>
              <w:jc w:val="center"/>
              <w:rPr>
                <w:b/>
                <w:sz w:val="20"/>
                <w:szCs w:val="20"/>
              </w:rPr>
            </w:pPr>
            <w:r>
              <w:rPr>
                <w:b/>
                <w:sz w:val="20"/>
                <w:szCs w:val="20"/>
              </w:rPr>
              <w:t>Остаточный срок годности товара</w:t>
            </w:r>
          </w:p>
        </w:tc>
        <w:tc>
          <w:tcPr>
            <w:tcW w:w="1033" w:type="dxa"/>
            <w:vAlign w:val="center"/>
          </w:tcPr>
          <w:p w14:paraId="4984C215">
            <w:pPr>
              <w:jc w:val="center"/>
              <w:rPr>
                <w:b/>
                <w:sz w:val="20"/>
                <w:szCs w:val="20"/>
              </w:rPr>
            </w:pPr>
            <w:r>
              <w:rPr>
                <w:b/>
                <w:sz w:val="20"/>
                <w:szCs w:val="20"/>
              </w:rPr>
              <w:t>Цена за ед, руб.</w:t>
            </w:r>
          </w:p>
        </w:tc>
        <w:tc>
          <w:tcPr>
            <w:tcW w:w="1050" w:type="dxa"/>
            <w:vAlign w:val="center"/>
          </w:tcPr>
          <w:p w14:paraId="0D98C18A">
            <w:pPr>
              <w:jc w:val="center"/>
              <w:rPr>
                <w:sz w:val="20"/>
                <w:szCs w:val="20"/>
              </w:rPr>
            </w:pPr>
            <w:r>
              <w:rPr>
                <w:b/>
                <w:sz w:val="20"/>
                <w:szCs w:val="20"/>
              </w:rPr>
              <w:t>Сумма, руб.</w:t>
            </w:r>
          </w:p>
        </w:tc>
      </w:tr>
      <w:tr w14:paraId="72DB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1418" w:type="dxa"/>
            <w:vAlign w:val="top"/>
          </w:tcPr>
          <w:p w14:paraId="5FE803D8">
            <w:pPr>
              <w:jc w:val="center"/>
              <w:rPr>
                <w:sz w:val="21"/>
                <w:szCs w:val="21"/>
              </w:rPr>
            </w:pPr>
          </w:p>
          <w:p w14:paraId="6AD59ED8">
            <w:pPr>
              <w:jc w:val="center"/>
              <w:rPr>
                <w:sz w:val="21"/>
                <w:szCs w:val="21"/>
              </w:rPr>
            </w:pPr>
          </w:p>
          <w:p w14:paraId="0CDACFD8">
            <w:pPr>
              <w:shd w:val="clear" w:color="auto" w:fill="FFFFFF"/>
              <w:spacing w:after="0" w:line="240" w:lineRule="auto"/>
              <w:jc w:val="center"/>
              <w:textAlignment w:val="baseline"/>
              <w:outlineLvl w:val="0"/>
              <w:rPr>
                <w:rFonts w:ascii="Times New Roman" w:hAnsi="Times New Roman" w:cs="Times New Roman"/>
                <w:color w:val="000000" w:themeColor="text1"/>
                <w:sz w:val="21"/>
                <w:szCs w:val="21"/>
                <w:shd w:val="clear" w:color="auto" w:fill="FFFFFF"/>
                <w14:textFill>
                  <w14:solidFill>
                    <w14:schemeClr w14:val="tx1"/>
                  </w14:solidFill>
                </w14:textFill>
              </w:rPr>
            </w:pPr>
            <w:r>
              <w:rPr>
                <w:rFonts w:ascii="Times New Roman" w:hAnsi="Times New Roman" w:cs="Times New Roman"/>
                <w:color w:val="000000" w:themeColor="text1"/>
                <w:kern w:val="36"/>
                <w:sz w:val="21"/>
                <w:szCs w:val="21"/>
                <w14:textFill>
                  <w14:solidFill>
                    <w14:schemeClr w14:val="tx1"/>
                  </w14:solidFill>
                </w14:textFill>
              </w:rPr>
              <w:t xml:space="preserve">Рыба </w:t>
            </w:r>
          </w:p>
          <w:p w14:paraId="5A00F217">
            <w:pPr>
              <w:shd w:val="clear" w:color="auto" w:fill="FFFFFF"/>
              <w:spacing w:after="0" w:line="240" w:lineRule="auto"/>
              <w:jc w:val="center"/>
              <w:textAlignment w:val="baseline"/>
              <w:outlineLvl w:val="0"/>
              <w:rPr>
                <w:rFonts w:ascii="Times New Roman" w:hAnsi="Times New Roman" w:cs="Times New Roman"/>
                <w:color w:val="000000" w:themeColor="text1"/>
                <w:kern w:val="36"/>
                <w:sz w:val="21"/>
                <w:szCs w:val="21"/>
                <w14:textFill>
                  <w14:solidFill>
                    <w14:schemeClr w14:val="tx1"/>
                  </w14:solidFill>
                </w14:textFill>
              </w:rPr>
            </w:pPr>
            <w:r>
              <w:rPr>
                <w:rFonts w:ascii="Times New Roman" w:hAnsi="Times New Roman" w:cs="Times New Roman"/>
                <w:color w:val="000000" w:themeColor="text1"/>
                <w:kern w:val="36"/>
                <w:sz w:val="21"/>
                <w:szCs w:val="21"/>
                <w14:textFill>
                  <w14:solidFill>
                    <w14:schemeClr w14:val="tx1"/>
                  </w14:solidFill>
                </w14:textFill>
              </w:rPr>
              <w:t>мороженая</w:t>
            </w:r>
          </w:p>
          <w:p w14:paraId="393B8452">
            <w:pPr>
              <w:jc w:val="center"/>
              <w:rPr>
                <w:sz w:val="21"/>
                <w:szCs w:val="21"/>
              </w:rPr>
            </w:pPr>
          </w:p>
        </w:tc>
        <w:tc>
          <w:tcPr>
            <w:tcW w:w="1412" w:type="dxa"/>
            <w:vAlign w:val="center"/>
          </w:tcPr>
          <w:p w14:paraId="2DC96995">
            <w:pPr>
              <w:jc w:val="center"/>
              <w:rPr>
                <w:rFonts w:hint="default"/>
                <w:sz w:val="21"/>
                <w:szCs w:val="21"/>
                <w:lang w:val="ru-RU"/>
              </w:rPr>
            </w:pPr>
            <w:r>
              <w:rPr>
                <w:rFonts w:hint="default" w:ascii="Times New Roman" w:hAnsi="Times New Roman" w:eastAsia="Arial" w:cs="Times New Roman"/>
                <w:kern w:val="2"/>
                <w:sz w:val="21"/>
                <w:szCs w:val="21"/>
              </w:rPr>
              <w:t>ГОСТ 1368-2003 «Рыба.</w:t>
            </w:r>
          </w:p>
        </w:tc>
        <w:tc>
          <w:tcPr>
            <w:tcW w:w="2356" w:type="dxa"/>
            <w:vAlign w:val="center"/>
          </w:tcPr>
          <w:p w14:paraId="42D6F2E9">
            <w:pPr>
              <w:widowControl/>
              <w:jc w:val="center"/>
              <w:rPr>
                <w:rFonts w:hint="default"/>
                <w:sz w:val="21"/>
                <w:szCs w:val="21"/>
                <w:lang w:val="ru-RU"/>
              </w:rPr>
            </w:pPr>
            <w:r>
              <w:rPr>
                <w:sz w:val="21"/>
                <w:szCs w:val="21"/>
              </w:rPr>
              <w:t>10.</w:t>
            </w:r>
            <w:r>
              <w:rPr>
                <w:rFonts w:hint="default"/>
                <w:sz w:val="21"/>
                <w:szCs w:val="21"/>
                <w:lang w:val="ru-RU"/>
              </w:rPr>
              <w:t>20</w:t>
            </w:r>
            <w:r>
              <w:rPr>
                <w:sz w:val="21"/>
                <w:szCs w:val="21"/>
              </w:rPr>
              <w:t>.</w:t>
            </w:r>
            <w:r>
              <w:rPr>
                <w:rFonts w:hint="default"/>
                <w:sz w:val="21"/>
                <w:szCs w:val="21"/>
                <w:lang w:val="ru-RU"/>
              </w:rPr>
              <w:t>14</w:t>
            </w:r>
            <w:r>
              <w:rPr>
                <w:sz w:val="21"/>
                <w:szCs w:val="21"/>
              </w:rPr>
              <w:t>.1</w:t>
            </w:r>
            <w:r>
              <w:rPr>
                <w:rFonts w:hint="default"/>
                <w:sz w:val="21"/>
                <w:szCs w:val="21"/>
                <w:lang w:val="ru-RU"/>
              </w:rPr>
              <w:t>2</w:t>
            </w:r>
            <w:r>
              <w:rPr>
                <w:sz w:val="21"/>
                <w:szCs w:val="21"/>
              </w:rPr>
              <w:t xml:space="preserve">0 / </w:t>
            </w:r>
            <w:r>
              <w:rPr>
                <w:sz w:val="21"/>
                <w:szCs w:val="21"/>
              </w:rPr>
              <w:fldChar w:fldCharType="begin"/>
            </w:r>
            <w:r>
              <w:rPr>
                <w:sz w:val="21"/>
                <w:szCs w:val="21"/>
              </w:rPr>
              <w:instrText xml:space="preserve"> HYPERLINK "https://zakupki.gov.ru/epz/ktru/ktruCard/ktru-description.html?itemId=80602&amp;backUrl=" \t "_blank" </w:instrText>
            </w:r>
            <w:r>
              <w:rPr>
                <w:sz w:val="21"/>
                <w:szCs w:val="21"/>
              </w:rPr>
              <w:fldChar w:fldCharType="separate"/>
            </w:r>
            <w:r>
              <w:rPr>
                <w:rFonts w:ascii="Times New Roman" w:hAnsi="Times New Roman" w:cs="Times New Roman"/>
                <w:color w:val="000000" w:themeColor="text1"/>
                <w:sz w:val="21"/>
                <w:szCs w:val="21"/>
                <w14:textFill>
                  <w14:solidFill>
                    <w14:schemeClr w14:val="tx1"/>
                  </w14:solidFill>
                </w14:textFill>
              </w:rPr>
              <w:t>10.20.1</w:t>
            </w:r>
            <w:r>
              <w:rPr>
                <w:rFonts w:hint="default" w:cs="Times New Roman"/>
                <w:color w:val="000000" w:themeColor="text1"/>
                <w:sz w:val="21"/>
                <w:szCs w:val="21"/>
                <w:lang w:val="ru-RU"/>
                <w14:textFill>
                  <w14:solidFill>
                    <w14:schemeClr w14:val="tx1"/>
                  </w14:solidFill>
                </w14:textFill>
              </w:rPr>
              <w:t>4</w:t>
            </w:r>
            <w:r>
              <w:rPr>
                <w:rFonts w:ascii="Times New Roman" w:hAnsi="Times New Roman" w:cs="Times New Roman"/>
                <w:color w:val="000000" w:themeColor="text1"/>
                <w:sz w:val="21"/>
                <w:szCs w:val="21"/>
                <w14:textFill>
                  <w14:solidFill>
                    <w14:schemeClr w14:val="tx1"/>
                  </w14:solidFill>
                </w14:textFill>
              </w:rPr>
              <w:t>.120-000000</w:t>
            </w:r>
            <w:r>
              <w:rPr>
                <w:rFonts w:hint="default" w:cs="Times New Roman"/>
                <w:color w:val="000000" w:themeColor="text1"/>
                <w:sz w:val="21"/>
                <w:szCs w:val="21"/>
                <w:lang w:val="ru-RU"/>
                <w14:textFill>
                  <w14:solidFill>
                    <w14:schemeClr w14:val="tx1"/>
                  </w14:solidFill>
                </w14:textFill>
              </w:rPr>
              <w:t>0</w:t>
            </w:r>
            <w:r>
              <w:rPr>
                <w:rFonts w:ascii="Times New Roman" w:hAnsi="Times New Roman" w:cs="Times New Roman"/>
                <w:color w:val="000000" w:themeColor="text1"/>
                <w:sz w:val="21"/>
                <w:szCs w:val="21"/>
                <w14:textFill>
                  <w14:solidFill>
                    <w14:schemeClr w14:val="tx1"/>
                  </w14:solidFill>
                </w14:textFill>
              </w:rPr>
              <w:fldChar w:fldCharType="end"/>
            </w:r>
            <w:r>
              <w:rPr>
                <w:rFonts w:hint="default" w:cs="Times New Roman"/>
                <w:color w:val="000000" w:themeColor="text1"/>
                <w:sz w:val="21"/>
                <w:szCs w:val="21"/>
                <w:lang w:val="ru-RU"/>
                <w14:textFill>
                  <w14:solidFill>
                    <w14:schemeClr w14:val="tx1"/>
                  </w14:solidFill>
                </w14:textFill>
              </w:rPr>
              <w:t>5</w:t>
            </w:r>
          </w:p>
        </w:tc>
        <w:tc>
          <w:tcPr>
            <w:tcW w:w="1134" w:type="dxa"/>
            <w:vAlign w:val="center"/>
          </w:tcPr>
          <w:p w14:paraId="0F6602C8">
            <w:pPr>
              <w:jc w:val="center"/>
              <w:rPr>
                <w:sz w:val="21"/>
                <w:szCs w:val="21"/>
              </w:rPr>
            </w:pPr>
            <w:r>
              <w:rPr>
                <w:rFonts w:hint="default"/>
                <w:sz w:val="21"/>
                <w:szCs w:val="21"/>
                <w:lang w:val="ru-RU"/>
              </w:rPr>
              <w:t>60</w:t>
            </w:r>
            <w:r>
              <w:rPr>
                <w:sz w:val="21"/>
                <w:szCs w:val="21"/>
              </w:rPr>
              <w:t xml:space="preserve"> кг.</w:t>
            </w:r>
          </w:p>
        </w:tc>
        <w:tc>
          <w:tcPr>
            <w:tcW w:w="1850" w:type="dxa"/>
            <w:vAlign w:val="center"/>
          </w:tcPr>
          <w:p w14:paraId="1C6735AA">
            <w:pPr>
              <w:ind w:right="-246"/>
              <w:jc w:val="left"/>
              <w:rPr>
                <w:sz w:val="21"/>
                <w:szCs w:val="21"/>
              </w:rPr>
            </w:pPr>
            <w:r>
              <w:rPr>
                <w:rFonts w:ascii="Times New Roman" w:hAnsi="Times New Roman" w:cs="Times New Roman"/>
                <w:kern w:val="3"/>
                <w:sz w:val="21"/>
                <w:szCs w:val="21"/>
              </w:rPr>
              <w:t xml:space="preserve">не менее </w:t>
            </w:r>
            <w:r>
              <w:rPr>
                <w:rFonts w:ascii="Times New Roman" w:hAnsi="Times New Roman" w:cs="Times New Roman"/>
                <w:sz w:val="21"/>
                <w:szCs w:val="21"/>
              </w:rPr>
              <w:t>70% от полного срока</w:t>
            </w:r>
          </w:p>
        </w:tc>
        <w:tc>
          <w:tcPr>
            <w:tcW w:w="1033" w:type="dxa"/>
            <w:vAlign w:val="center"/>
          </w:tcPr>
          <w:p w14:paraId="25886B29">
            <w:pPr>
              <w:ind w:right="-246"/>
              <w:jc w:val="left"/>
              <w:rPr>
                <w:sz w:val="21"/>
                <w:szCs w:val="21"/>
              </w:rPr>
            </w:pPr>
          </w:p>
        </w:tc>
        <w:tc>
          <w:tcPr>
            <w:tcW w:w="1050" w:type="dxa"/>
            <w:vAlign w:val="center"/>
          </w:tcPr>
          <w:p w14:paraId="11EE2E00">
            <w:pPr>
              <w:widowControl/>
              <w:suppressAutoHyphens w:val="0"/>
              <w:spacing w:after="200" w:line="276" w:lineRule="auto"/>
              <w:rPr>
                <w:sz w:val="21"/>
                <w:szCs w:val="21"/>
              </w:rPr>
            </w:pPr>
          </w:p>
        </w:tc>
      </w:tr>
    </w:tbl>
    <w:p w14:paraId="1614B1B6">
      <w:pPr>
        <w:spacing w:line="216" w:lineRule="auto"/>
      </w:pPr>
    </w:p>
    <w:p w14:paraId="077AB40A">
      <w:pPr>
        <w:spacing w:line="276" w:lineRule="auto"/>
        <w:jc w:val="both"/>
        <w:rPr>
          <w:szCs w:val="20"/>
        </w:rPr>
      </w:pPr>
    </w:p>
    <w:p w14:paraId="1E7DA587">
      <w:pPr>
        <w:rPr>
          <w:sz w:val="16"/>
          <w:szCs w:val="16"/>
        </w:rPr>
      </w:pPr>
    </w:p>
    <w:tbl>
      <w:tblPr>
        <w:tblStyle w:val="4"/>
        <w:tblW w:w="9820" w:type="dxa"/>
        <w:tblInd w:w="129" w:type="dxa"/>
        <w:tblLayout w:type="fixed"/>
        <w:tblCellMar>
          <w:top w:w="0" w:type="dxa"/>
          <w:left w:w="108" w:type="dxa"/>
          <w:bottom w:w="0" w:type="dxa"/>
          <w:right w:w="108" w:type="dxa"/>
        </w:tblCellMar>
      </w:tblPr>
      <w:tblGrid>
        <w:gridCol w:w="4708"/>
        <w:gridCol w:w="5112"/>
      </w:tblGrid>
      <w:tr w14:paraId="10E0FB92">
        <w:tblPrEx>
          <w:tblCellMar>
            <w:top w:w="0" w:type="dxa"/>
            <w:left w:w="108" w:type="dxa"/>
            <w:bottom w:w="0" w:type="dxa"/>
            <w:right w:w="108" w:type="dxa"/>
          </w:tblCellMar>
        </w:tblPrEx>
        <w:trPr>
          <w:trHeight w:val="1412" w:hRule="atLeast"/>
        </w:trPr>
        <w:tc>
          <w:tcPr>
            <w:tcW w:w="4708" w:type="dxa"/>
          </w:tcPr>
          <w:p w14:paraId="541F2DDA">
            <w:pPr>
              <w:spacing w:line="216" w:lineRule="auto"/>
            </w:pPr>
            <w:r>
              <w:t>От  Государственного заказчика:</w:t>
            </w:r>
          </w:p>
          <w:p w14:paraId="000F8731">
            <w:pPr>
              <w:spacing w:line="216" w:lineRule="auto"/>
            </w:pPr>
          </w:p>
          <w:p w14:paraId="5793CBFE">
            <w:pPr>
              <w:spacing w:line="216" w:lineRule="auto"/>
            </w:pPr>
          </w:p>
          <w:p w14:paraId="4DEA4F89">
            <w:pPr>
              <w:spacing w:line="216" w:lineRule="auto"/>
              <w:rPr>
                <w:rFonts w:hint="default"/>
                <w:lang w:val="ru-RU"/>
              </w:rPr>
            </w:pPr>
            <w:r>
              <w:t>_________________/</w:t>
            </w:r>
            <w:r>
              <w:rPr>
                <w:lang w:val="ru-RU"/>
              </w:rPr>
              <w:t>В</w:t>
            </w:r>
            <w:r>
              <w:rPr>
                <w:rFonts w:hint="default"/>
                <w:lang w:val="ru-RU"/>
              </w:rPr>
              <w:t>.Д. Иванов</w:t>
            </w:r>
          </w:p>
          <w:p w14:paraId="5F6C0A07">
            <w:pPr>
              <w:spacing w:line="216" w:lineRule="auto"/>
            </w:pPr>
            <w:r>
              <w:t>М.П.</w:t>
            </w:r>
          </w:p>
        </w:tc>
        <w:tc>
          <w:tcPr>
            <w:tcW w:w="5112" w:type="dxa"/>
          </w:tcPr>
          <w:p w14:paraId="5CF3C40A">
            <w:pPr>
              <w:spacing w:line="216" w:lineRule="auto"/>
            </w:pPr>
            <w:r>
              <w:t>От Головного исполнителя:</w:t>
            </w:r>
          </w:p>
          <w:p w14:paraId="10634707">
            <w:pPr>
              <w:spacing w:line="216" w:lineRule="auto"/>
            </w:pPr>
          </w:p>
          <w:p w14:paraId="67A623C8">
            <w:pPr>
              <w:spacing w:line="216" w:lineRule="auto"/>
              <w:rPr>
                <w:highlight w:val="yellow"/>
              </w:rPr>
            </w:pPr>
          </w:p>
          <w:p w14:paraId="2A71AB1A">
            <w:pPr>
              <w:spacing w:line="216" w:lineRule="auto"/>
              <w:rPr>
                <w:highlight w:val="yellow"/>
              </w:rPr>
            </w:pPr>
          </w:p>
          <w:p w14:paraId="6E0ED229">
            <w:pPr>
              <w:spacing w:line="216" w:lineRule="auto"/>
              <w:rPr>
                <w:rFonts w:hint="default"/>
                <w:highlight w:val="yellow"/>
                <w:lang w:val="ru-RU"/>
              </w:rPr>
            </w:pPr>
            <w:r>
              <w:rPr>
                <w:highlight w:val="none"/>
                <w:lang w:val="ru-RU"/>
              </w:rPr>
              <w:t>М</w:t>
            </w:r>
            <w:r>
              <w:rPr>
                <w:rFonts w:hint="default"/>
                <w:highlight w:val="none"/>
                <w:lang w:val="ru-RU"/>
              </w:rPr>
              <w:t>.П.</w:t>
            </w:r>
          </w:p>
        </w:tc>
      </w:tr>
    </w:tbl>
    <w:p w14:paraId="693A1F52"/>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Roboto">
    <w:altName w:val="Segoe Print"/>
    <w:panose1 w:val="00000000000000000000"/>
    <w:charset w:val="00"/>
    <w:family w:val="auto"/>
    <w:pitch w:val="default"/>
    <w:sig w:usb0="00000000" w:usb1="00000000" w:usb2="00000000" w:usb3="00000000" w:csb0="00040001" w:csb1="00000000"/>
  </w:font>
  <w:font w:name="BatangChe">
    <w:altName w:val="Malgun Gothic"/>
    <w:panose1 w:val="00000000000000000000"/>
    <w:charset w:val="81"/>
    <w:family w:val="modern"/>
    <w:pitch w:val="default"/>
    <w:sig w:usb0="00000000" w:usb1="00000000"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734BE">
    <w:pPr>
      <w:pStyle w:val="7"/>
      <w:jc w:val="right"/>
    </w:pPr>
    <w:r>
      <w:t>ПРОЕКТ КОНТРАКТА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F83"/>
    <w:rsid w:val="0000534F"/>
    <w:rsid w:val="0006566E"/>
    <w:rsid w:val="0007104B"/>
    <w:rsid w:val="000874D8"/>
    <w:rsid w:val="000B4D15"/>
    <w:rsid w:val="000D2C63"/>
    <w:rsid w:val="0011322D"/>
    <w:rsid w:val="001B0F06"/>
    <w:rsid w:val="001D7418"/>
    <w:rsid w:val="001F5E4D"/>
    <w:rsid w:val="00210254"/>
    <w:rsid w:val="002155C9"/>
    <w:rsid w:val="00246017"/>
    <w:rsid w:val="00303FA2"/>
    <w:rsid w:val="0033448D"/>
    <w:rsid w:val="003434E6"/>
    <w:rsid w:val="0037475D"/>
    <w:rsid w:val="0038200F"/>
    <w:rsid w:val="00395E53"/>
    <w:rsid w:val="003C0488"/>
    <w:rsid w:val="003D7483"/>
    <w:rsid w:val="003F39DA"/>
    <w:rsid w:val="0044604E"/>
    <w:rsid w:val="00472137"/>
    <w:rsid w:val="004C28CA"/>
    <w:rsid w:val="0050704A"/>
    <w:rsid w:val="00551E91"/>
    <w:rsid w:val="0055537E"/>
    <w:rsid w:val="00577382"/>
    <w:rsid w:val="005B4B01"/>
    <w:rsid w:val="005B687D"/>
    <w:rsid w:val="005E2869"/>
    <w:rsid w:val="005E5EA1"/>
    <w:rsid w:val="005F1994"/>
    <w:rsid w:val="0064384B"/>
    <w:rsid w:val="006448B3"/>
    <w:rsid w:val="00682A3A"/>
    <w:rsid w:val="006A6FC9"/>
    <w:rsid w:val="006B2A2B"/>
    <w:rsid w:val="006B2F44"/>
    <w:rsid w:val="00750D5A"/>
    <w:rsid w:val="0079387C"/>
    <w:rsid w:val="00793994"/>
    <w:rsid w:val="00795EF9"/>
    <w:rsid w:val="007D3225"/>
    <w:rsid w:val="007D4FBF"/>
    <w:rsid w:val="007F010D"/>
    <w:rsid w:val="00803B85"/>
    <w:rsid w:val="00814FDA"/>
    <w:rsid w:val="00822016"/>
    <w:rsid w:val="0086130E"/>
    <w:rsid w:val="00867EAF"/>
    <w:rsid w:val="00875A6E"/>
    <w:rsid w:val="00894421"/>
    <w:rsid w:val="008F3B00"/>
    <w:rsid w:val="00914760"/>
    <w:rsid w:val="00936B91"/>
    <w:rsid w:val="00941080"/>
    <w:rsid w:val="00952CDF"/>
    <w:rsid w:val="00960358"/>
    <w:rsid w:val="00972372"/>
    <w:rsid w:val="00982E4E"/>
    <w:rsid w:val="00993AB1"/>
    <w:rsid w:val="00996565"/>
    <w:rsid w:val="009A0A17"/>
    <w:rsid w:val="009A3BAA"/>
    <w:rsid w:val="009B4002"/>
    <w:rsid w:val="009D1F7C"/>
    <w:rsid w:val="00A20BD0"/>
    <w:rsid w:val="00A21FB0"/>
    <w:rsid w:val="00A45D8C"/>
    <w:rsid w:val="00A50802"/>
    <w:rsid w:val="00A52054"/>
    <w:rsid w:val="00A77D77"/>
    <w:rsid w:val="00AA3E95"/>
    <w:rsid w:val="00B236ED"/>
    <w:rsid w:val="00B24613"/>
    <w:rsid w:val="00B327DE"/>
    <w:rsid w:val="00B33C5C"/>
    <w:rsid w:val="00B44457"/>
    <w:rsid w:val="00B451DE"/>
    <w:rsid w:val="00B47488"/>
    <w:rsid w:val="00B53C0B"/>
    <w:rsid w:val="00B63F83"/>
    <w:rsid w:val="00B6788A"/>
    <w:rsid w:val="00BC36FE"/>
    <w:rsid w:val="00BC65A6"/>
    <w:rsid w:val="00C0515C"/>
    <w:rsid w:val="00C14967"/>
    <w:rsid w:val="00C72333"/>
    <w:rsid w:val="00C77B14"/>
    <w:rsid w:val="00C8164B"/>
    <w:rsid w:val="00CB462B"/>
    <w:rsid w:val="00CE07ED"/>
    <w:rsid w:val="00D0642B"/>
    <w:rsid w:val="00D066F3"/>
    <w:rsid w:val="00D15236"/>
    <w:rsid w:val="00D2679C"/>
    <w:rsid w:val="00D35B20"/>
    <w:rsid w:val="00D42A68"/>
    <w:rsid w:val="00D45AED"/>
    <w:rsid w:val="00D4736A"/>
    <w:rsid w:val="00D514EE"/>
    <w:rsid w:val="00D52F02"/>
    <w:rsid w:val="00D5795C"/>
    <w:rsid w:val="00D772A3"/>
    <w:rsid w:val="00D80CF2"/>
    <w:rsid w:val="00DB75F0"/>
    <w:rsid w:val="00DC16BA"/>
    <w:rsid w:val="00DD2A92"/>
    <w:rsid w:val="00DD434D"/>
    <w:rsid w:val="00E060F7"/>
    <w:rsid w:val="00E11953"/>
    <w:rsid w:val="00E31ED4"/>
    <w:rsid w:val="00E46E57"/>
    <w:rsid w:val="00E75863"/>
    <w:rsid w:val="00E975C5"/>
    <w:rsid w:val="00EF3B8F"/>
    <w:rsid w:val="00EF4364"/>
    <w:rsid w:val="00F2542B"/>
    <w:rsid w:val="00F36188"/>
    <w:rsid w:val="00F64FFF"/>
    <w:rsid w:val="00FA643D"/>
    <w:rsid w:val="00FB6B82"/>
    <w:rsid w:val="00FD1E28"/>
    <w:rsid w:val="069B6635"/>
    <w:rsid w:val="0D1C3A4C"/>
    <w:rsid w:val="14CE697A"/>
    <w:rsid w:val="40332ACB"/>
    <w:rsid w:val="41503F81"/>
    <w:rsid w:val="52844766"/>
    <w:rsid w:val="53874812"/>
    <w:rsid w:val="5AAF598B"/>
    <w:rsid w:val="63352ED5"/>
    <w:rsid w:val="7009643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widowControl w:val="0"/>
      <w:suppressAutoHyphens/>
      <w:spacing w:after="0" w:line="240" w:lineRule="auto"/>
    </w:pPr>
    <w:rPr>
      <w:rFonts w:ascii="Times New Roman" w:hAnsi="Times New Roman" w:eastAsia="Times New Roman" w:cs="Times New Roman"/>
      <w:sz w:val="22"/>
      <w:szCs w:val="22"/>
      <w:lang w:val="ru-RU" w:eastAsia="en-US" w:bidi="ar-SA"/>
    </w:rPr>
  </w:style>
  <w:style w:type="paragraph" w:styleId="2">
    <w:name w:val="heading 5"/>
    <w:basedOn w:val="1"/>
    <w:next w:val="1"/>
    <w:link w:val="9"/>
    <w:unhideWhenUsed/>
    <w:qFormat/>
    <w:uiPriority w:val="9"/>
    <w:pPr>
      <w:keepNext/>
      <w:keepLines/>
      <w:suppressAutoHyphens w:val="0"/>
      <w:autoSpaceDE w:val="0"/>
      <w:autoSpaceDN w:val="0"/>
      <w:adjustRightInd w:val="0"/>
      <w:spacing w:before="200"/>
      <w:outlineLvl w:val="4"/>
    </w:pPr>
    <w:rPr>
      <w:rFonts w:asciiTheme="majorHAnsi" w:hAnsiTheme="majorHAnsi" w:eastAsiaTheme="majorEastAsia" w:cstheme="majorBidi"/>
      <w:color w:val="254061" w:themeColor="accent1" w:themeShade="80"/>
      <w:sz w:val="24"/>
      <w:szCs w:val="24"/>
      <w:lang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semiHidden/>
    <w:unhideWhenUsed/>
    <w:qFormat/>
    <w:uiPriority w:val="99"/>
    <w:rPr>
      <w:vertAlign w:val="superscript"/>
    </w:rPr>
  </w:style>
  <w:style w:type="character" w:styleId="6">
    <w:name w:val="Hyperlink"/>
    <w:unhideWhenUsed/>
    <w:qFormat/>
    <w:uiPriority w:val="99"/>
    <w:rPr>
      <w:color w:val="0000FF"/>
      <w:u w:val="single"/>
    </w:rPr>
  </w:style>
  <w:style w:type="paragraph" w:styleId="7">
    <w:name w:val="header"/>
    <w:basedOn w:val="1"/>
    <w:link w:val="13"/>
    <w:semiHidden/>
    <w:unhideWhenUsed/>
    <w:qFormat/>
    <w:uiPriority w:val="99"/>
    <w:pPr>
      <w:tabs>
        <w:tab w:val="center" w:pos="4677"/>
        <w:tab w:val="right" w:pos="9355"/>
      </w:tabs>
    </w:pPr>
  </w:style>
  <w:style w:type="paragraph" w:styleId="8">
    <w:name w:val="footer"/>
    <w:basedOn w:val="1"/>
    <w:link w:val="14"/>
    <w:semiHidden/>
    <w:unhideWhenUsed/>
    <w:qFormat/>
    <w:uiPriority w:val="99"/>
    <w:pPr>
      <w:tabs>
        <w:tab w:val="center" w:pos="4677"/>
        <w:tab w:val="right" w:pos="9355"/>
      </w:tabs>
    </w:pPr>
  </w:style>
  <w:style w:type="character" w:customStyle="1" w:styleId="9">
    <w:name w:val="Заголовок 5 Знак"/>
    <w:basedOn w:val="3"/>
    <w:link w:val="2"/>
    <w:qFormat/>
    <w:uiPriority w:val="9"/>
    <w:rPr>
      <w:rFonts w:asciiTheme="majorHAnsi" w:hAnsiTheme="majorHAnsi" w:eastAsiaTheme="majorEastAsia" w:cstheme="majorBidi"/>
      <w:color w:val="254061" w:themeColor="accent1" w:themeShade="80"/>
      <w:sz w:val="24"/>
      <w:szCs w:val="24"/>
      <w:lang w:eastAsia="ru-RU"/>
    </w:rPr>
  </w:style>
  <w:style w:type="character" w:customStyle="1" w:styleId="10">
    <w:name w:val="ConsPlusNormal Знак"/>
    <w:link w:val="11"/>
    <w:qFormat/>
    <w:locked/>
    <w:uiPriority w:val="0"/>
    <w:rPr>
      <w:rFonts w:ascii="Arial" w:hAnsi="Arial" w:eastAsia="Times New Roman" w:cs="Arial"/>
      <w:sz w:val="24"/>
      <w:szCs w:val="24"/>
    </w:rPr>
  </w:style>
  <w:style w:type="paragraph" w:customStyle="1" w:styleId="11">
    <w:name w:val="ConsPlusNormal"/>
    <w:link w:val="10"/>
    <w:qFormat/>
    <w:uiPriority w:val="0"/>
    <w:pPr>
      <w:autoSpaceDE w:val="0"/>
      <w:autoSpaceDN w:val="0"/>
      <w:adjustRightInd w:val="0"/>
      <w:spacing w:after="0" w:line="240" w:lineRule="auto"/>
      <w:ind w:firstLine="720"/>
    </w:pPr>
    <w:rPr>
      <w:rFonts w:ascii="Arial" w:hAnsi="Arial" w:eastAsia="Times New Roman" w:cs="Arial"/>
      <w:sz w:val="24"/>
      <w:szCs w:val="24"/>
      <w:lang w:val="ru-RU" w:eastAsia="en-US" w:bidi="ar-SA"/>
    </w:rPr>
  </w:style>
  <w:style w:type="character" w:customStyle="1" w:styleId="12">
    <w:name w:val="copy_target"/>
    <w:basedOn w:val="3"/>
    <w:qFormat/>
    <w:uiPriority w:val="0"/>
  </w:style>
  <w:style w:type="character" w:customStyle="1" w:styleId="13">
    <w:name w:val="Верхний колонтитул Знак"/>
    <w:basedOn w:val="3"/>
    <w:link w:val="7"/>
    <w:semiHidden/>
    <w:qFormat/>
    <w:uiPriority w:val="99"/>
    <w:rPr>
      <w:rFonts w:ascii="Times New Roman" w:hAnsi="Times New Roman" w:eastAsia="Times New Roman" w:cs="Times New Roman"/>
    </w:rPr>
  </w:style>
  <w:style w:type="character" w:customStyle="1" w:styleId="14">
    <w:name w:val="Нижний колонтитул Знак"/>
    <w:basedOn w:val="3"/>
    <w:link w:val="8"/>
    <w:semiHidden/>
    <w:qFormat/>
    <w:uiPriority w:val="99"/>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10838</Words>
  <Characters>61779</Characters>
  <Lines>514</Lines>
  <Paragraphs>144</Paragraphs>
  <TotalTime>3</TotalTime>
  <ScaleCrop>false</ScaleCrop>
  <LinksUpToDate>false</LinksUpToDate>
  <CharactersWithSpaces>72473</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2024-09-06T11:29:00Z</dcterms:created>
  <dc:creator>Расима Галиева</dc:creator>
  <cp:lastModifiedBy>user</cp:lastModifiedBy>
  <cp:lastPrinted>2025-12-23T06:49:00Z</cp:lastPrinted>
  <dcterms:modified xsi:type="dcterms:W3CDTF">2026-08-12T11:11:22Z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0A46A904BAC9482190880BEBABC2AB4A_13</vt:lpwstr>
  </property>
</Properties>
</file>