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spacing w:lineRule="atLeast" w:line="100"/>
        <w:jc w:val="end"/>
        <w:rPr>
          <w:i/>
          <w:i/>
          <w:iCs/>
          <w:sz w:val="20"/>
          <w:szCs w:val="20"/>
        </w:rPr>
      </w:pPr>
      <w:r>
        <w:rPr>
          <w:i/>
          <w:iCs/>
          <w:sz w:val="20"/>
          <w:szCs w:val="20"/>
        </w:rPr>
      </w:r>
    </w:p>
    <w:p>
      <w:pPr>
        <w:pStyle w:val="Normal"/>
        <w:widowControl/>
        <w:suppressAutoHyphens w:val="false"/>
        <w:autoSpaceDE w:val="false"/>
        <w:jc w:val="center"/>
        <w:rPr>
          <w:rFonts w:eastAsia="Times New Roman" w:cs="Times New Roman"/>
          <w:kern w:val="0"/>
          <w:sz w:val="21"/>
          <w:szCs w:val="21"/>
          <w:lang w:eastAsia="ru-RU" w:bidi="ar-SA"/>
        </w:rPr>
      </w:pPr>
      <w:r>
        <w:rPr>
          <w:rFonts w:eastAsia="Times New Roman" w:cs="Times New Roman"/>
          <w:kern w:val="0"/>
          <w:sz w:val="21"/>
          <w:szCs w:val="21"/>
          <w:lang w:eastAsia="ru-RU" w:bidi="ar-SA"/>
        </w:rPr>
        <w:t xml:space="preserve">КОНТРАКТ N </w:t>
      </w:r>
      <w:r>
        <w:rPr>
          <w:sz w:val="20"/>
          <w:szCs w:val="20"/>
        </w:rPr>
        <w:t>177-01-2216</w:t>
      </w:r>
    </w:p>
    <w:p>
      <w:pPr>
        <w:pStyle w:val="Normal"/>
        <w:widowControl/>
        <w:suppressAutoHyphens w:val="false"/>
        <w:autoSpaceDE w:val="false"/>
        <w:jc w:val="center"/>
        <w:rPr>
          <w:rFonts w:eastAsia="Times New Roman" w:cs="Times New Roman"/>
          <w:kern w:val="0"/>
          <w:sz w:val="21"/>
          <w:szCs w:val="21"/>
          <w:lang w:eastAsia="ru-RU" w:bidi="ar-SA"/>
        </w:rPr>
      </w:pPr>
      <w:r>
        <w:rPr>
          <w:rFonts w:eastAsia="Times New Roman" w:cs="Times New Roman"/>
          <w:kern w:val="0"/>
          <w:sz w:val="21"/>
          <w:szCs w:val="21"/>
          <w:lang w:eastAsia="ru-RU" w:bidi="ar-SA"/>
        </w:rPr>
        <w:t>ПОСТАВКИ, АДАПТАЦИИ И СОПРОВОЖДЕНИЯ ЭКЗЕМПЛЯРОВ СИСТЕМ КОНСУЛЬТАНТПЛЮС</w:t>
      </w:r>
    </w:p>
    <w:p>
      <w:pPr>
        <w:pStyle w:val="Normal"/>
        <w:widowControl/>
        <w:suppressAutoHyphens w:val="false"/>
        <w:autoSpaceDE w:val="false"/>
        <w:jc w:val="both"/>
        <w:rPr>
          <w:rFonts w:eastAsia="Times New Roman" w:cs="Times New Roman"/>
          <w:kern w:val="0"/>
          <w:sz w:val="21"/>
          <w:szCs w:val="21"/>
          <w:lang w:eastAsia="ru-RU" w:bidi="ar-SA"/>
        </w:rPr>
      </w:pPr>
      <w:r>
        <w:rPr>
          <w:rFonts w:eastAsia="Times New Roman" w:cs="Times New Roman"/>
          <w:kern w:val="0"/>
          <w:sz w:val="21"/>
          <w:szCs w:val="21"/>
          <w:lang w:eastAsia="ru-RU" w:bidi="ar-SA"/>
        </w:rPr>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1"/>
          <w:szCs w:val="21"/>
          <w:lang w:eastAsia="ru-RU" w:bidi="ar-SA"/>
        </w:rPr>
        <w:t xml:space="preserve">г. </w:t>
      </w:r>
      <w:r>
        <w:rPr>
          <w:rFonts w:eastAsia="Times New Roman" w:cs="Times New Roman"/>
          <w:kern w:val="0"/>
          <w:sz w:val="20"/>
          <w:szCs w:val="20"/>
          <w:lang w:eastAsia="ru-RU" w:bidi="ar-SA"/>
        </w:rPr>
        <w:t xml:space="preserve">Краснодар                                                                                           </w:t>
        <w:tab/>
        <w:tab/>
        <w:tab/>
        <w:t xml:space="preserve">         </w:t>
      </w:r>
      <w:r>
        <w:rPr>
          <w:sz w:val="20"/>
          <w:szCs w:val="20"/>
        </w:rPr>
        <w:t>________________</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r>
    </w:p>
    <w:p>
      <w:pPr>
        <w:pStyle w:val="Normal"/>
        <w:widowControl/>
        <w:suppressAutoHyphens w:val="false"/>
        <w:autoSpaceDE w:val="false"/>
        <w:jc w:val="both"/>
        <w:rPr>
          <w:rFonts w:eastAsia="Times New Roman" w:cs="Times New Roman"/>
          <w:kern w:val="0"/>
          <w:sz w:val="20"/>
          <w:szCs w:val="20"/>
          <w:lang w:eastAsia="ru-RU" w:bidi="ar-SA"/>
        </w:rPr>
      </w:pPr>
      <w:r>
        <w:rPr>
          <w:sz w:val="20"/>
          <w:szCs w:val="20"/>
        </w:rPr>
        <w:t>___</w:t>
      </w:r>
      <w:r>
        <w:rPr>
          <w:rFonts w:eastAsia="Times New Roman" w:cs="Times New Roman"/>
          <w:kern w:val="0"/>
          <w:sz w:val="20"/>
          <w:szCs w:val="20"/>
          <w:lang w:eastAsia="ru-RU" w:bidi="ar-SA"/>
        </w:rPr>
        <w:t xml:space="preserve"> - официальный Дистрибьютор Сети __, именуемое</w:t>
      </w:r>
      <w:r>
        <w:rPr>
          <w:sz w:val="20"/>
          <w:szCs w:val="20"/>
          <w:lang w:eastAsia="ru-RU"/>
        </w:rPr>
        <w:t>(ый/ая)</w:t>
      </w:r>
      <w:r>
        <w:rPr>
          <w:rFonts w:eastAsia="Times New Roman" w:cs="Times New Roman"/>
          <w:kern w:val="0"/>
          <w:sz w:val="20"/>
          <w:szCs w:val="20"/>
          <w:lang w:eastAsia="ru-RU" w:bidi="ar-SA"/>
        </w:rPr>
        <w:t xml:space="preserve"> в дальнейшем Исполнитель, в лице </w:t>
      </w:r>
      <w:r>
        <w:rPr>
          <w:sz w:val="20"/>
          <w:szCs w:val="20"/>
        </w:rPr>
        <w:t>__</w:t>
      </w:r>
      <w:r>
        <w:rPr>
          <w:rFonts w:eastAsia="Times New Roman" w:cs="Times New Roman"/>
          <w:kern w:val="0"/>
          <w:sz w:val="20"/>
          <w:szCs w:val="20"/>
          <w:lang w:eastAsia="ru-RU" w:bidi="ar-SA"/>
        </w:rPr>
        <w:t xml:space="preserve">, </w:t>
      </w:r>
      <w:r>
        <w:rPr>
          <w:sz w:val="20"/>
          <w:szCs w:val="20"/>
          <w:lang w:eastAsia="ru-RU"/>
        </w:rPr>
        <w:t xml:space="preserve">действующего(ей) на основании </w:t>
      </w:r>
      <w:r>
        <w:rPr>
          <w:sz w:val="20"/>
          <w:szCs w:val="20"/>
        </w:rPr>
        <w:t>__</w:t>
      </w:r>
      <w:r>
        <w:rPr>
          <w:sz w:val="20"/>
          <w:szCs w:val="20"/>
          <w:lang w:eastAsia="ru-RU"/>
        </w:rPr>
        <w:t xml:space="preserve">, с одной стороны, и </w:t>
      </w:r>
      <w:r>
        <w:rPr>
          <w:sz w:val="20"/>
          <w:szCs w:val="20"/>
        </w:rPr>
        <w:t>Управление Федеральной службы государственной регистрации, кадастра и картографии по Краснодарскому краю</w:t>
      </w:r>
      <w:r>
        <w:rPr>
          <w:sz w:val="20"/>
          <w:szCs w:val="20"/>
          <w:lang w:eastAsia="ru-RU"/>
        </w:rPr>
        <w:t>, именуемое(ый/ая) в дальнейшем Заказчик, в лице __, действующего(ей) на основании __</w:t>
      </w:r>
      <w:r>
        <w:rPr>
          <w:rFonts w:eastAsia="Times New Roman" w:cs="Times New Roman"/>
          <w:kern w:val="0"/>
          <w:sz w:val="20"/>
          <w:szCs w:val="20"/>
          <w:lang w:eastAsia="ru-RU" w:bidi="ar-SA"/>
        </w:rPr>
        <w:t xml:space="preserve">, с другой стороны, вместе именуемые Стороны, </w:t>
      </w:r>
      <w:r>
        <w:rPr>
          <w:sz w:val="20"/>
          <w:szCs w:val="20"/>
          <w:lang w:eastAsia="ru-RU"/>
        </w:rPr>
        <w:t>с соблюдением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п.4 ч.1 ст.93 ФЗ-44,</w:t>
      </w:r>
      <w:r>
        <w:rPr>
          <w:rFonts w:eastAsia="Times New Roman" w:cs="Times New Roman"/>
          <w:kern w:val="0"/>
          <w:sz w:val="20"/>
          <w:szCs w:val="20"/>
          <w:lang w:eastAsia="ru-RU" w:bidi="ar-SA"/>
        </w:rPr>
        <w:t xml:space="preserve"> заключили настоящий Контракт о нижеследующем.</w:t>
      </w:r>
    </w:p>
    <w:p>
      <w:pPr>
        <w:pStyle w:val="Normal"/>
        <w:widowControl/>
        <w:numPr>
          <w:ilvl w:val="0"/>
          <w:numId w:val="0"/>
        </w:numPr>
        <w:suppressAutoHyphens w:val="false"/>
        <w:autoSpaceDE w:val="false"/>
        <w:ind w:hanging="0" w:start="0"/>
        <w:jc w:val="center"/>
        <w:outlineLvl w:val="1"/>
        <w:rPr>
          <w:rFonts w:eastAsia="Times New Roman" w:cs="Times New Roman"/>
          <w:kern w:val="0"/>
          <w:sz w:val="20"/>
          <w:szCs w:val="20"/>
          <w:lang w:eastAsia="ru-RU" w:bidi="ar-SA"/>
        </w:rPr>
      </w:pPr>
      <w:bookmarkStart w:id="0" w:name="Par442"/>
      <w:bookmarkStart w:id="1" w:name="Par2107"/>
      <w:bookmarkEnd w:id="0"/>
      <w:bookmarkEnd w:id="1"/>
      <w:r>
        <w:rPr>
          <w:rFonts w:eastAsia="Times New Roman" w:cs="Times New Roman"/>
          <w:kern w:val="0"/>
          <w:sz w:val="20"/>
          <w:szCs w:val="20"/>
          <w:lang w:eastAsia="ru-RU" w:bidi="ar-SA"/>
        </w:rPr>
        <w:t>1. ОСНОВНЫЕ ПОНЯТИЯ</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1.1. 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pPr>
        <w:pStyle w:val="Normal"/>
        <w:widowControl/>
        <w:suppressAutoHyphens w:val="false"/>
        <w:autoSpaceDE w:val="false"/>
        <w:jc w:val="both"/>
        <w:rPr>
          <w:sz w:val="20"/>
          <w:szCs w:val="20"/>
        </w:rPr>
      </w:pPr>
      <w:r>
        <w:rPr>
          <w:rFonts w:eastAsia="Times New Roman" w:cs="Times New Roman"/>
          <w:kern w:val="0"/>
          <w:sz w:val="20"/>
          <w:szCs w:val="20"/>
          <w:lang w:eastAsia="ru-RU" w:bidi="ar-SA"/>
        </w:rPr>
        <w:t>1.2. Экземпляр Системы - копия Системы КонсультантПлюс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pPr>
        <w:pStyle w:val="Normal"/>
        <w:widowControl/>
        <w:suppressAutoHyphens w:val="false"/>
        <w:autoSpaceDE w:val="false"/>
        <w:jc w:val="both"/>
        <w:rPr>
          <w:rFonts w:eastAsia="Times New Roman" w:cs="Times New Roman"/>
          <w:kern w:val="0"/>
          <w:sz w:val="20"/>
          <w:szCs w:val="20"/>
          <w:lang w:eastAsia="ru-RU" w:bidi="ar-SA"/>
        </w:rPr>
      </w:pPr>
      <w:r>
        <w:rPr>
          <w:sz w:val="20"/>
          <w:szCs w:val="20"/>
        </w:rPr>
        <w:t>Программное обеспечение является продуктом Российской Федерации, внесен в единый реестр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Реестровая запись 212, зарегистрирован 18.03.2016г. в соответствии с постановлением Правительства от 16 ноября 2015г. № 1236 и соответствует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в соответствии с Постановлением Правительства от 23.03.2017г. № 325.</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1.3. Порядок использования Систем - совокупность технических параметров, разрешенных способов и условий использования комплекта Систем.</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1.4. Уникальный пользователь - физическое лицо, состоящее в трудовых отношениях с Заказчиком (работник), являющееся пользователем Системы.</w:t>
      </w:r>
    </w:p>
    <w:p>
      <w:pPr>
        <w:pStyle w:val="Normal"/>
        <w:widowControl/>
        <w:suppressAutoHyphens w:val="false"/>
        <w:autoSpaceDE w:val="false"/>
        <w:jc w:val="both"/>
        <w:rPr/>
      </w:pPr>
      <w:r>
        <w:rPr>
          <w:rFonts w:eastAsia="Times New Roman" w:cs="Times New Roman"/>
          <w:kern w:val="0"/>
          <w:sz w:val="20"/>
          <w:szCs w:val="20"/>
          <w:lang w:eastAsia="ru-RU" w:bidi="ar-SA"/>
        </w:rPr>
        <w:t xml:space="preserve">1.5. Регистрация - процедура, при которой запоминаются параметры конкретного электронного устройства и </w:t>
      </w:r>
      <w:r>
        <w:rPr>
          <w:sz w:val="20"/>
          <w:szCs w:val="20"/>
        </w:rPr>
        <w:t>в экземпляр Системы вносятся определенные изменения (адаптация Системы)</w:t>
      </w:r>
      <w:r>
        <w:rPr>
          <w:rFonts w:eastAsia="Times New Roman" w:cs="Times New Roman"/>
          <w:kern w:val="0"/>
          <w:sz w:val="20"/>
          <w:szCs w:val="20"/>
          <w:lang w:eastAsia="ru-RU" w:bidi="ar-SA"/>
        </w:rPr>
        <w:t>,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настоящим Контрактом.</w:t>
      </w:r>
    </w:p>
    <w:p>
      <w:pPr>
        <w:pStyle w:val="Normal"/>
        <w:widowControl/>
        <w:suppressAutoHyphens w:val="false"/>
        <w:autoSpaceDE w:val="false"/>
        <w:jc w:val="both"/>
        <w:rPr/>
      </w:pPr>
      <w:hyperlink w:anchor="Par326">
        <w:bookmarkStart w:id="2" w:name="Par448"/>
        <w:bookmarkStart w:id="3" w:name="Par2113"/>
        <w:bookmarkStart w:id="4" w:name="Par449"/>
        <w:bookmarkStart w:id="5" w:name="Par2114"/>
        <w:bookmarkEnd w:id="2"/>
        <w:bookmarkEnd w:id="3"/>
        <w:bookmarkEnd w:id="4"/>
        <w:bookmarkEnd w:id="5"/>
        <w:r>
          <w:rPr>
            <w:rStyle w:val="Hyperlink"/>
            <w:rFonts w:eastAsia="Times New Roman" w:cs="Times New Roman"/>
            <w:kern w:val="0"/>
            <w:sz w:val="20"/>
            <w:szCs w:val="20"/>
            <w:lang w:eastAsia="ru-RU" w:bidi="ar-SA"/>
          </w:rPr>
          <w:t>1.6</w:t>
        </w:r>
      </w:hyperlink>
      <w:r>
        <w:rPr>
          <w:rFonts w:eastAsia="Times New Roman" w:cs="Times New Roman"/>
          <w:kern w:val="0"/>
          <w:sz w:val="20"/>
          <w:szCs w:val="20"/>
          <w:lang w:eastAsia="ru-RU" w:bidi="ar-SA"/>
        </w:rPr>
        <w:t>. КЦ КонсультантПлюс - организация, на основании контракта с которой Дистрибьютор осуществляет поставку и оказание услуг по адаптации и сопровождению экземпляров Систем.</w:t>
      </w:r>
    </w:p>
    <w:p>
      <w:pPr>
        <w:pStyle w:val="Normal"/>
        <w:widowControl/>
        <w:suppressAutoHyphens w:val="false"/>
        <w:autoSpaceDE w:val="false"/>
        <w:jc w:val="both"/>
        <w:rPr>
          <w:rFonts w:ascii="Times New Roman" w:hAnsi="Times New Roman" w:cs="Times New Roman"/>
          <w:sz w:val="20"/>
          <w:szCs w:val="20"/>
          <w:lang w:eastAsia="ru-RU"/>
        </w:rPr>
      </w:pPr>
      <w:hyperlink w:anchor="Par326">
        <w:bookmarkStart w:id="6" w:name="Par450"/>
        <w:bookmarkStart w:id="7" w:name="Par2115"/>
        <w:bookmarkEnd w:id="6"/>
        <w:bookmarkEnd w:id="7"/>
        <w:r>
          <w:rPr>
            <w:rStyle w:val="Hyperlink"/>
            <w:rFonts w:eastAsia="Times New Roman" w:cs="Times New Roman"/>
            <w:kern w:val="0"/>
            <w:sz w:val="20"/>
            <w:szCs w:val="20"/>
            <w:lang w:eastAsia="ru-RU" w:bidi="ar-SA"/>
          </w:rPr>
          <w:t>1.7</w:t>
        </w:r>
      </w:hyperlink>
      <w:r>
        <w:rPr>
          <w:rFonts w:eastAsia="Times New Roman" w:cs="Times New Roman"/>
          <w:kern w:val="0"/>
          <w:sz w:val="20"/>
          <w:szCs w:val="20"/>
          <w:lang w:eastAsia="ru-RU" w:bidi="ar-SA"/>
        </w:rPr>
        <w:t>. Правомерный приобретатель экземпляра Системы (Заказчик) - физическое/юридическое лицо, приобретшее экземпляр Системы у официального Представителя Сети КонсультантПлюс или получившее на законных основаниях от физического/юридического лица экземпляр Системы, ранее приобретенный у официального Представителя Сети КонсультантПлюс (от правомерного приобретателя экземпляра Системы).</w:t>
      </w:r>
    </w:p>
    <w:p>
      <w:pPr>
        <w:pStyle w:val="Style22"/>
        <w:jc w:val="both"/>
        <w:rPr>
          <w:rFonts w:eastAsia="Times New Roman" w:cs="Times New Roman"/>
          <w:kern w:val="0"/>
          <w:sz w:val="20"/>
          <w:szCs w:val="20"/>
          <w:lang w:eastAsia="ru-RU" w:bidi="ar-SA"/>
        </w:rPr>
      </w:pPr>
      <w:r>
        <w:rPr>
          <w:rFonts w:cs="Times New Roman" w:ascii="Times New Roman" w:hAnsi="Times New Roman"/>
          <w:sz w:val="20"/>
          <w:szCs w:val="20"/>
          <w:lang w:eastAsia="ru-RU"/>
        </w:rPr>
        <w:t>1.8. Разработчик (правообладатель) Систем КонсультантПлюс – ЗАО «Консультант Плюс».</w:t>
      </w:r>
    </w:p>
    <w:p>
      <w:pPr>
        <w:pStyle w:val="Normal"/>
        <w:widowControl/>
        <w:suppressAutoHyphens w:val="false"/>
        <w:autoSpaceDE w:val="false"/>
        <w:jc w:val="center"/>
        <w:rPr>
          <w:rFonts w:eastAsia="Times New Roman" w:cs="Times New Roman"/>
          <w:kern w:val="0"/>
          <w:sz w:val="20"/>
          <w:szCs w:val="20"/>
          <w:lang w:eastAsia="ru-RU" w:bidi="ar-SA"/>
        </w:rPr>
      </w:pPr>
      <w:r>
        <w:rPr>
          <w:rFonts w:eastAsia="Times New Roman" w:cs="Times New Roman"/>
          <w:kern w:val="0"/>
          <w:sz w:val="20"/>
          <w:szCs w:val="20"/>
          <w:lang w:eastAsia="ru-RU" w:bidi="ar-SA"/>
        </w:rPr>
      </w:r>
    </w:p>
    <w:p>
      <w:pPr>
        <w:pStyle w:val="Normal"/>
        <w:widowControl/>
        <w:numPr>
          <w:ilvl w:val="0"/>
          <w:numId w:val="0"/>
        </w:numPr>
        <w:suppressAutoHyphens w:val="false"/>
        <w:autoSpaceDE w:val="false"/>
        <w:ind w:hanging="0" w:start="0"/>
        <w:jc w:val="center"/>
        <w:outlineLvl w:val="1"/>
        <w:rPr>
          <w:rFonts w:eastAsia="Times New Roman" w:cs="Times New Roman"/>
          <w:kern w:val="0"/>
          <w:sz w:val="20"/>
          <w:szCs w:val="20"/>
          <w:lang w:eastAsia="ru-RU" w:bidi="ar-SA"/>
        </w:rPr>
      </w:pPr>
      <w:bookmarkStart w:id="8" w:name="Par453"/>
      <w:bookmarkStart w:id="9" w:name="Par2118"/>
      <w:bookmarkEnd w:id="8"/>
      <w:bookmarkEnd w:id="9"/>
      <w:r>
        <w:rPr>
          <w:rFonts w:eastAsia="Times New Roman" w:cs="Times New Roman"/>
          <w:kern w:val="0"/>
          <w:sz w:val="20"/>
          <w:szCs w:val="20"/>
          <w:lang w:eastAsia="ru-RU" w:bidi="ar-SA"/>
        </w:rPr>
        <w:t>2. ПРЕДМЕТ КОНТРАКТА</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2.1. По настоящему Контракту Стороны принимают на себя исполнение следующих обязательств:</w:t>
      </w:r>
    </w:p>
    <w:p>
      <w:pPr>
        <w:pStyle w:val="Normal"/>
        <w:widowControl/>
        <w:suppressAutoHyphens w:val="false"/>
        <w:autoSpaceDE w:val="false"/>
        <w:jc w:val="both"/>
        <w:rPr>
          <w:rFonts w:eastAsia="Times New Roman" w:cs="Times New Roman"/>
          <w:kern w:val="0"/>
          <w:sz w:val="20"/>
          <w:szCs w:val="20"/>
          <w:lang w:eastAsia="ru-RU" w:bidi="ar-SA"/>
        </w:rPr>
      </w:pPr>
      <w:bookmarkStart w:id="10" w:name="Par456"/>
      <w:bookmarkStart w:id="11" w:name="Par2121"/>
      <w:bookmarkEnd w:id="10"/>
      <w:bookmarkEnd w:id="11"/>
      <w:r>
        <w:rPr>
          <w:rFonts w:eastAsia="Times New Roman" w:cs="Times New Roman"/>
          <w:kern w:val="0"/>
          <w:sz w:val="20"/>
          <w:szCs w:val="20"/>
          <w:lang w:eastAsia="ru-RU" w:bidi="ar-SA"/>
        </w:rPr>
        <w:t>2.1.1. Исполнитель обязуется передавать Заказчику и адаптировать (устанавливать, регистрировать, тестировать, формировать в комплекты и выполнять другие настройки), а Заказчик обязуется принимать и оплачивать экземпляры Систем, иного программного обеспечения, если это предусмотрено условиями настоящего Контракта.</w:t>
      </w:r>
    </w:p>
    <w:p>
      <w:pPr>
        <w:pStyle w:val="ConsPlusNormal1"/>
        <w:widowControl/>
        <w:jc w:val="both"/>
        <w:rPr>
          <w:rFonts w:ascii="Times New Roman" w:hAnsi="Times New Roman" w:cs="Times New Roman"/>
        </w:rPr>
      </w:pPr>
      <w:hyperlink w:anchor="Par326">
        <w:bookmarkStart w:id="12" w:name="Par470"/>
        <w:bookmarkStart w:id="13" w:name="Par2135"/>
        <w:bookmarkEnd w:id="12"/>
        <w:bookmarkEnd w:id="13"/>
        <w:r>
          <w:rPr>
            <w:rStyle w:val="Hyperlink"/>
            <w:rFonts w:cs="Times New Roman" w:ascii="Times New Roman" w:hAnsi="Times New Roman"/>
          </w:rPr>
          <w:t>2.1.2</w:t>
        </w:r>
      </w:hyperlink>
      <w:r>
        <w:rPr>
          <w:rFonts w:cs="Times New Roman" w:ascii="Times New Roman" w:hAnsi="Times New Roman"/>
        </w:rPr>
        <w:t xml:space="preserve">. Исполнитель обязуется оказывать Заказчику платные услуги по адаптации и сопровождению экземпляров Систем, иного программного обеспечения в течение срока действия настоящего Контракта в соответствии с условиями раздела 3 настоящего Контракта. Порядок </w:t>
      </w:r>
      <w:r>
        <w:rPr>
          <w:rFonts w:cs="Times New Roman" w:ascii="Times New Roman" w:hAnsi="Times New Roman"/>
          <w:color w:val="000000"/>
        </w:rPr>
        <w:t>использования</w:t>
      </w:r>
      <w:r>
        <w:rPr>
          <w:rFonts w:cs="Times New Roman" w:ascii="Times New Roman" w:hAnsi="Times New Roman"/>
        </w:rPr>
        <w:t xml:space="preserve"> экземпляров Систем определяется настоящим Контрактом.</w:t>
      </w:r>
    </w:p>
    <w:p>
      <w:pPr>
        <w:pStyle w:val="ConsPlusNormal1"/>
        <w:widowControl/>
        <w:jc w:val="both"/>
        <w:rPr>
          <w:rFonts w:cs="Times New Roman"/>
          <w:sz w:val="20"/>
          <w:szCs w:val="20"/>
        </w:rPr>
      </w:pPr>
      <w:r>
        <w:rPr>
          <w:rFonts w:cs="Times New Roman" w:ascii="Times New Roman" w:hAnsi="Times New Roman"/>
        </w:rPr>
        <w:t xml:space="preserve">2.1.3. Исполнитель обязуется оказывать Заказчику иные платные услуги, предусмотренные настоящим Контрактом. </w:t>
      </w:r>
    </w:p>
    <w:p>
      <w:pPr>
        <w:pStyle w:val="Normal"/>
        <w:jc w:val="center"/>
        <w:rPr>
          <w:rFonts w:cs="Times New Roman"/>
          <w:sz w:val="20"/>
          <w:szCs w:val="20"/>
        </w:rPr>
      </w:pPr>
      <w:bookmarkStart w:id="14" w:name="Par472"/>
      <w:bookmarkStart w:id="15" w:name="Par2137"/>
      <w:bookmarkStart w:id="16" w:name="Par475"/>
      <w:bookmarkStart w:id="17" w:name="Par2140"/>
      <w:bookmarkStart w:id="18" w:name="Par477"/>
      <w:bookmarkStart w:id="19" w:name="Par2142"/>
      <w:bookmarkEnd w:id="14"/>
      <w:bookmarkEnd w:id="15"/>
      <w:bookmarkEnd w:id="16"/>
      <w:bookmarkEnd w:id="17"/>
      <w:bookmarkEnd w:id="18"/>
      <w:bookmarkEnd w:id="19"/>
      <w:r>
        <w:rPr>
          <w:rFonts w:cs="Times New Roman"/>
          <w:sz w:val="20"/>
          <w:szCs w:val="20"/>
        </w:rPr>
        <w:t>3. ПОРЯДОК ПОСТАВКИ ЭКЗЕМПЛЯРА СИСТЕМЫ И ОКАЗАНИЯ УСЛУГ</w:t>
      </w:r>
    </w:p>
    <w:p>
      <w:pPr>
        <w:pStyle w:val="Normal"/>
        <w:jc w:val="both"/>
        <w:rPr>
          <w:rFonts w:eastAsia="Times New Roman" w:cs="Times New Roman"/>
          <w:kern w:val="0"/>
          <w:sz w:val="20"/>
          <w:szCs w:val="20"/>
          <w:lang w:eastAsia="ru-RU" w:bidi="ar-SA"/>
        </w:rPr>
      </w:pPr>
      <w:r>
        <w:rPr>
          <w:rFonts w:cs="Times New Roman"/>
          <w:sz w:val="20"/>
          <w:szCs w:val="20"/>
        </w:rPr>
        <w:t xml:space="preserve">3.1. По факту передачи экземпляра Системы составляется </w:t>
      </w:r>
      <w:r>
        <w:rPr>
          <w:sz w:val="20"/>
          <w:szCs w:val="20"/>
        </w:rPr>
        <w:t>УПД (двусторонний Акт приемки-передачи, товарная накладная)</w:t>
      </w:r>
      <w:r>
        <w:rPr>
          <w:rFonts w:cs="Times New Roman"/>
          <w:sz w:val="20"/>
          <w:szCs w:val="20"/>
        </w:rPr>
        <w:t>.</w:t>
      </w:r>
    </w:p>
    <w:p>
      <w:pPr>
        <w:pStyle w:val="Normal"/>
        <w:widowControl/>
        <w:suppressAutoHyphens w:val="false"/>
        <w:autoSpaceDE w:val="false"/>
        <w:jc w:val="both"/>
        <w:rPr>
          <w:rFonts w:eastAsia="Times New Roman" w:cs="Times New Roman"/>
          <w:kern w:val="0"/>
          <w:sz w:val="20"/>
          <w:szCs w:val="20"/>
          <w:lang w:eastAsia="ru-RU" w:bidi="ar-SA"/>
        </w:rPr>
      </w:pPr>
      <w:bookmarkStart w:id="20" w:name="Par481"/>
      <w:bookmarkStart w:id="21" w:name="Par2145"/>
      <w:bookmarkStart w:id="22" w:name="Par484"/>
      <w:bookmarkStart w:id="23" w:name="Par2149"/>
      <w:bookmarkStart w:id="24" w:name="Par2151"/>
      <w:bookmarkStart w:id="25" w:name="Par2152"/>
      <w:bookmarkStart w:id="26" w:name="Par2154"/>
      <w:bookmarkStart w:id="27" w:name="Par2156"/>
      <w:bookmarkStart w:id="28" w:name="Par486"/>
      <w:bookmarkStart w:id="29" w:name="Par489"/>
      <w:bookmarkStart w:id="30" w:name="Par2159"/>
      <w:bookmarkEnd w:id="20"/>
      <w:bookmarkEnd w:id="21"/>
      <w:bookmarkEnd w:id="22"/>
      <w:bookmarkEnd w:id="23"/>
      <w:bookmarkEnd w:id="24"/>
      <w:bookmarkEnd w:id="25"/>
      <w:bookmarkEnd w:id="26"/>
      <w:bookmarkEnd w:id="27"/>
      <w:bookmarkEnd w:id="28"/>
      <w:bookmarkEnd w:id="29"/>
      <w:bookmarkEnd w:id="30"/>
      <w:r>
        <w:rPr>
          <w:rFonts w:eastAsia="Times New Roman" w:cs="Times New Roman"/>
          <w:kern w:val="0"/>
          <w:sz w:val="20"/>
          <w:szCs w:val="20"/>
          <w:lang w:eastAsia="ru-RU" w:bidi="ar-SA"/>
        </w:rPr>
        <w:t>3.2. Оказание услуг предусматривает:</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3.2.1.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 xml:space="preserve">3.2.2. Сопровождение адаптированных Исполнителем экземпляров Систем, в т.ч.: </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3.2.2.1. Передачу Заказчику актуальной информации (актуальных наборов текстовой информации, адаптированных к имеющимся у Заказчика экземплярам Систем);</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3.2.2.2.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3.2.2.3. Предоставление дополнительной информации и возможностей, состав которых определяется Исполнителем;</w:t>
      </w:r>
    </w:p>
    <w:p>
      <w:pPr>
        <w:pStyle w:val="Normal"/>
        <w:widowControl/>
        <w:suppressAutoHyphens w:val="false"/>
        <w:autoSpaceDE w:val="false"/>
        <w:jc w:val="both"/>
        <w:rPr>
          <w:rFonts w:cs="Times New Roman"/>
          <w:sz w:val="20"/>
          <w:szCs w:val="20"/>
        </w:rPr>
      </w:pPr>
      <w:r>
        <w:rPr>
          <w:rFonts w:eastAsia="Times New Roman" w:cs="Times New Roman"/>
          <w:kern w:val="0"/>
          <w:sz w:val="20"/>
          <w:szCs w:val="20"/>
          <w:lang w:eastAsia="ru-RU" w:bidi="ar-SA"/>
        </w:rPr>
        <w:t xml:space="preserve">3.2.2.4. Мониторинг данных об использовании Систем с целью предотвращения их противоправного и контрафактного использования, а также замедления работы; </w:t>
      </w:r>
    </w:p>
    <w:p>
      <w:pPr>
        <w:pStyle w:val="Normal"/>
        <w:rPr>
          <w:rFonts w:cs="Times New Roman"/>
          <w:sz w:val="20"/>
          <w:szCs w:val="20"/>
        </w:rPr>
      </w:pPr>
      <w:r>
        <w:rPr>
          <w:rFonts w:cs="Times New Roman"/>
          <w:sz w:val="20"/>
          <w:szCs w:val="20"/>
        </w:rPr>
        <w:t>3.2.2.5. Консультирование по работе с Системами, в т.ч. обучение Заказчика работе с Системами по методикам Сети КонсультантПлюс с возможностью получения специального сертификата об обучении;</w:t>
      </w:r>
    </w:p>
    <w:p>
      <w:pPr>
        <w:pStyle w:val="Normal"/>
        <w:rPr>
          <w:rFonts w:cs="Times New Roman"/>
          <w:sz w:val="20"/>
          <w:szCs w:val="20"/>
        </w:rPr>
      </w:pPr>
      <w:r>
        <w:rPr>
          <w:rFonts w:cs="Times New Roman"/>
          <w:sz w:val="20"/>
          <w:szCs w:val="20"/>
        </w:rPr>
        <w:t xml:space="preserve">3.2.2.6. Предоставление возможности получения Заказчиком консультаций по работе Систем по телефону, по электронной почте, </w:t>
      </w:r>
      <w:bookmarkStart w:id="31" w:name="_Hlk52049394"/>
      <w:r>
        <w:rPr>
          <w:rFonts w:cs="Times New Roman"/>
          <w:sz w:val="20"/>
          <w:szCs w:val="20"/>
        </w:rPr>
        <w:t xml:space="preserve">через специальные сервисы </w:t>
      </w:r>
      <w:bookmarkEnd w:id="31"/>
      <w:r>
        <w:rPr>
          <w:rFonts w:cs="Times New Roman"/>
          <w:sz w:val="20"/>
          <w:szCs w:val="20"/>
        </w:rPr>
        <w:t>и базы данных либо в офисе Исполнителя;</w:t>
      </w:r>
    </w:p>
    <w:p>
      <w:pPr>
        <w:pStyle w:val="Normal"/>
        <w:rPr>
          <w:rFonts w:cs="Times New Roman"/>
          <w:sz w:val="20"/>
          <w:szCs w:val="20"/>
        </w:rPr>
      </w:pPr>
      <w:r>
        <w:rPr>
          <w:rFonts w:cs="Times New Roman"/>
          <w:sz w:val="20"/>
          <w:szCs w:val="20"/>
        </w:rPr>
        <w:t>3.2.2.7. Предоставление другой информации и материалов;</w:t>
      </w:r>
    </w:p>
    <w:p>
      <w:pPr>
        <w:pStyle w:val="Normal"/>
        <w:rPr>
          <w:rFonts w:eastAsia="Times New Roman" w:cs="Times New Roman"/>
          <w:kern w:val="0"/>
          <w:sz w:val="20"/>
          <w:szCs w:val="20"/>
          <w:lang w:eastAsia="ru-RU" w:bidi="ar-SA"/>
        </w:rPr>
      </w:pPr>
      <w:r>
        <w:rPr>
          <w:rFonts w:cs="Times New Roman"/>
          <w:sz w:val="20"/>
          <w:szCs w:val="20"/>
        </w:rPr>
        <w:t xml:space="preserve">3.2.2.8. Предоставление иных услуг по сопровождению </w:t>
      </w:r>
      <w:r>
        <w:rPr>
          <w:rFonts w:eastAsia="Times New Roman" w:cs="Times New Roman"/>
          <w:kern w:val="0"/>
          <w:sz w:val="20"/>
          <w:szCs w:val="20"/>
          <w:lang w:eastAsia="ru-RU" w:bidi="ar-SA"/>
        </w:rPr>
        <w:t xml:space="preserve">адаптированных Исполнителем </w:t>
      </w:r>
      <w:r>
        <w:rPr>
          <w:rFonts w:cs="Times New Roman"/>
          <w:sz w:val="20"/>
          <w:szCs w:val="20"/>
        </w:rPr>
        <w:t>экземпляров Систем.</w:t>
      </w:r>
    </w:p>
    <w:p>
      <w:pPr>
        <w:pStyle w:val="Normal"/>
        <w:widowControl/>
        <w:suppressAutoHyphens w:val="false"/>
        <w:autoSpaceDE w:val="false"/>
        <w:jc w:val="both"/>
        <w:rPr>
          <w:rFonts w:cs="Times New Roman"/>
          <w:sz w:val="20"/>
          <w:szCs w:val="20"/>
          <w:lang w:eastAsia="ru-RU"/>
        </w:rPr>
      </w:pPr>
      <w:r>
        <w:rPr>
          <w:rFonts w:eastAsia="Times New Roman" w:cs="Times New Roman"/>
          <w:kern w:val="0"/>
          <w:sz w:val="20"/>
          <w:szCs w:val="20"/>
          <w:lang w:eastAsia="ru-RU" w:bidi="ar-SA"/>
        </w:rPr>
        <w:t>3.3. Оказание Заказчику текущих услуг с использованием экземпляров Систем осуществляется без выбора документов.</w:t>
      </w:r>
    </w:p>
    <w:p>
      <w:pPr>
        <w:pStyle w:val="Normal"/>
        <w:autoSpaceDE w:val="false"/>
        <w:jc w:val="both"/>
        <w:rPr>
          <w:rFonts w:cs="Times New Roman"/>
          <w:sz w:val="20"/>
          <w:szCs w:val="20"/>
          <w:lang w:eastAsia="ru-RU"/>
        </w:rPr>
      </w:pPr>
      <w:r>
        <w:rPr>
          <w:rFonts w:cs="Times New Roman"/>
          <w:sz w:val="20"/>
          <w:szCs w:val="20"/>
          <w:lang w:eastAsia="ru-RU"/>
        </w:rPr>
        <w:t xml:space="preserve">3.4. Заказчик не позднее последнего числа месяца оказания услуг подписывает и передает Исполнителю </w:t>
      </w:r>
      <w:r>
        <w:rPr>
          <w:sz w:val="20"/>
          <w:szCs w:val="20"/>
        </w:rPr>
        <w:t>УПД (двусторонний Акт приемки-передачи, товарная накладная)</w:t>
      </w:r>
      <w:r>
        <w:rPr>
          <w:rFonts w:cs="Times New Roman"/>
          <w:sz w:val="20"/>
          <w:szCs w:val="20"/>
          <w:lang w:eastAsia="ru-RU"/>
        </w:rPr>
        <w:t xml:space="preserve">, подтверждая тем самым факт оказания услуг, отвечающих условиям Контракта, либо, при наличии со стороны Заказчика возражений, не позднее 3 числа месяца, следующего за месяцем оказания услуг, предоставляет Исполнителю мотивированный отказ от подписания </w:t>
      </w:r>
      <w:r>
        <w:rPr>
          <w:sz w:val="20"/>
          <w:szCs w:val="20"/>
        </w:rPr>
        <w:t xml:space="preserve">УПД (двусторонний Акт приемки-передачи, товарная накладная) </w:t>
      </w:r>
      <w:r>
        <w:rPr>
          <w:rFonts w:cs="Times New Roman"/>
          <w:sz w:val="20"/>
          <w:szCs w:val="20"/>
          <w:lang w:eastAsia="ru-RU"/>
        </w:rPr>
        <w:t xml:space="preserve">в письменной форме. </w:t>
      </w:r>
    </w:p>
    <w:p>
      <w:pPr>
        <w:pStyle w:val="Normal"/>
        <w:autoSpaceDE w:val="false"/>
        <w:jc w:val="both"/>
        <w:rPr>
          <w:rFonts w:cs="Times New Roman"/>
          <w:sz w:val="20"/>
          <w:szCs w:val="20"/>
          <w:lang w:eastAsia="ru-RU"/>
        </w:rPr>
      </w:pPr>
      <w:r>
        <w:rPr>
          <w:rFonts w:cs="Times New Roman"/>
          <w:sz w:val="20"/>
          <w:szCs w:val="20"/>
          <w:lang w:eastAsia="ru-RU"/>
        </w:rPr>
        <w:t xml:space="preserve">Заказчик самостоятельно определяет ответственных лиц, имеющих право подписи </w:t>
      </w:r>
      <w:r>
        <w:rPr>
          <w:sz w:val="20"/>
          <w:szCs w:val="20"/>
        </w:rPr>
        <w:t>УПД (двусторонний Акт приемки-передачи, товарная накладная)</w:t>
      </w:r>
      <w:r>
        <w:rPr>
          <w:rFonts w:cs="Times New Roman"/>
          <w:sz w:val="20"/>
          <w:szCs w:val="20"/>
          <w:lang w:eastAsia="ru-RU"/>
        </w:rPr>
        <w:t>.</w:t>
      </w:r>
    </w:p>
    <w:p>
      <w:pPr>
        <w:pStyle w:val="Normal"/>
        <w:autoSpaceDE w:val="false"/>
        <w:jc w:val="both"/>
        <w:rPr>
          <w:rFonts w:cs="Times New Roman"/>
          <w:sz w:val="20"/>
          <w:szCs w:val="20"/>
          <w:lang w:eastAsia="ru-RU"/>
        </w:rPr>
      </w:pPr>
      <w:r>
        <w:rPr>
          <w:rFonts w:cs="Times New Roman"/>
          <w:sz w:val="20"/>
          <w:szCs w:val="20"/>
          <w:lang w:eastAsia="ru-RU"/>
        </w:rPr>
        <w:t xml:space="preserve">3.5. В случае невыполнения Заказчиком обязательств в соответствии с п. 3.4 Контракта </w:t>
      </w:r>
      <w:r>
        <w:rPr>
          <w:sz w:val="20"/>
          <w:szCs w:val="20"/>
        </w:rPr>
        <w:t xml:space="preserve">УПД (двусторонний Акт приемки-передачи, товарная накладная) </w:t>
      </w:r>
      <w:r>
        <w:rPr>
          <w:rFonts w:cs="Times New Roman"/>
          <w:sz w:val="20"/>
          <w:szCs w:val="20"/>
          <w:lang w:eastAsia="ru-RU"/>
        </w:rPr>
        <w:t>считается подписанным, услуги принятыми и подлежащими оплате.</w:t>
      </w:r>
    </w:p>
    <w:p>
      <w:pPr>
        <w:pStyle w:val="Normal"/>
        <w:autoSpaceDE w:val="false"/>
        <w:jc w:val="both"/>
        <w:rPr>
          <w:rFonts w:cs="Times New Roman"/>
          <w:sz w:val="20"/>
          <w:szCs w:val="20"/>
          <w:lang w:eastAsia="ru-RU"/>
        </w:rPr>
      </w:pPr>
      <w:r>
        <w:rPr>
          <w:rFonts w:cs="Times New Roman"/>
          <w:sz w:val="20"/>
          <w:szCs w:val="20"/>
          <w:lang w:eastAsia="ru-RU"/>
        </w:rPr>
        <w:t xml:space="preserve">3.6. Исполнитель оставляет за собой право прекратить оказание услуг по сопровождению </w:t>
      </w:r>
      <w:r>
        <w:rPr>
          <w:rFonts w:eastAsia="Times New Roman" w:cs="Times New Roman"/>
          <w:kern w:val="0"/>
          <w:sz w:val="20"/>
          <w:szCs w:val="20"/>
          <w:lang w:eastAsia="ru-RU" w:bidi="ar-SA"/>
        </w:rPr>
        <w:t xml:space="preserve">адаптированных Исполнителем </w:t>
      </w:r>
      <w:r>
        <w:rPr>
          <w:rFonts w:cs="Times New Roman"/>
          <w:sz w:val="20"/>
          <w:szCs w:val="20"/>
          <w:lang w:eastAsia="ru-RU"/>
        </w:rPr>
        <w:t xml:space="preserve">экземпляров Системы до урегулирования всех вопросов, повлекших неподписание Универсального передаточного документа. </w:t>
      </w:r>
    </w:p>
    <w:p>
      <w:pPr>
        <w:pStyle w:val="Normal"/>
        <w:autoSpaceDE w:val="false"/>
        <w:jc w:val="both"/>
        <w:rPr>
          <w:rFonts w:ascii="Times New Roman" w:hAnsi="Times New Roman" w:cs="Times New Roman"/>
          <w:sz w:val="20"/>
          <w:szCs w:val="20"/>
        </w:rPr>
      </w:pPr>
      <w:r>
        <w:rPr>
          <w:rFonts w:cs="Times New Roman"/>
          <w:sz w:val="20"/>
          <w:szCs w:val="20"/>
          <w:lang w:eastAsia="ru-RU"/>
        </w:rPr>
        <w:t>3.7. Заказчик обязан обеспечить антивирусную защиту компьютера, на котором осуществляется пополнение экземпляров Систем КонсультантПлюс.</w:t>
      </w:r>
    </w:p>
    <w:p>
      <w:pPr>
        <w:pStyle w:val="Style25"/>
        <w:spacing w:lineRule="atLeast" w:line="0" w:before="0" w:after="0"/>
        <w:ind w:start="0" w:end="0"/>
        <w:contextualSpacing/>
        <w:jc w:val="both"/>
        <w:rPr>
          <w:rFonts w:ascii="Times New Roman" w:hAnsi="Times New Roman" w:eastAsia="Lucida Sans Unicode" w:cs="Times New Roman"/>
          <w:kern w:val="2"/>
          <w:sz w:val="20"/>
          <w:szCs w:val="20"/>
          <w:lang w:bidi="hi-IN"/>
        </w:rPr>
      </w:pPr>
      <w:r>
        <w:rPr>
          <w:rFonts w:cs="Times New Roman" w:ascii="Times New Roman" w:hAnsi="Times New Roman"/>
          <w:sz w:val="20"/>
          <w:szCs w:val="20"/>
        </w:rPr>
        <w:t>3.8.</w:t>
      </w:r>
      <w:r>
        <w:rPr>
          <w:sz w:val="20"/>
          <w:szCs w:val="20"/>
        </w:rPr>
        <w:t xml:space="preserve"> </w:t>
      </w:r>
      <w:r>
        <w:rPr>
          <w:rFonts w:eastAsia="Lucida Sans Unicode" w:cs="Times New Roman" w:ascii="Times New Roman" w:hAnsi="Times New Roman"/>
          <w:kern w:val="2"/>
          <w:sz w:val="20"/>
          <w:szCs w:val="20"/>
          <w:lang w:bidi="hi-IN"/>
        </w:rPr>
        <w:t xml:space="preserve">Заказчик после получения акта оказанных услуг осуществляет проверку оказанных услуг Исполнителем, на предмет соответствия требованиям и условиям контракта, и формирует комиссионный акт приемки (по форме 0510452). </w:t>
      </w:r>
    </w:p>
    <w:p>
      <w:pPr>
        <w:pStyle w:val="Style25"/>
        <w:spacing w:lineRule="atLeast" w:line="0" w:before="0" w:after="0"/>
        <w:ind w:start="0" w:end="0"/>
        <w:contextualSpacing/>
        <w:jc w:val="both"/>
        <w:rPr>
          <w:rFonts w:cs="Times New Roman"/>
          <w:sz w:val="20"/>
          <w:szCs w:val="20"/>
          <w:lang w:eastAsia="ru-RU"/>
        </w:rPr>
      </w:pPr>
      <w:r>
        <w:rPr>
          <w:rFonts w:eastAsia="Lucida Sans Unicode" w:cs="Times New Roman" w:ascii="Times New Roman" w:hAnsi="Times New Roman"/>
          <w:kern w:val="2"/>
          <w:sz w:val="20"/>
          <w:szCs w:val="20"/>
          <w:lang w:bidi="hi-IN"/>
        </w:rPr>
        <w:t>При отсутствии претензий, расхождений по результатам приемки оказанных услуг, проведенной без участия Исполнителя, предусмотрено участие Исполнителя при оформлении Акта приемки (ф.0510452) путем направления в целях уведомления о результатах приемки на электронный адрес Исполнителя Акта приемки (ф.0510452) (скан копии Акта приемки (ф.0510452), оформленного заказчиком на бумажном носителе). Датой приёмки оказанных услуг считается дата уведомления Исполнителя в порядке предусмотренным настоящим пунктом Контракта, при условии исполнения всех обязательств по контракту Исполнителем.</w:t>
      </w:r>
    </w:p>
    <w:p>
      <w:pPr>
        <w:pStyle w:val="Normal"/>
        <w:widowControl/>
        <w:suppressAutoHyphens w:val="false"/>
        <w:autoSpaceDE w:val="false"/>
        <w:jc w:val="both"/>
        <w:rPr>
          <w:rFonts w:ascii="Times New Roman" w:hAnsi="Times New Roman" w:cs="Times New Roman"/>
          <w:color w:val="000000"/>
          <w:sz w:val="20"/>
          <w:szCs w:val="20"/>
        </w:rPr>
      </w:pPr>
      <w:r>
        <w:rPr>
          <w:rFonts w:cs="Times New Roman"/>
          <w:sz w:val="20"/>
          <w:szCs w:val="20"/>
          <w:lang w:eastAsia="ru-RU"/>
        </w:rPr>
        <w:t>При выявлении нарушений Акт приемки (по форме 0510452) подписывается обеими сторонами, в том числе после устранения нарушений</w:t>
      </w:r>
      <w:r>
        <w:rPr>
          <w:color w:val="000000"/>
          <w:sz w:val="22"/>
          <w:szCs w:val="22"/>
        </w:rPr>
        <w:t xml:space="preserve">. </w:t>
      </w:r>
    </w:p>
    <w:p>
      <w:pPr>
        <w:pStyle w:val="Style25"/>
        <w:spacing w:lineRule="atLeast" w:line="0" w:before="0" w:after="0"/>
        <w:ind w:start="0" w:end="0"/>
        <w:contextualSpacing/>
        <w:jc w:val="both"/>
        <w:rPr>
          <w:rFonts w:ascii="Times New Roman" w:hAnsi="Times New Roman" w:cs="Times New Roman"/>
          <w:sz w:val="20"/>
          <w:szCs w:val="20"/>
        </w:rPr>
      </w:pPr>
      <w:r>
        <w:rPr>
          <w:rFonts w:cs="Times New Roman" w:ascii="Times New Roman" w:hAnsi="Times New Roman"/>
          <w:color w:val="000000"/>
          <w:sz w:val="20"/>
          <w:szCs w:val="20"/>
        </w:rPr>
        <w:t>3.9.</w:t>
      </w:r>
      <w:r>
        <w:rPr>
          <w:color w:val="000000"/>
        </w:rPr>
        <w:t xml:space="preserve"> </w:t>
      </w:r>
      <w:r>
        <w:rPr>
          <w:rFonts w:cs="Times New Roman" w:ascii="Times New Roman" w:hAnsi="Times New Roman"/>
          <w:sz w:val="20"/>
          <w:szCs w:val="20"/>
        </w:rPr>
        <w:t xml:space="preserve">В случаях выявления недостатков при приёмке результатов оказанных услуг и наличия количественного и (или) качественного расхождения, а также несоответствия услуг документам Исполнителя, эти данные отражаются в акте приёмки (по форме 0510452). </w:t>
      </w:r>
    </w:p>
    <w:p>
      <w:pPr>
        <w:pStyle w:val="Style25"/>
        <w:spacing w:lineRule="atLeast" w:line="0" w:before="0" w:after="0"/>
        <w:ind w:start="0" w:end="0"/>
        <w:contextualSpacing/>
        <w:jc w:val="both"/>
        <w:rPr>
          <w:color w:val="000000"/>
          <w:sz w:val="20"/>
          <w:szCs w:val="20"/>
        </w:rPr>
      </w:pPr>
      <w:r>
        <w:rPr>
          <w:rFonts w:cs="Times New Roman" w:ascii="Times New Roman" w:hAnsi="Times New Roman"/>
          <w:sz w:val="20"/>
          <w:szCs w:val="20"/>
        </w:rPr>
        <w:t>В случаях отказа в приемке, Заказчика направляет Исполнителю мотивированный отказ.</w:t>
      </w:r>
    </w:p>
    <w:p>
      <w:pPr>
        <w:pStyle w:val="Normal"/>
        <w:autoSpaceDE w:val="false"/>
        <w:jc w:val="both"/>
        <w:rPr>
          <w:rFonts w:eastAsia="Times New Roman" w:cs="Times New Roman"/>
          <w:kern w:val="0"/>
          <w:sz w:val="20"/>
          <w:szCs w:val="20"/>
          <w:lang w:eastAsia="ru-RU" w:bidi="ar-SA"/>
        </w:rPr>
      </w:pPr>
      <w:r>
        <w:rPr>
          <w:color w:val="000000"/>
          <w:sz w:val="20"/>
          <w:szCs w:val="20"/>
        </w:rPr>
        <w:t xml:space="preserve">3.10. Приемка оказанных услуг проводится в соответствии с ст. 94 </w:t>
      </w:r>
      <w:r>
        <w:rPr>
          <w:sz w:val="20"/>
          <w:szCs w:val="20"/>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Pr>
          <w:color w:val="000000"/>
          <w:sz w:val="20"/>
          <w:szCs w:val="20"/>
        </w:rPr>
        <w:t xml:space="preserve">  </w:t>
      </w:r>
      <w:r>
        <w:rPr>
          <w:sz w:val="20"/>
          <w:szCs w:val="20"/>
        </w:rPr>
        <w:t>Не позднее двадцати рабочих дней, следующих за днем поступления документа об оказании услуг, члены приемочной комиссии Заказчика подписывают документ о приемке либо подписывают мотивированный отказ (с указанием причин такого отказа).</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r>
    </w:p>
    <w:p>
      <w:pPr>
        <w:pStyle w:val="Normal"/>
        <w:widowControl/>
        <w:suppressAutoHyphens w:val="false"/>
        <w:autoSpaceDE w:val="false"/>
        <w:jc w:val="center"/>
        <w:rPr>
          <w:rFonts w:eastAsia="Times New Roman" w:cs="Times New Roman"/>
          <w:kern w:val="0"/>
          <w:sz w:val="20"/>
          <w:szCs w:val="20"/>
          <w:lang w:eastAsia="ru-RU" w:bidi="ar-SA"/>
        </w:rPr>
      </w:pPr>
      <w:bookmarkStart w:id="32" w:name="Par501"/>
      <w:bookmarkStart w:id="33" w:name="Par2171"/>
      <w:bookmarkEnd w:id="32"/>
      <w:bookmarkEnd w:id="33"/>
      <w:r>
        <w:rPr>
          <w:rFonts w:eastAsia="Times New Roman" w:cs="Times New Roman"/>
          <w:kern w:val="0"/>
          <w:sz w:val="20"/>
          <w:szCs w:val="20"/>
          <w:lang w:eastAsia="ru-RU" w:bidi="ar-SA"/>
        </w:rPr>
        <w:t>4. СТОИМОСТЬ ПОСТАВКИ И УСЛУГ. ПОРЯДОК РАСЧЕТОВ</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r>
    </w:p>
    <w:p>
      <w:pPr>
        <w:pStyle w:val="Normal"/>
        <w:widowControl/>
        <w:suppressAutoHyphens w:val="false"/>
        <w:autoSpaceDE w:val="false"/>
        <w:jc w:val="both"/>
        <w:rPr>
          <w:rFonts w:eastAsia="Times New Roman" w:cs="Times New Roman"/>
          <w:sz w:val="20"/>
          <w:szCs w:val="20"/>
          <w:lang w:eastAsia="ru-RU"/>
        </w:rPr>
      </w:pPr>
      <w:r>
        <w:rPr>
          <w:rFonts w:eastAsia="Times New Roman" w:cs="Times New Roman"/>
          <w:kern w:val="0"/>
          <w:sz w:val="20"/>
          <w:szCs w:val="20"/>
          <w:lang w:eastAsia="ru-RU" w:bidi="ar-SA"/>
        </w:rPr>
        <w:t>4.1. Оплата поставки экземпляров Систем, услуг по адаптации и сопровождению адаптированных экземпляров Систем, иных платных услуг производится Заказчиком в порядке и по ценам, определяемым настоящим разделом Контракта.</w:t>
      </w:r>
    </w:p>
    <w:p>
      <w:pPr>
        <w:pStyle w:val="Normal"/>
        <w:autoSpaceDE w:val="false"/>
        <w:jc w:val="both"/>
        <w:rPr>
          <w:rFonts w:eastAsia="Times New Roman" w:cs="Times New Roman"/>
          <w:sz w:val="20"/>
          <w:szCs w:val="20"/>
          <w:lang w:eastAsia="ru-RU"/>
        </w:rPr>
      </w:pPr>
      <w:bookmarkStart w:id="34" w:name="Par507"/>
      <w:bookmarkStart w:id="35" w:name="Par2176"/>
      <w:bookmarkEnd w:id="34"/>
      <w:bookmarkEnd w:id="35"/>
      <w:r>
        <w:rPr>
          <w:rFonts w:eastAsia="Times New Roman" w:cs="Times New Roman"/>
          <w:sz w:val="20"/>
          <w:szCs w:val="20"/>
          <w:lang w:eastAsia="ru-RU"/>
        </w:rPr>
        <w:t xml:space="preserve">4.2. Оплата услуг. Стоимость </w:t>
      </w:r>
      <w:r>
        <w:rPr>
          <w:rFonts w:eastAsia="Times New Roman" w:cs="Times New Roman"/>
          <w:kern w:val="0"/>
          <w:sz w:val="20"/>
          <w:szCs w:val="20"/>
          <w:lang w:eastAsia="ru-RU" w:bidi="ar-SA"/>
        </w:rPr>
        <w:t>услуг по адаптации и сопровождению адаптированных экземпляров Систем</w:t>
      </w:r>
      <w:r>
        <w:rPr>
          <w:rFonts w:eastAsia="Times New Roman" w:cs="Times New Roman"/>
          <w:sz w:val="20"/>
          <w:szCs w:val="20"/>
          <w:lang w:eastAsia="ru-RU"/>
        </w:rPr>
        <w:t xml:space="preserve"> составляет </w:t>
      </w:r>
      <w:r>
        <w:rPr>
          <w:rFonts w:cs="Times New Roman"/>
          <w:sz w:val="20"/>
          <w:szCs w:val="20"/>
          <w:lang w:eastAsia="ru-RU"/>
        </w:rPr>
        <w:t>__  (__) в месяц, включая НДС __% - __ / НДС не предусмотрен.</w:t>
      </w:r>
    </w:p>
    <w:p>
      <w:pPr>
        <w:pStyle w:val="Normal"/>
        <w:autoSpaceDE w:val="false"/>
        <w:jc w:val="both"/>
        <w:rPr>
          <w:rFonts w:eastAsia="Times New Roman" w:cs="Times New Roman"/>
          <w:sz w:val="20"/>
          <w:szCs w:val="20"/>
          <w:lang w:eastAsia="ru-RU"/>
        </w:rPr>
      </w:pPr>
      <w:r>
        <w:rPr>
          <w:rFonts w:eastAsia="Times New Roman" w:cs="Times New Roman"/>
          <w:sz w:val="20"/>
          <w:szCs w:val="20"/>
          <w:lang w:eastAsia="ru-RU"/>
        </w:rPr>
        <w:t>Общая стоимость услуг по настоящему Контракту составляет __</w:t>
      </w:r>
      <w:r>
        <w:rPr>
          <w:rFonts w:cs="Times New Roman"/>
          <w:sz w:val="20"/>
          <w:szCs w:val="20"/>
          <w:lang w:eastAsia="ru-RU"/>
        </w:rPr>
        <w:t xml:space="preserve"> руб. (__). Стоимость включает все налоги.</w:t>
      </w:r>
    </w:p>
    <w:p>
      <w:pPr>
        <w:pStyle w:val="Normal"/>
        <w:autoSpaceDE w:val="false"/>
        <w:jc w:val="both"/>
        <w:rPr>
          <w:rFonts w:eastAsia="Times New Roman" w:cs="Times New Roman"/>
          <w:sz w:val="20"/>
          <w:szCs w:val="20"/>
          <w:lang w:eastAsia="ru-RU"/>
        </w:rPr>
      </w:pPr>
      <w:r>
        <w:rPr>
          <w:rFonts w:eastAsia="Times New Roman" w:cs="Times New Roman"/>
          <w:sz w:val="20"/>
          <w:szCs w:val="20"/>
          <w:lang w:eastAsia="ru-RU"/>
        </w:rPr>
        <w:t xml:space="preserve">4.3. Заказчик оплачивает стоимость </w:t>
      </w:r>
      <w:r>
        <w:rPr>
          <w:rFonts w:eastAsia="Times New Roman" w:cs="Times New Roman"/>
          <w:kern w:val="0"/>
          <w:sz w:val="20"/>
          <w:szCs w:val="20"/>
          <w:lang w:eastAsia="ru-RU" w:bidi="ar-SA"/>
        </w:rPr>
        <w:t>услуг по адаптации и сопровождению адаптированных экземпляров Систем</w:t>
      </w:r>
      <w:r>
        <w:rPr>
          <w:rFonts w:eastAsia="Times New Roman" w:cs="Times New Roman"/>
          <w:sz w:val="20"/>
          <w:szCs w:val="20"/>
          <w:lang w:eastAsia="ru-RU"/>
        </w:rPr>
        <w:t xml:space="preserve"> ежемесячно, не позднее 10 рабочих дней с даты подписания </w:t>
      </w:r>
      <w:r>
        <w:rPr>
          <w:sz w:val="20"/>
          <w:szCs w:val="20"/>
        </w:rPr>
        <w:t xml:space="preserve">УПД (двусторонний Акт приемки-передачи, товарная накладная) </w:t>
      </w:r>
      <w:r>
        <w:rPr>
          <w:rFonts w:eastAsia="Times New Roman" w:cs="Times New Roman"/>
          <w:sz w:val="20"/>
          <w:szCs w:val="20"/>
          <w:lang w:eastAsia="ru-RU"/>
        </w:rPr>
        <w:t>и подписания обеими сторонами акта приемки (по форме 0510452, введен Приказом Минфина России от 28.06.2022 №100н).</w:t>
      </w:r>
    </w:p>
    <w:p>
      <w:pPr>
        <w:pStyle w:val="Normal"/>
        <w:autoSpaceDE w:val="false"/>
        <w:jc w:val="both"/>
        <w:rPr>
          <w:rFonts w:eastAsia="Times New Roman" w:cs="Times New Roman"/>
          <w:sz w:val="20"/>
          <w:szCs w:val="20"/>
          <w:lang w:eastAsia="ru-RU"/>
        </w:rPr>
      </w:pPr>
      <w:r>
        <w:rPr>
          <w:rFonts w:eastAsia="Times New Roman" w:cs="Times New Roman"/>
          <w:sz w:val="20"/>
          <w:szCs w:val="20"/>
          <w:lang w:eastAsia="ru-RU"/>
        </w:rPr>
        <w:t>Под датой оплаты понимается дата зачисления денежных средств на расчетный счет Исполнителя или внесение денежных средств в кассу Исполнителя.</w:t>
      </w:r>
    </w:p>
    <w:p>
      <w:pPr>
        <w:pStyle w:val="Normal"/>
        <w:autoSpaceDE w:val="false"/>
        <w:jc w:val="both"/>
        <w:rPr>
          <w:rFonts w:eastAsia="Times New Roman" w:cs="Times New Roman"/>
          <w:kern w:val="0"/>
          <w:sz w:val="20"/>
          <w:szCs w:val="20"/>
          <w:lang w:eastAsia="ru-RU" w:bidi="ar-SA"/>
        </w:rPr>
      </w:pPr>
      <w:r>
        <w:rPr>
          <w:rFonts w:eastAsia="Times New Roman" w:cs="Times New Roman"/>
          <w:sz w:val="20"/>
          <w:szCs w:val="20"/>
          <w:lang w:eastAsia="ru-RU"/>
        </w:rPr>
        <w:t xml:space="preserve">4.5. Основанием для расчетов являются Счет и </w:t>
      </w:r>
      <w:r>
        <w:rPr>
          <w:sz w:val="20"/>
          <w:szCs w:val="20"/>
        </w:rPr>
        <w:t>УПД (двусторонний Акт приемки-передачи, товарная накладная)</w:t>
      </w:r>
      <w:r>
        <w:rPr>
          <w:rFonts w:eastAsia="Times New Roman" w:cs="Times New Roman"/>
          <w:sz w:val="20"/>
          <w:szCs w:val="20"/>
          <w:lang w:eastAsia="ru-RU"/>
        </w:rPr>
        <w:t xml:space="preserve">, которые Исполнитель предоставляет Заказчику. </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4.6. В случае полной или частичной просрочки платежа на 30 дней Исполнитель будет вправе прекратить оказание услуг по адаптации и сопровождению адаптированных экземпляров Систем и/или отказаться от исполнения настоящего Контракта в одностороннем порядке.</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4.7. Если Заказчик произвел платеж, сумма которого недостаточна для погашения денежного обязательства полностью, то в первую очередь погашается задолженность (включая пени) за наиболее ранний месяц. При оплате за конкретный месяц в первую очередь погашается задолженность за фактически оказанные услуги.</w:t>
      </w:r>
    </w:p>
    <w:p>
      <w:pPr>
        <w:pStyle w:val="Normal"/>
        <w:widowControl/>
        <w:suppressAutoHyphens w:val="false"/>
        <w:autoSpaceDE w:val="false"/>
        <w:jc w:val="both"/>
        <w:rPr>
          <w:sz w:val="20"/>
          <w:szCs w:val="20"/>
        </w:rPr>
      </w:pPr>
      <w:r>
        <w:rPr>
          <w:rFonts w:eastAsia="Times New Roman" w:cs="Times New Roman"/>
          <w:kern w:val="0"/>
          <w:sz w:val="20"/>
          <w:szCs w:val="20"/>
          <w:lang w:eastAsia="ru-RU" w:bidi="ar-SA"/>
        </w:rPr>
        <w:t xml:space="preserve">4.8. </w:t>
      </w:r>
      <w:r>
        <w:rPr>
          <w:sz w:val="20"/>
          <w:szCs w:val="20"/>
        </w:rPr>
        <w:t>Цена Контракта является твердой и определяется на весь срок исполнения Контракта, за исключением случаев,</w:t>
      </w:r>
      <w:r>
        <w:rPr>
          <w:sz w:val="20"/>
          <w:szCs w:val="20"/>
          <w:shd w:fill="E2EFD9" w:val="clear"/>
        </w:rPr>
        <w:t xml:space="preserve"> </w:t>
      </w:r>
      <w:r>
        <w:rPr>
          <w:sz w:val="20"/>
          <w:szCs w:val="20"/>
        </w:rPr>
        <w:t>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pPr>
        <w:pStyle w:val="Normal"/>
        <w:widowControl/>
        <w:suppressAutoHyphens w:val="false"/>
        <w:autoSpaceDE w:val="false"/>
        <w:jc w:val="both"/>
        <w:rPr>
          <w:rFonts w:eastAsia="Times New Roman" w:cs="Times New Roman"/>
          <w:kern w:val="0"/>
          <w:sz w:val="20"/>
          <w:szCs w:val="20"/>
          <w:lang w:eastAsia="ru-RU" w:bidi="ar-SA"/>
        </w:rPr>
      </w:pPr>
      <w:r>
        <w:rPr>
          <w:sz w:val="20"/>
          <w:szCs w:val="20"/>
        </w:rPr>
        <w:t>4.9. Источник финансирования Контракта – федеральный бюджет в пределах выделенных лимитов на 2026 год.</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r>
    </w:p>
    <w:p>
      <w:pPr>
        <w:pStyle w:val="Normal"/>
        <w:keepNext w:val="true"/>
        <w:widowControl/>
        <w:numPr>
          <w:ilvl w:val="0"/>
          <w:numId w:val="0"/>
        </w:numPr>
        <w:suppressAutoHyphens w:val="false"/>
        <w:autoSpaceDE w:val="false"/>
        <w:ind w:hanging="0" w:start="0"/>
        <w:jc w:val="center"/>
        <w:outlineLvl w:val="1"/>
        <w:rPr>
          <w:rFonts w:eastAsia="Times New Roman" w:cs="Times New Roman"/>
          <w:kern w:val="0"/>
          <w:sz w:val="20"/>
          <w:szCs w:val="20"/>
          <w:lang w:eastAsia="ru-RU" w:bidi="ar-SA"/>
        </w:rPr>
      </w:pPr>
      <w:bookmarkStart w:id="36" w:name="Par527"/>
      <w:bookmarkStart w:id="37" w:name="Par2196"/>
      <w:bookmarkEnd w:id="36"/>
      <w:bookmarkEnd w:id="37"/>
      <w:r>
        <w:rPr>
          <w:rFonts w:eastAsia="Times New Roman" w:cs="Times New Roman"/>
          <w:kern w:val="0"/>
          <w:sz w:val="20"/>
          <w:szCs w:val="20"/>
          <w:lang w:eastAsia="ru-RU" w:bidi="ar-SA"/>
        </w:rPr>
        <w:t>5. СРОК ДЕЙСТВИЯ КОНТРАКТА</w:t>
      </w:r>
    </w:p>
    <w:p>
      <w:pPr>
        <w:pStyle w:val="Normal"/>
        <w:keepNext w:val="true"/>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r>
    </w:p>
    <w:p>
      <w:pPr>
        <w:pStyle w:val="Style22"/>
        <w:jc w:val="both"/>
        <w:rPr>
          <w:rFonts w:eastAsia="Times New Roman" w:cs="Times New Roman"/>
          <w:kern w:val="0"/>
          <w:sz w:val="20"/>
          <w:szCs w:val="20"/>
          <w:lang w:eastAsia="ru-RU" w:bidi="ar-SA"/>
        </w:rPr>
      </w:pPr>
      <w:bookmarkStart w:id="38" w:name="Par529"/>
      <w:bookmarkStart w:id="39" w:name="Par2198"/>
      <w:bookmarkEnd w:id="38"/>
      <w:bookmarkEnd w:id="39"/>
      <w:r>
        <w:rPr>
          <w:rFonts w:cs="Times New Roman" w:ascii="Times New Roman" w:hAnsi="Times New Roman"/>
          <w:sz w:val="20"/>
          <w:szCs w:val="20"/>
          <w:lang w:eastAsia="ru-RU"/>
        </w:rPr>
        <w:t xml:space="preserve">5.1. Настоящий Контракт вступает в силу </w:t>
      </w:r>
      <w:r>
        <w:rPr>
          <w:rFonts w:cs="Times New Roman" w:ascii="Times New Roman" w:hAnsi="Times New Roman"/>
          <w:sz w:val="20"/>
          <w:szCs w:val="20"/>
        </w:rPr>
        <w:t>01 октября 2026г.</w:t>
      </w:r>
      <w:r>
        <w:rPr>
          <w:rFonts w:cs="Times New Roman" w:ascii="Times New Roman" w:hAnsi="Times New Roman"/>
          <w:sz w:val="20"/>
          <w:szCs w:val="20"/>
          <w:lang w:eastAsia="ru-RU"/>
        </w:rPr>
        <w:t xml:space="preserve"> и действует до 30</w:t>
      </w:r>
      <w:r>
        <w:rPr>
          <w:rFonts w:cs="Times New Roman" w:ascii="Times New Roman" w:hAnsi="Times New Roman"/>
          <w:sz w:val="20"/>
          <w:szCs w:val="20"/>
        </w:rPr>
        <w:t xml:space="preserve"> ноября 2026г., а в части расчетов – до полного исполнения Сторонами своих обязательств по настоящему Контракту. Срок исполнения обязательств по контракту – 20.12.2026г.</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r>
    </w:p>
    <w:p>
      <w:pPr>
        <w:pStyle w:val="Normal"/>
        <w:widowControl/>
        <w:numPr>
          <w:ilvl w:val="0"/>
          <w:numId w:val="0"/>
        </w:numPr>
        <w:suppressAutoHyphens w:val="false"/>
        <w:autoSpaceDE w:val="false"/>
        <w:ind w:hanging="0" w:start="0"/>
        <w:jc w:val="center"/>
        <w:outlineLvl w:val="1"/>
        <w:rPr>
          <w:rFonts w:eastAsia="Times New Roman" w:cs="Times New Roman"/>
          <w:kern w:val="0"/>
          <w:sz w:val="20"/>
          <w:szCs w:val="20"/>
          <w:lang w:eastAsia="ru-RU" w:bidi="ar-SA"/>
        </w:rPr>
      </w:pPr>
      <w:bookmarkStart w:id="40" w:name="Par533"/>
      <w:bookmarkStart w:id="41" w:name="Par2202"/>
      <w:bookmarkEnd w:id="40"/>
      <w:bookmarkEnd w:id="41"/>
      <w:r>
        <w:rPr>
          <w:rFonts w:eastAsia="Times New Roman" w:cs="Times New Roman"/>
          <w:kern w:val="0"/>
          <w:sz w:val="20"/>
          <w:szCs w:val="20"/>
          <w:lang w:eastAsia="ru-RU" w:bidi="ar-SA"/>
        </w:rPr>
        <w:t>6. ОТВЕТСТВЕННОСТЬ СТОРОН</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r>
    </w:p>
    <w:p>
      <w:pPr>
        <w:pStyle w:val="Normal"/>
        <w:widowControl/>
        <w:suppressAutoHyphens w:val="false"/>
        <w:autoSpaceDE w:val="false"/>
        <w:jc w:val="both"/>
        <w:rPr>
          <w:rFonts w:eastAsia="Times New Roman" w:cs="Times New Roman"/>
          <w:kern w:val="0"/>
          <w:sz w:val="20"/>
          <w:szCs w:val="20"/>
          <w:lang w:eastAsia="ru-RU" w:bidi="ar-SA"/>
        </w:rPr>
      </w:pPr>
      <w:bookmarkStart w:id="42" w:name="Par536"/>
      <w:bookmarkStart w:id="43" w:name="Par2205"/>
      <w:bookmarkEnd w:id="42"/>
      <w:bookmarkEnd w:id="43"/>
      <w:r>
        <w:rPr>
          <w:rFonts w:eastAsia="Times New Roman" w:cs="Times New Roman"/>
          <w:kern w:val="0"/>
          <w:sz w:val="20"/>
          <w:szCs w:val="20"/>
          <w:lang w:eastAsia="ru-RU" w:bidi="ar-SA"/>
        </w:rPr>
        <w:t>6.1. В случае если у Заказчика возникнут обоснованные претензии к Системе в частях качества включенной в нее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экземпляра Системы, Исполнитель обязуется рассмотреть Претензию Заказчика в течение 15 (пятнадцати) дней с момента ее получения. Претензии принимаются Исполнителем только в оплаченном периоде пополнения экземпляра Системы. В случае признания Претензии обоснованной, Исполнитель обязан устранить недостатки в разумный срок. В случае неустранения недостатков в указанный срок Заказчик будет вправе потребовать выплаты исключительной неустойки (штрафа) в размере, не превышающем стоимости одного месяца оказания услуг по адаптации и сопровождению адаптированных экземпляров Систем, и/или досрочного расторжения настоящего Контракта путем составления дополнительной Претензии. Исполнитель обязуется в пятнадцатидневный срок со дня получения дополнительной Претензии письменно ответить на нее.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(штраф) и/или расторгнуть настоящий Контракт.</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6.2. Исполнитель не несет ответственности за качество отключенного от сопровождения экземпляра Системы.</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6.3. При нарушении Заказчиком условий оплаты Исполнитель имеет право прекратить исполнение любых обязательств перед Заказчиком, в т.ч. блокировать доступ Заказчика к любым сервисам, предварительно уведомив об этом Заказчика за 5 (пять) дней.</w:t>
      </w:r>
    </w:p>
    <w:p>
      <w:pPr>
        <w:pStyle w:val="Normal"/>
        <w:widowControl/>
        <w:suppressAutoHyphens w:val="false"/>
        <w:autoSpaceDE w:val="false"/>
        <w:jc w:val="both"/>
        <w:rPr>
          <w:rFonts w:eastAsia="Times New Roman" w:cs="Times New Roman"/>
          <w:kern w:val="0"/>
          <w:sz w:val="20"/>
          <w:szCs w:val="20"/>
          <w:lang w:eastAsia="ru-RU" w:bidi="ar-SA"/>
        </w:rPr>
      </w:pPr>
      <w:bookmarkStart w:id="44" w:name="Par539"/>
      <w:bookmarkStart w:id="45" w:name="Par2208"/>
      <w:bookmarkEnd w:id="44"/>
      <w:bookmarkEnd w:id="45"/>
      <w:r>
        <w:rPr>
          <w:rFonts w:eastAsia="Times New Roman" w:cs="Times New Roman"/>
          <w:kern w:val="0"/>
          <w:sz w:val="20"/>
          <w:szCs w:val="20"/>
          <w:lang w:eastAsia="ru-RU" w:bidi="ar-SA"/>
        </w:rPr>
        <w:t>6.4. Исполнитель имеет право отказаться от исполнения настоящего Контракта в одностороннем порядке в случаях:</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6.4.1. Внесения Заказчиком изменений в средства программной защиты Системы, приводящих к ее декомпилированию или модификации;</w:t>
      </w:r>
    </w:p>
    <w:p>
      <w:pPr>
        <w:pStyle w:val="Normal"/>
        <w:widowControl/>
        <w:suppressAutoHyphens w:val="false"/>
        <w:autoSpaceDE w:val="false"/>
        <w:jc w:val="both"/>
        <w:rPr>
          <w:rFonts w:ascii="Times New Roman" w:hAnsi="Times New Roman" w:cs="Times New Roman"/>
          <w:sz w:val="20"/>
          <w:szCs w:val="20"/>
          <w:lang w:eastAsia="ru-RU"/>
        </w:rPr>
      </w:pPr>
      <w:r>
        <w:rPr>
          <w:rFonts w:eastAsia="Times New Roman" w:cs="Times New Roman"/>
          <w:kern w:val="0"/>
          <w:sz w:val="20"/>
          <w:szCs w:val="20"/>
          <w:lang w:eastAsia="ru-RU" w:bidi="ar-SA"/>
        </w:rPr>
        <w:t>6.4.2. Изготовления, воспроизведения, распространения (любым способом) Заказчиком контрафактных экземпляров Систем;</w:t>
      </w:r>
      <w:bookmarkStart w:id="46" w:name="Par543"/>
      <w:bookmarkStart w:id="47" w:name="Par2212"/>
      <w:bookmarkEnd w:id="46"/>
      <w:bookmarkEnd w:id="47"/>
    </w:p>
    <w:p>
      <w:pPr>
        <w:pStyle w:val="Style22"/>
        <w:jc w:val="both"/>
        <w:rPr>
          <w:rFonts w:eastAsia="Times New Roman" w:cs="Times New Roman"/>
          <w:kern w:val="0"/>
          <w:sz w:val="20"/>
          <w:szCs w:val="20"/>
          <w:lang w:eastAsia="ru-RU" w:bidi="ar-SA"/>
        </w:rPr>
      </w:pPr>
      <w:r>
        <w:rPr>
          <w:rFonts w:cs="Times New Roman" w:ascii="Times New Roman" w:hAnsi="Times New Roman"/>
          <w:sz w:val="20"/>
          <w:szCs w:val="20"/>
          <w:lang w:eastAsia="ru-RU"/>
        </w:rPr>
        <w:t>6.4.3. В иных случаях, установленных настоящим Контрактом.</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6.5. 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Сторонами случаях.</w:t>
      </w:r>
    </w:p>
    <w:p>
      <w:pPr>
        <w:pStyle w:val="Normal"/>
        <w:widowControl/>
        <w:suppressAutoHyphens w:val="false"/>
        <w:autoSpaceDE w:val="false"/>
        <w:jc w:val="both"/>
        <w:rPr>
          <w:rFonts w:eastAsia="Times New Roman" w:cs="Times New Roman"/>
          <w:color w:val="000000"/>
          <w:sz w:val="20"/>
          <w:szCs w:val="20"/>
          <w:lang w:eastAsia="ru-RU"/>
        </w:rPr>
      </w:pPr>
      <w:r>
        <w:rPr>
          <w:rFonts w:eastAsia="Times New Roman" w:cs="Times New Roman"/>
          <w:kern w:val="0"/>
          <w:sz w:val="20"/>
          <w:szCs w:val="20"/>
          <w:lang w:eastAsia="ru-RU" w:bidi="ar-SA"/>
        </w:rPr>
        <w:t xml:space="preserve">6.6. </w:t>
      </w:r>
      <w:r>
        <w:rPr>
          <w:sz w:val="20"/>
          <w:szCs w:val="20"/>
          <w:lang w:eastAsia="ru-RU"/>
        </w:rPr>
        <w:t xml:space="preserve">Заказчик обязан оплачивать услуги Исполнителя, в том числе и за периоды, в которые Заказчик фактически не использовал Системы по не зависящим от Исполнителя причинам. </w:t>
      </w:r>
      <w:bookmarkStart w:id="48" w:name="Par545"/>
      <w:bookmarkStart w:id="49" w:name="Par2214"/>
      <w:bookmarkEnd w:id="48"/>
      <w:bookmarkEnd w:id="49"/>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6.7.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неустойки (штрафов, пеней).</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Неустойка (штраф, пеня)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6.8.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взыскивается штраф в размере:</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- 10 процентов цены контракта (этапа) в случае, если цена контракта (этапа) не превышает 3 млн. рублей.</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6.9.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- 1000 рублей, если цена контракта не превышает 3 млн. рублей;</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6.10. В случае просрочки исполнения Исполнителем обязательства, предусмотренного контрактом, Исполнитель оплачивает Заказчику пеню.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6.11.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взыскивается штраф в размере:</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- 1000 рублей, если цена контракта не превышает 3 млн. рублей (включительно).</w:t>
      </w:r>
    </w:p>
    <w:p>
      <w:pPr>
        <w:pStyle w:val="Normal"/>
        <w:autoSpaceDE w:val="false"/>
        <w:jc w:val="both"/>
        <w:rPr>
          <w:rFonts w:cs="Times New Roman"/>
          <w:color w:val="000000"/>
          <w:sz w:val="20"/>
          <w:szCs w:val="20"/>
        </w:rPr>
      </w:pPr>
      <w:r>
        <w:rPr>
          <w:rFonts w:eastAsia="Times New Roman" w:cs="Times New Roman"/>
          <w:color w:val="000000"/>
          <w:sz w:val="20"/>
          <w:szCs w:val="20"/>
          <w:lang w:eastAsia="ru-RU"/>
        </w:rPr>
        <w:t>6.13.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Постановлением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Normal"/>
        <w:autoSpaceDE w:val="false"/>
        <w:jc w:val="both"/>
        <w:rPr>
          <w:rFonts w:eastAsia="Times New Roman" w:cs="Times New Roman"/>
          <w:color w:val="000000"/>
          <w:sz w:val="20"/>
          <w:szCs w:val="20"/>
          <w:lang w:eastAsia="ru-RU"/>
        </w:rPr>
      </w:pPr>
      <w:r>
        <w:rPr>
          <w:rFonts w:cs="Times New Roman"/>
          <w:color w:val="000000"/>
          <w:sz w:val="20"/>
          <w:szCs w:val="20"/>
        </w:rPr>
        <w:t>- 10 процентов начальной (максимальной) цены Контракта в случае, если начальная (максимальная) цена Контракта не превышает 3 млн. рублей</w:t>
      </w:r>
      <w:r>
        <w:rPr>
          <w:rFonts w:eastAsia="Times New Roman" w:cs="Times New Roman"/>
          <w:color w:val="000000"/>
          <w:sz w:val="20"/>
          <w:szCs w:val="20"/>
          <w:lang w:eastAsia="ru-RU"/>
        </w:rPr>
        <w:t>.</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6.14. Ответственность Сторон в иных случаях определяется в соответствии с законодательством Российской Федерации.</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6.15. Уплата штрафа, пени не освобождает Стороны от необходимости исполнения обязательств или устранения нарушений.</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6.16.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6.17.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6.18.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r>
    </w:p>
    <w:p>
      <w:pPr>
        <w:pStyle w:val="Normal"/>
        <w:autoSpaceDE w:val="false"/>
        <w:jc w:val="center"/>
        <w:rPr>
          <w:rFonts w:eastAsia="Times New Roman" w:cs="Times New Roman"/>
          <w:color w:val="000000"/>
          <w:kern w:val="0"/>
          <w:sz w:val="20"/>
          <w:szCs w:val="20"/>
          <w:lang w:eastAsia="ru-RU" w:bidi="ar-SA"/>
        </w:rPr>
      </w:pPr>
      <w:r>
        <w:rPr>
          <w:rFonts w:eastAsia="Times New Roman" w:cs="Times New Roman"/>
          <w:color w:val="000000"/>
          <w:sz w:val="20"/>
          <w:szCs w:val="20"/>
          <w:lang w:eastAsia="ru-RU"/>
        </w:rPr>
        <w:t>7.АНТИКОРРУПЦИОННАЯ ОГОВОРКА</w:t>
      </w:r>
    </w:p>
    <w:p>
      <w:pPr>
        <w:pStyle w:val="Normal"/>
        <w:autoSpaceDE w:val="false"/>
        <w:jc w:val="center"/>
        <w:rPr>
          <w:rFonts w:eastAsia="Times New Roman" w:cs="Times New Roman"/>
          <w:color w:val="000000"/>
          <w:kern w:val="0"/>
          <w:sz w:val="20"/>
          <w:szCs w:val="20"/>
          <w:lang w:eastAsia="ru-RU" w:bidi="ar-SA"/>
        </w:rPr>
      </w:pPr>
      <w:r>
        <w:rPr>
          <w:rFonts w:eastAsia="Times New Roman" w:cs="Times New Roman"/>
          <w:color w:val="000000"/>
          <w:kern w:val="0"/>
          <w:sz w:val="20"/>
          <w:szCs w:val="20"/>
          <w:lang w:eastAsia="ru-RU" w:bidi="ar-SA"/>
        </w:rPr>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7.1.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7.2.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7.3. В случае возникновения у Стороны подозрений, что произошло или может произойти нарушение каких-либо положений Антикоррупционной оговорки,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7.4.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Антикоррупционной оговорки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autoSpaceDE w:val="false"/>
        <w:jc w:val="both"/>
        <w:rPr>
          <w:rFonts w:eastAsia="Times New Roman" w:cs="Times New Roman"/>
          <w:color w:val="000000"/>
          <w:sz w:val="20"/>
          <w:szCs w:val="20"/>
          <w:lang w:eastAsia="ru-RU"/>
        </w:rPr>
      </w:pPr>
      <w:r>
        <w:rPr>
          <w:rFonts w:eastAsia="Times New Roman" w:cs="Times New Roman"/>
          <w:color w:val="000000"/>
          <w:sz w:val="20"/>
          <w:szCs w:val="20"/>
          <w:lang w:eastAsia="ru-RU"/>
        </w:rPr>
        <w:t>7.5. В случае нарушения одной Стороной обязательств воздерживаться от запрещенных в Антикоррупционной оговорке действий и/или неполучения другой Стороной в установленный Антикоррупционной оговорке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Антикоррупционной оговорки, вправе требовать возмещения реального ущерба, возникшего в результате такого расторжения.</w:t>
      </w:r>
    </w:p>
    <w:p>
      <w:pPr>
        <w:pStyle w:val="Normal"/>
        <w:tabs>
          <w:tab w:val="clear" w:pos="709"/>
          <w:tab w:val="left" w:pos="748" w:leader="none"/>
          <w:tab w:val="left" w:pos="900" w:leader="none"/>
        </w:tabs>
        <w:spacing w:lineRule="auto" w:line="216"/>
        <w:jc w:val="both"/>
        <w:rPr>
          <w:rFonts w:eastAsia="Times New Roman" w:cs="Times New Roman"/>
          <w:color w:val="000000"/>
          <w:spacing w:val="2"/>
          <w:sz w:val="20"/>
          <w:szCs w:val="20"/>
          <w:lang w:eastAsia="ru-RU"/>
        </w:rPr>
      </w:pPr>
      <w:r>
        <w:rPr>
          <w:rFonts w:eastAsia="Times New Roman" w:cs="Times New Roman"/>
          <w:color w:val="000000"/>
          <w:sz w:val="20"/>
          <w:szCs w:val="20"/>
          <w:lang w:eastAsia="ru-RU"/>
        </w:rPr>
        <w:t>7.6. П</w:t>
      </w:r>
      <w:r>
        <w:rPr>
          <w:rFonts w:eastAsia="Times New Roman" w:cs="Times New Roman"/>
          <w:color w:val="000000"/>
          <w:spacing w:val="2"/>
          <w:sz w:val="20"/>
          <w:szCs w:val="20"/>
          <w:lang w:eastAsia="ru-RU"/>
        </w:rPr>
        <w:t xml:space="preserve">редоставление Исполнителем скидки на услуги не </w:t>
      </w:r>
      <w:r>
        <w:rPr>
          <w:rFonts w:eastAsia="Times New Roman" w:cs="Times New Roman"/>
          <w:color w:val="000000"/>
          <w:sz w:val="20"/>
          <w:szCs w:val="20"/>
          <w:lang w:eastAsia="ru-RU"/>
        </w:rPr>
        <w:t xml:space="preserve">квалифицируется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r>
        <w:rPr>
          <w:rFonts w:eastAsia="Times New Roman" w:cs="Times New Roman"/>
          <w:color w:val="000000"/>
          <w:spacing w:val="2"/>
          <w:sz w:val="20"/>
          <w:szCs w:val="20"/>
          <w:lang w:eastAsia="ru-RU"/>
        </w:rPr>
        <w:t>так как вопрос о ее предоставлении не разрешается непосредственно данными лицами и осуществляется исключительно в рамках обычной коммерческой деятельности. Порядок применения системы скидок и их процентное выражение строго регламентировано разработчиком системы КонсультантПлюс.</w:t>
      </w:r>
    </w:p>
    <w:p>
      <w:pPr>
        <w:pStyle w:val="Normal"/>
        <w:numPr>
          <w:ilvl w:val="0"/>
          <w:numId w:val="0"/>
        </w:numPr>
        <w:autoSpaceDE w:val="false"/>
        <w:ind w:hanging="0" w:start="0"/>
        <w:jc w:val="center"/>
        <w:outlineLvl w:val="1"/>
        <w:rPr>
          <w:rFonts w:eastAsia="Times New Roman" w:cs="Times New Roman"/>
          <w:color w:val="000000"/>
          <w:spacing w:val="2"/>
          <w:sz w:val="20"/>
          <w:szCs w:val="20"/>
          <w:lang w:eastAsia="ru-RU"/>
        </w:rPr>
      </w:pPr>
      <w:r>
        <w:rPr>
          <w:rFonts w:eastAsia="Times New Roman" w:cs="Times New Roman"/>
          <w:color w:val="000000"/>
          <w:spacing w:val="2"/>
          <w:sz w:val="20"/>
          <w:szCs w:val="20"/>
          <w:lang w:eastAsia="ru-RU"/>
        </w:rPr>
      </w:r>
    </w:p>
    <w:p>
      <w:pPr>
        <w:pStyle w:val="Normal"/>
        <w:numPr>
          <w:ilvl w:val="0"/>
          <w:numId w:val="0"/>
        </w:numPr>
        <w:autoSpaceDE w:val="false"/>
        <w:ind w:hanging="0" w:start="0"/>
        <w:jc w:val="center"/>
        <w:outlineLvl w:val="1"/>
        <w:rPr>
          <w:sz w:val="20"/>
          <w:szCs w:val="20"/>
          <w:lang w:eastAsia="ru-RU"/>
        </w:rPr>
      </w:pPr>
      <w:r>
        <w:rPr>
          <w:sz w:val="20"/>
          <w:szCs w:val="20"/>
          <w:lang w:eastAsia="ru-RU"/>
        </w:rPr>
        <w:t>8. РАЗРЕШЕНИЕ СПОРОВ</w:t>
      </w:r>
    </w:p>
    <w:p>
      <w:pPr>
        <w:pStyle w:val="Normal"/>
        <w:numPr>
          <w:ilvl w:val="0"/>
          <w:numId w:val="0"/>
        </w:numPr>
        <w:autoSpaceDE w:val="false"/>
        <w:ind w:hanging="0" w:start="0"/>
        <w:jc w:val="both"/>
        <w:outlineLvl w:val="1"/>
        <w:rPr>
          <w:sz w:val="20"/>
          <w:szCs w:val="20"/>
          <w:lang w:eastAsia="ru-RU"/>
        </w:rPr>
      </w:pPr>
      <w:r>
        <w:rPr>
          <w:sz w:val="20"/>
          <w:szCs w:val="20"/>
          <w:lang w:eastAsia="ru-RU"/>
        </w:rPr>
      </w:r>
    </w:p>
    <w:p>
      <w:pPr>
        <w:pStyle w:val="Normal"/>
        <w:numPr>
          <w:ilvl w:val="0"/>
          <w:numId w:val="0"/>
        </w:numPr>
        <w:autoSpaceDE w:val="false"/>
        <w:ind w:hanging="0" w:start="0"/>
        <w:jc w:val="both"/>
        <w:outlineLvl w:val="1"/>
        <w:rPr>
          <w:sz w:val="20"/>
          <w:szCs w:val="20"/>
          <w:lang w:eastAsia="ru-RU"/>
        </w:rPr>
      </w:pPr>
      <w:r>
        <w:rPr>
          <w:sz w:val="20"/>
          <w:szCs w:val="20"/>
          <w:lang w:eastAsia="ru-RU"/>
        </w:rPr>
        <w:t>8.1. Все споры и разногласия, возникшие в ходе исполнения настоящего Контракта, разрешаются путем переговоров.   </w:t>
      </w:r>
    </w:p>
    <w:p>
      <w:pPr>
        <w:pStyle w:val="Normal"/>
        <w:numPr>
          <w:ilvl w:val="0"/>
          <w:numId w:val="0"/>
        </w:numPr>
        <w:autoSpaceDE w:val="false"/>
        <w:ind w:hanging="0" w:start="0"/>
        <w:jc w:val="both"/>
        <w:outlineLvl w:val="1"/>
        <w:rPr>
          <w:sz w:val="20"/>
          <w:szCs w:val="20"/>
          <w:lang w:eastAsia="ru-RU"/>
        </w:rPr>
      </w:pPr>
      <w:r>
        <w:rPr>
          <w:sz w:val="20"/>
          <w:szCs w:val="20"/>
          <w:lang w:eastAsia="ru-RU"/>
        </w:rPr>
        <w:t>8.2. Досудебный (претензионный) порядок разрешения споров</w:t>
      </w:r>
    </w:p>
    <w:p>
      <w:pPr>
        <w:pStyle w:val="Normal"/>
        <w:numPr>
          <w:ilvl w:val="0"/>
          <w:numId w:val="0"/>
        </w:numPr>
        <w:autoSpaceDE w:val="false"/>
        <w:ind w:hanging="0" w:start="0"/>
        <w:jc w:val="both"/>
        <w:outlineLvl w:val="1"/>
        <w:rPr>
          <w:sz w:val="20"/>
          <w:szCs w:val="20"/>
          <w:lang w:eastAsia="ru-RU"/>
        </w:rPr>
      </w:pPr>
      <w:r>
        <w:rPr>
          <w:sz w:val="20"/>
          <w:szCs w:val="20"/>
          <w:lang w:eastAsia="ru-RU"/>
        </w:rPr>
        <w:t>8.2.1. До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претензию/соответствующее уведомление.</w:t>
      </w:r>
    </w:p>
    <w:p>
      <w:pPr>
        <w:pStyle w:val="Normal"/>
        <w:numPr>
          <w:ilvl w:val="0"/>
          <w:numId w:val="0"/>
        </w:numPr>
        <w:autoSpaceDE w:val="false"/>
        <w:ind w:hanging="0" w:start="0"/>
        <w:jc w:val="both"/>
        <w:outlineLvl w:val="1"/>
        <w:rPr>
          <w:sz w:val="20"/>
          <w:szCs w:val="20"/>
          <w:lang w:eastAsia="ru-RU"/>
        </w:rPr>
      </w:pPr>
      <w:r>
        <w:rPr>
          <w:sz w:val="20"/>
          <w:szCs w:val="20"/>
          <w:lang w:eastAsia="ru-RU"/>
        </w:rPr>
        <w:t>8.2.2. Претензия/уведомление должна(о)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претензии/уведомлению должны быть приложены копии документов, подтверждающих изложенные в ней обстоятельства.</w:t>
      </w:r>
    </w:p>
    <w:p>
      <w:pPr>
        <w:pStyle w:val="Normal"/>
        <w:numPr>
          <w:ilvl w:val="0"/>
          <w:numId w:val="0"/>
        </w:numPr>
        <w:autoSpaceDE w:val="false"/>
        <w:ind w:hanging="0" w:start="0"/>
        <w:jc w:val="both"/>
        <w:outlineLvl w:val="1"/>
        <w:rPr>
          <w:sz w:val="20"/>
          <w:szCs w:val="20"/>
          <w:lang w:eastAsia="ru-RU"/>
        </w:rPr>
      </w:pPr>
      <w:r>
        <w:rPr>
          <w:sz w:val="20"/>
          <w:szCs w:val="20"/>
          <w:lang w:eastAsia="ru-RU"/>
        </w:rPr>
        <w:t>8.2.3. Сторона, которая получила претензию/уведомление, обязана ее рассмотреть и направить письменный мотивированный ответ другой стороне в течение 5 (пяти) рабочих дней с момента получения претензии/уведомления.</w:t>
      </w:r>
    </w:p>
    <w:p>
      <w:pPr>
        <w:pStyle w:val="Normal"/>
        <w:numPr>
          <w:ilvl w:val="0"/>
          <w:numId w:val="0"/>
        </w:numPr>
        <w:autoSpaceDE w:val="false"/>
        <w:ind w:hanging="0" w:start="0"/>
        <w:jc w:val="both"/>
        <w:outlineLvl w:val="1"/>
        <w:rPr>
          <w:sz w:val="20"/>
          <w:szCs w:val="20"/>
          <w:lang w:eastAsia="ru-RU"/>
        </w:rPr>
      </w:pPr>
      <w:r>
        <w:rPr>
          <w:sz w:val="20"/>
          <w:szCs w:val="20"/>
          <w:lang w:eastAsia="ru-RU"/>
        </w:rPr>
        <w:t>8.2.4. Заинтересованная сторона вправе обратиться в суд по истечении 15 (пятнадцати)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pPr>
        <w:pStyle w:val="Normal"/>
        <w:numPr>
          <w:ilvl w:val="0"/>
          <w:numId w:val="0"/>
        </w:numPr>
        <w:autoSpaceDE w:val="false"/>
        <w:ind w:hanging="0" w:start="0"/>
        <w:jc w:val="both"/>
        <w:outlineLvl w:val="1"/>
        <w:rPr>
          <w:rFonts w:cs="Times New Roman"/>
          <w:color w:val="000000"/>
          <w:sz w:val="20"/>
          <w:szCs w:val="20"/>
          <w:lang w:eastAsia="ru-RU"/>
        </w:rPr>
      </w:pPr>
      <w:r>
        <w:rPr>
          <w:sz w:val="20"/>
          <w:szCs w:val="20"/>
          <w:lang w:eastAsia="ru-RU"/>
        </w:rPr>
        <w:t xml:space="preserve">8.3. Все споры и разногласия, возникающие между сторонами в рамках Контракта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w:t>
      </w:r>
      <w:r>
        <w:rPr>
          <w:rFonts w:eastAsia="Times New Roman"/>
          <w:sz w:val="20"/>
          <w:szCs w:val="20"/>
          <w:lang w:eastAsia="ru-RU"/>
        </w:rPr>
        <w:t>в Арбитражном суде Краснодарского края.</w:t>
      </w:r>
    </w:p>
    <w:p>
      <w:pPr>
        <w:pStyle w:val="Normal"/>
        <w:autoSpaceDE w:val="false"/>
        <w:jc w:val="both"/>
        <w:rPr>
          <w:rFonts w:cs="Times New Roman"/>
          <w:color w:val="000000"/>
          <w:sz w:val="20"/>
          <w:szCs w:val="20"/>
          <w:lang w:eastAsia="ru-RU"/>
        </w:rPr>
      </w:pPr>
      <w:r>
        <w:rPr>
          <w:rFonts w:cs="Times New Roman"/>
          <w:color w:val="000000"/>
          <w:sz w:val="20"/>
          <w:szCs w:val="20"/>
          <w:lang w:eastAsia="ru-RU"/>
        </w:rPr>
      </w:r>
    </w:p>
    <w:p>
      <w:pPr>
        <w:pStyle w:val="Normal"/>
        <w:widowControl/>
        <w:numPr>
          <w:ilvl w:val="0"/>
          <w:numId w:val="0"/>
        </w:numPr>
        <w:suppressAutoHyphens w:val="false"/>
        <w:autoSpaceDE w:val="false"/>
        <w:ind w:hanging="0" w:start="0"/>
        <w:jc w:val="center"/>
        <w:outlineLvl w:val="1"/>
        <w:rPr>
          <w:rFonts w:eastAsia="Times New Roman" w:cs="Times New Roman"/>
          <w:kern w:val="0"/>
          <w:sz w:val="20"/>
          <w:szCs w:val="20"/>
          <w:lang w:eastAsia="ru-RU" w:bidi="ar-SA"/>
        </w:rPr>
      </w:pPr>
      <w:r>
        <w:rPr>
          <w:rFonts w:eastAsia="Times New Roman" w:cs="Times New Roman"/>
          <w:kern w:val="0"/>
          <w:sz w:val="20"/>
          <w:szCs w:val="20"/>
          <w:lang w:eastAsia="ru-RU" w:bidi="ar-SA"/>
        </w:rPr>
        <w:t>9. ОСОБЫЕ УСЛОВИЯ</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r>
    </w:p>
    <w:p>
      <w:pPr>
        <w:pStyle w:val="Normal"/>
        <w:widowControl/>
        <w:suppressAutoHyphens w:val="false"/>
        <w:autoSpaceDE w:val="false"/>
        <w:jc w:val="both"/>
        <w:rPr>
          <w:rFonts w:eastAsia="Times New Roman" w:cs="Times New Roman"/>
          <w:kern w:val="0"/>
          <w:sz w:val="20"/>
          <w:szCs w:val="20"/>
          <w:lang w:eastAsia="ru-RU" w:bidi="ar-SA"/>
        </w:rPr>
      </w:pPr>
      <w:bookmarkStart w:id="50" w:name="Par547"/>
      <w:bookmarkStart w:id="51" w:name="Par2216"/>
      <w:bookmarkEnd w:id="50"/>
      <w:bookmarkEnd w:id="51"/>
      <w:r>
        <w:rPr>
          <w:rFonts w:eastAsia="Times New Roman" w:cs="Times New Roman"/>
          <w:kern w:val="0"/>
          <w:sz w:val="20"/>
          <w:szCs w:val="20"/>
          <w:lang w:eastAsia="ru-RU" w:bidi="ar-SA"/>
        </w:rPr>
        <w:t xml:space="preserve">9.1. Заказчик имеет право отказаться от услуг, оказываемых Исполнителем согласно </w:t>
      </w:r>
      <w:hyperlink w:anchor="Par470">
        <w:r>
          <w:rPr>
            <w:rStyle w:val="Hyperlink"/>
            <w:rFonts w:eastAsia="Times New Roman" w:cs="Times New Roman"/>
            <w:kern w:val="0"/>
            <w:sz w:val="20"/>
            <w:szCs w:val="20"/>
            <w:lang w:eastAsia="ru-RU" w:bidi="ar-SA"/>
          </w:rPr>
          <w:t>п. 2.1.2</w:t>
        </w:r>
      </w:hyperlink>
      <w:r>
        <w:rPr>
          <w:rFonts w:eastAsia="Times New Roman" w:cs="Times New Roman"/>
          <w:kern w:val="0"/>
          <w:sz w:val="20"/>
          <w:szCs w:val="20"/>
          <w:lang w:eastAsia="ru-RU" w:bidi="ar-SA"/>
        </w:rPr>
        <w:t xml:space="preserve"> настоящего Контракта, до истечения срока действия Контракта. Заказчик обязан уведомить Исполнителя о таком отказе не менее чем за 30 (тридцать) дней.</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 xml:space="preserve">9.2. Оказание услуг, отмененное Заказчиком в соответствии с </w:t>
      </w:r>
      <w:hyperlink w:anchor="Par547">
        <w:r>
          <w:rPr>
            <w:rStyle w:val="Hyperlink"/>
            <w:rFonts w:eastAsia="Times New Roman" w:cs="Times New Roman"/>
            <w:kern w:val="0"/>
            <w:sz w:val="20"/>
            <w:szCs w:val="20"/>
            <w:lang w:eastAsia="ru-RU" w:bidi="ar-SA"/>
          </w:rPr>
          <w:t>п. 9.1</w:t>
        </w:r>
      </w:hyperlink>
      <w:r>
        <w:rPr>
          <w:rFonts w:eastAsia="Times New Roman" w:cs="Times New Roman"/>
          <w:kern w:val="0"/>
          <w:sz w:val="20"/>
          <w:szCs w:val="20"/>
          <w:lang w:eastAsia="ru-RU" w:bidi="ar-SA"/>
        </w:rPr>
        <w:t xml:space="preserve"> настоящего Контракта, может быть продолжено Исполнителем после оплаты Заказчиком стоимости возобновления обслуживания по Прейскуранту Исполнителя.</w:t>
      </w:r>
    </w:p>
    <w:p>
      <w:pPr>
        <w:pStyle w:val="Normal"/>
        <w:widowControl/>
        <w:suppressAutoHyphens w:val="false"/>
        <w:autoSpaceDE w:val="false"/>
        <w:jc w:val="both"/>
        <w:rPr>
          <w:rFonts w:eastAsia="Times New Roman" w:cs="Times New Roman"/>
          <w:kern w:val="0"/>
          <w:sz w:val="20"/>
          <w:szCs w:val="20"/>
          <w:lang w:eastAsia="ru-RU" w:bidi="ar-SA"/>
        </w:rPr>
      </w:pPr>
      <w:bookmarkStart w:id="52" w:name="Par549"/>
      <w:bookmarkStart w:id="53" w:name="Par2218"/>
      <w:bookmarkStart w:id="54" w:name="Par550"/>
      <w:bookmarkStart w:id="55" w:name="Par2219"/>
      <w:bookmarkEnd w:id="52"/>
      <w:bookmarkEnd w:id="53"/>
      <w:bookmarkEnd w:id="54"/>
      <w:bookmarkEnd w:id="55"/>
      <w:r>
        <w:rPr>
          <w:rFonts w:eastAsia="Times New Roman" w:cs="Times New Roman"/>
          <w:kern w:val="0"/>
          <w:sz w:val="20"/>
          <w:szCs w:val="20"/>
          <w:lang w:eastAsia="ru-RU" w:bidi="ar-SA"/>
        </w:rPr>
        <w:t>9.3. Заказчик обязан обеспечить соблюдение Уникальными пользователями положений настоящего Контракта.</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9.4. Условия настоящего Контракта являются конфиденциальными и не подлежат разглашению, за исключением случаев, когда иное предусмотрено законодательством Российской Федерации.</w:t>
      </w:r>
    </w:p>
    <w:p>
      <w:pPr>
        <w:pStyle w:val="Normal"/>
        <w:widowControl/>
        <w:suppressAutoHyphens w:val="false"/>
        <w:autoSpaceDE w:val="false"/>
        <w:jc w:val="both"/>
        <w:rPr>
          <w:rFonts w:eastAsia="Times New Roman" w:cs="Times New Roman"/>
          <w:kern w:val="0"/>
          <w:sz w:val="20"/>
          <w:szCs w:val="20"/>
          <w:lang w:eastAsia="ru-RU" w:bidi="ar-SA"/>
        </w:rPr>
      </w:pPr>
      <w:bookmarkStart w:id="56" w:name="Par552"/>
      <w:bookmarkEnd w:id="56"/>
      <w:r>
        <w:rPr>
          <w:rFonts w:eastAsia="Times New Roman" w:cs="Times New Roman"/>
          <w:kern w:val="0"/>
          <w:sz w:val="20"/>
          <w:szCs w:val="20"/>
          <w:lang w:eastAsia="ru-RU" w:bidi="ar-SA"/>
        </w:rPr>
        <w:t>9.5. Исполнитель вправе передать все права и обязанности по настоящему Контракту другому официальному Дистрибьютору Сети КонсультантПлюс с уведомлением Заказчика за 10 (десять) дней до момента передачи.</w:t>
      </w:r>
    </w:p>
    <w:p>
      <w:pPr>
        <w:pStyle w:val="Normal"/>
        <w:widowControl/>
        <w:suppressAutoHyphens w:val="false"/>
        <w:autoSpaceDE w:val="false"/>
        <w:jc w:val="both"/>
        <w:rPr>
          <w:rFonts w:eastAsia="Times New Roman" w:cs="Times New Roman"/>
          <w:kern w:val="0"/>
          <w:sz w:val="20"/>
          <w:szCs w:val="20"/>
          <w:lang w:eastAsia="ru-RU" w:bidi="ar-SA"/>
        </w:rPr>
      </w:pPr>
      <w:bookmarkStart w:id="57" w:name="Par553"/>
      <w:bookmarkStart w:id="58" w:name="Par2222"/>
      <w:bookmarkEnd w:id="57"/>
      <w:bookmarkEnd w:id="58"/>
      <w:r>
        <w:rPr>
          <w:rFonts w:eastAsia="Times New Roman" w:cs="Times New Roman"/>
          <w:kern w:val="0"/>
          <w:sz w:val="20"/>
          <w:szCs w:val="20"/>
          <w:lang w:eastAsia="ru-RU" w:bidi="ar-SA"/>
        </w:rPr>
        <w:t>9.6. Экземпляры Систем передаются и сопровождаются Исполнителем в виде "как есть" с параметрами информационного сопровождения,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pPr>
        <w:pStyle w:val="Normal"/>
        <w:widowControl/>
        <w:suppressAutoHyphens w:val="false"/>
        <w:autoSpaceDE w:val="false"/>
        <w:jc w:val="both"/>
        <w:rPr>
          <w:rFonts w:eastAsia="Times New Roman" w:cs="Times New Roman"/>
          <w:kern w:val="0"/>
          <w:sz w:val="20"/>
          <w:szCs w:val="20"/>
          <w:lang w:eastAsia="ru-RU" w:bidi="ar-SA"/>
        </w:rPr>
      </w:pPr>
      <w:bookmarkStart w:id="59" w:name="Par555"/>
      <w:bookmarkStart w:id="60" w:name="Par2224"/>
      <w:bookmarkEnd w:id="59"/>
      <w:bookmarkEnd w:id="60"/>
      <w:r>
        <w:rPr>
          <w:rFonts w:eastAsia="Times New Roman" w:cs="Times New Roman"/>
          <w:kern w:val="0"/>
          <w:sz w:val="20"/>
          <w:szCs w:val="20"/>
          <w:lang w:eastAsia="ru-RU" w:bidi="ar-SA"/>
        </w:rPr>
        <w:t>9.7. В случае если в силу технических особенностей определенной Системы какие-либо условия настоящего Контракта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9.8. Исполнитель может исполнять свои обязательства по настоящему Контракту с привлечением третьих лиц.</w:t>
      </w:r>
    </w:p>
    <w:p>
      <w:pPr>
        <w:pStyle w:val="Normal"/>
        <w:widowControl/>
        <w:suppressAutoHyphens w:val="false"/>
        <w:autoSpaceDE w:val="false"/>
        <w:jc w:val="both"/>
        <w:rPr>
          <w:rFonts w:eastAsia="Times New Roman" w:cs="Times New Roman"/>
          <w:kern w:val="0"/>
          <w:sz w:val="20"/>
          <w:szCs w:val="20"/>
          <w:lang w:eastAsia="ru-RU" w:bidi="ar-SA"/>
        </w:rPr>
      </w:pPr>
      <w:bookmarkStart w:id="61" w:name="Par557"/>
      <w:bookmarkStart w:id="62" w:name="Par2226"/>
      <w:bookmarkEnd w:id="61"/>
      <w:bookmarkEnd w:id="62"/>
      <w:r>
        <w:rPr>
          <w:rFonts w:eastAsia="Times New Roman" w:cs="Times New Roman"/>
          <w:kern w:val="0"/>
          <w:sz w:val="20"/>
          <w:szCs w:val="20"/>
          <w:lang w:eastAsia="ru-RU" w:bidi="ar-SA"/>
        </w:rPr>
        <w:t>9.9. Исполнитель может получать служебные файлы и информацию с компьютера Заказчика, необходимые для надлежащего исполнения обязательств перед Заказчиком.</w:t>
      </w:r>
    </w:p>
    <w:p>
      <w:pPr>
        <w:pStyle w:val="Normal"/>
        <w:widowControl/>
        <w:suppressAutoHyphens w:val="false"/>
        <w:autoSpaceDE w:val="false"/>
        <w:jc w:val="both"/>
        <w:rPr>
          <w:rFonts w:eastAsia="Times New Roman" w:cs="Times New Roman"/>
          <w:kern w:val="0"/>
          <w:sz w:val="20"/>
          <w:szCs w:val="20"/>
          <w:lang w:eastAsia="ru-RU" w:bidi="ar-SA"/>
        </w:rPr>
      </w:pPr>
      <w:bookmarkStart w:id="63" w:name="Par558"/>
      <w:bookmarkStart w:id="64" w:name="Par2227"/>
      <w:bookmarkStart w:id="65" w:name="Par559"/>
      <w:bookmarkEnd w:id="63"/>
      <w:bookmarkEnd w:id="64"/>
      <w:bookmarkEnd w:id="65"/>
      <w:r>
        <w:rPr>
          <w:rFonts w:eastAsia="Times New Roman" w:cs="Times New Roman"/>
          <w:kern w:val="0"/>
          <w:sz w:val="20"/>
          <w:szCs w:val="20"/>
          <w:lang w:eastAsia="ru-RU" w:bidi="ar-SA"/>
        </w:rPr>
        <w:t>9.10. С согласия Заказчика Исполнитель вправе изменить параметры и/или название экземпляра Системы, сопровождаемого по настоящему Контракту, путем передачи в адрес Заказчика письма с указанием новых параметров и/или названия экземпляра Системы. Соответствующие изменения в Контракт вступают в силу с момента получения Заказчиком указанного письма или иного момента, указанного в письме.</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9.11. Заказчик обязан обеспечить правомерность использования Исполнителем персональных данных физических лиц, которые Заказчик передает Исполнителю по настоящему Контракту.</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9.12. Заказчик уведомлен, что Разработчиком для отдельных Систем и сервисов КонсультантПлюс применяются технические средства защиты авторских прав (ст. 1299 ГК РФ), в связи с чем для использования Систем и сервисов может быть необходима регистрация и/или авторизация Уникальных пользователей на электронных ресурсах Исполнителя и передача соответствующих данных.</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В указанных случаях использование пользователями Систем и сервисов без регистрации и/или авторизации может быть невозможным, что не будет являться нарушением настоящего Договора со стороны Исполнителя и/или основанием для ответственности Исполнителя по настоящему Договору и/или основанием для изменения цены настоящего Договора.</w:t>
      </w:r>
    </w:p>
    <w:p>
      <w:pPr>
        <w:pStyle w:val="Normal"/>
        <w:widowControl/>
        <w:suppressAutoHyphens w:val="false"/>
        <w:autoSpaceDE w:val="false"/>
        <w:jc w:val="both"/>
        <w:rPr>
          <w:rFonts w:eastAsia="Times New Roman" w:cs="Times New Roman"/>
          <w:kern w:val="0"/>
          <w:sz w:val="20"/>
          <w:szCs w:val="20"/>
          <w:lang w:eastAsia="ru-RU" w:bidi="ar-SA"/>
        </w:rPr>
      </w:pPr>
      <w:r>
        <w:rPr>
          <w:rFonts w:eastAsia="Times New Roman" w:cs="Times New Roman"/>
          <w:kern w:val="0"/>
          <w:sz w:val="20"/>
          <w:szCs w:val="20"/>
          <w:lang w:eastAsia="ru-RU" w:bidi="ar-SA"/>
        </w:rPr>
        <w:t xml:space="preserve">9.13. В случае заключения дополнительного соглашения к настоящему Контракту, Стороны могут установить приоритет условий дополнительного соглашения над условиями настоящего Контракта. </w:t>
      </w:r>
    </w:p>
    <w:p>
      <w:pPr>
        <w:pStyle w:val="Normal"/>
        <w:widowControl/>
        <w:suppressAutoHyphens w:val="false"/>
        <w:autoSpaceDE w:val="false"/>
        <w:jc w:val="both"/>
        <w:rPr>
          <w:rFonts w:cs="Times New Roman"/>
          <w:sz w:val="20"/>
          <w:szCs w:val="20"/>
        </w:rPr>
      </w:pPr>
      <w:r>
        <w:rPr>
          <w:rFonts w:eastAsia="Times New Roman" w:cs="Times New Roman"/>
          <w:kern w:val="0"/>
          <w:sz w:val="20"/>
          <w:szCs w:val="20"/>
          <w:lang w:eastAsia="ru-RU" w:bidi="ar-SA"/>
        </w:rPr>
        <w:t>9.14. У любой из Сторон, которая является кредитором по денежному обязательству другой Стороны (должника), возникшему в связи с действием настоящего Контракта, не возникает права на получение с должника процентов на сумму долга за период пользования денежными средствами по ст. 317.1 Гражданского кодекса РФ.</w:t>
      </w:r>
    </w:p>
    <w:p>
      <w:pPr>
        <w:pStyle w:val="Normal"/>
        <w:autoSpaceDE w:val="false"/>
        <w:jc w:val="both"/>
        <w:rPr>
          <w:rFonts w:eastAsia="Times New Roman" w:cs="Times New Roman"/>
          <w:kern w:val="0"/>
          <w:sz w:val="20"/>
          <w:szCs w:val="20"/>
          <w:lang w:eastAsia="ru-RU" w:bidi="ar-SA"/>
        </w:rPr>
      </w:pPr>
      <w:r>
        <w:rPr>
          <w:rFonts w:cs="Times New Roman"/>
          <w:sz w:val="20"/>
          <w:szCs w:val="20"/>
        </w:rPr>
        <w:t xml:space="preserve">9.15. </w:t>
      </w:r>
      <w:r>
        <w:rPr>
          <w:sz w:val="20"/>
          <w:szCs w:val="20"/>
        </w:rPr>
        <w:t>Оформление и обмен любыми документами по настоящему Контракту (включая, но не ограничиваясь, счета, акты,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pPr>
        <w:pStyle w:val="Normal"/>
        <w:widowControl/>
        <w:suppressAutoHyphens w:val="false"/>
        <w:autoSpaceDE w:val="false"/>
        <w:jc w:val="both"/>
        <w:rPr>
          <w:sz w:val="20"/>
          <w:szCs w:val="20"/>
        </w:rPr>
      </w:pPr>
      <w:r>
        <w:rPr>
          <w:rFonts w:eastAsia="Times New Roman" w:cs="Times New Roman"/>
          <w:kern w:val="0"/>
          <w:sz w:val="20"/>
          <w:szCs w:val="20"/>
          <w:lang w:eastAsia="ru-RU" w:bidi="ar-SA"/>
        </w:rPr>
        <w:t>9.16 Системы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w:t>
      </w:r>
      <w:bookmarkStart w:id="66" w:name="Par561"/>
      <w:bookmarkStart w:id="67" w:name="Par2230"/>
      <w:bookmarkEnd w:id="66"/>
      <w:bookmarkEnd w:id="67"/>
      <w:r>
        <w:rPr>
          <w:rFonts w:eastAsia="Times New Roman" w:cs="Times New Roman"/>
          <w:kern w:val="0"/>
          <w:sz w:val="20"/>
          <w:szCs w:val="20"/>
          <w:lang w:eastAsia="ru-RU" w:bidi="ar-SA"/>
        </w:rPr>
        <w:t xml:space="preserve"> </w:t>
      </w:r>
      <w:r>
        <w:rPr>
          <w:sz w:val="20"/>
          <w:szCs w:val="20"/>
        </w:rPr>
        <w:t>Исполнитель оказывает Заказчику услуги по адаптации и сопровождению Систем, модифицированных Исполнителем.</w:t>
      </w:r>
    </w:p>
    <w:p>
      <w:pPr>
        <w:pStyle w:val="Normal"/>
        <w:widowControl/>
        <w:suppressAutoHyphens w:val="false"/>
        <w:autoSpaceDE w:val="false"/>
        <w:jc w:val="both"/>
        <w:rPr>
          <w:sz w:val="20"/>
          <w:szCs w:val="20"/>
        </w:rPr>
      </w:pPr>
      <w:r>
        <w:rPr>
          <w:sz w:val="20"/>
          <w:szCs w:val="20"/>
        </w:rPr>
        <w:t xml:space="preserve">9.17.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
        <w:r>
          <w:rPr>
            <w:rStyle w:val="Hyperlink"/>
            <w:sz w:val="20"/>
            <w:szCs w:val="20"/>
          </w:rPr>
          <w:t>частями 9</w:t>
        </w:r>
      </w:hyperlink>
      <w:r>
        <w:rPr>
          <w:sz w:val="20"/>
          <w:szCs w:val="20"/>
        </w:rPr>
        <w:t xml:space="preserve"> - </w:t>
      </w:r>
      <w:hyperlink r:id="rId3">
        <w:r>
          <w:rPr>
            <w:rStyle w:val="Hyperlink"/>
            <w:sz w:val="20"/>
            <w:szCs w:val="20"/>
          </w:rPr>
          <w:t>23 статьи 95</w:t>
        </w:r>
      </w:hyperlink>
      <w:r>
        <w:rPr>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widowControl/>
        <w:suppressAutoHyphens w:val="false"/>
        <w:autoSpaceDE w:val="false"/>
        <w:jc w:val="both"/>
        <w:rPr>
          <w:rFonts w:eastAsia="Times New Roman" w:cs="Times New Roman"/>
          <w:kern w:val="0"/>
          <w:sz w:val="21"/>
          <w:szCs w:val="21"/>
          <w:lang w:eastAsia="ru-RU" w:bidi="ar-SA"/>
        </w:rPr>
      </w:pPr>
      <w:r>
        <w:rPr>
          <w:sz w:val="20"/>
          <w:szCs w:val="20"/>
        </w:rPr>
        <w:t xml:space="preserve">9.18. </w:t>
      </w:r>
      <w:r>
        <w:rPr>
          <w:rFonts w:cs="Times New Roman"/>
          <w:sz w:val="20"/>
          <w:szCs w:val="20"/>
        </w:rPr>
        <w:t xml:space="preserve">Изменение условий Контракта при его исполнении не допускается, за исключением случаев, предусмотренных </w:t>
      </w:r>
      <w:hyperlink r:id="rId4">
        <w:r>
          <w:rPr>
            <w:rStyle w:val="Hyperlink"/>
            <w:rFonts w:cs="Times New Roman"/>
            <w:sz w:val="20"/>
            <w:szCs w:val="20"/>
          </w:rPr>
          <w:t>статьей 95</w:t>
        </w:r>
      </w:hyperlink>
      <w:r>
        <w:rPr>
          <w:rFonts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Normal"/>
        <w:keepNext w:val="true"/>
        <w:widowControl/>
        <w:numPr>
          <w:ilvl w:val="0"/>
          <w:numId w:val="0"/>
        </w:numPr>
        <w:suppressAutoHyphens w:val="false"/>
        <w:autoSpaceDE w:val="false"/>
        <w:ind w:hanging="0" w:start="0"/>
        <w:jc w:val="center"/>
        <w:outlineLvl w:val="1"/>
        <w:rPr>
          <w:rFonts w:eastAsia="Times New Roman" w:cs="Times New Roman"/>
          <w:kern w:val="0"/>
          <w:sz w:val="21"/>
          <w:szCs w:val="21"/>
          <w:lang w:eastAsia="ru-RU" w:bidi="ar-SA"/>
        </w:rPr>
      </w:pPr>
      <w:r>
        <w:rPr>
          <w:rFonts w:eastAsia="Times New Roman" w:cs="Times New Roman"/>
          <w:kern w:val="0"/>
          <w:sz w:val="21"/>
          <w:szCs w:val="21"/>
          <w:lang w:eastAsia="ru-RU" w:bidi="ar-SA"/>
        </w:rPr>
      </w:r>
    </w:p>
    <w:p>
      <w:pPr>
        <w:pStyle w:val="Normal"/>
        <w:keepNext w:val="true"/>
        <w:widowControl/>
        <w:numPr>
          <w:ilvl w:val="0"/>
          <w:numId w:val="0"/>
        </w:numPr>
        <w:suppressAutoHyphens w:val="false"/>
        <w:autoSpaceDE w:val="false"/>
        <w:ind w:hanging="0" w:start="0"/>
        <w:jc w:val="center"/>
        <w:outlineLvl w:val="1"/>
        <w:rPr>
          <w:rFonts w:eastAsia="Times New Roman" w:cs="Times New Roman"/>
          <w:kern w:val="0"/>
          <w:sz w:val="21"/>
          <w:szCs w:val="21"/>
          <w:lang w:eastAsia="ru-RU" w:bidi="ar-SA"/>
        </w:rPr>
      </w:pPr>
      <w:r>
        <w:rPr>
          <w:rFonts w:eastAsia="Times New Roman" w:cs="Times New Roman"/>
          <w:kern w:val="0"/>
          <w:sz w:val="21"/>
          <w:szCs w:val="21"/>
          <w:lang w:eastAsia="ru-RU" w:bidi="ar-SA"/>
        </w:rPr>
        <w:t>10. РЕКВИЗИТЫ СТОРОН</w:t>
      </w:r>
    </w:p>
    <w:p>
      <w:pPr>
        <w:pStyle w:val="Normal"/>
        <w:keepNext w:val="true"/>
        <w:widowControl/>
        <w:numPr>
          <w:ilvl w:val="0"/>
          <w:numId w:val="0"/>
        </w:numPr>
        <w:suppressAutoHyphens w:val="false"/>
        <w:autoSpaceDE w:val="false"/>
        <w:ind w:hanging="0" w:start="0"/>
        <w:jc w:val="center"/>
        <w:outlineLvl w:val="1"/>
        <w:rPr>
          <w:rFonts w:eastAsia="Times New Roman" w:cs="Times New Roman"/>
          <w:kern w:val="0"/>
          <w:sz w:val="21"/>
          <w:szCs w:val="21"/>
          <w:lang w:eastAsia="ru-RU" w:bidi="ar-SA"/>
        </w:rPr>
      </w:pPr>
      <w:r>
        <w:rPr>
          <w:rFonts w:eastAsia="Times New Roman" w:cs="Times New Roman"/>
          <w:kern w:val="0"/>
          <w:sz w:val="21"/>
          <w:szCs w:val="21"/>
          <w:lang w:eastAsia="ru-RU" w:bidi="ar-SA"/>
        </w:rPr>
      </w:r>
    </w:p>
    <w:tbl>
      <w:tblPr>
        <w:tblW w:w="10137" w:type="dxa"/>
        <w:jc w:val="start"/>
        <w:tblInd w:w="0" w:type="dxa"/>
        <w:tblLayout w:type="fixed"/>
        <w:tblCellMar>
          <w:top w:w="0" w:type="dxa"/>
          <w:start w:w="108" w:type="dxa"/>
          <w:bottom w:w="0" w:type="dxa"/>
          <w:end w:w="108" w:type="dxa"/>
        </w:tblCellMar>
      </w:tblPr>
      <w:tblGrid>
        <w:gridCol w:w="5068"/>
        <w:gridCol w:w="5069"/>
      </w:tblGrid>
      <w:tr>
        <w:trPr/>
        <w:tc>
          <w:tcPr>
            <w:tcW w:w="5068" w:type="dxa"/>
            <w:tcBorders/>
          </w:tcPr>
          <w:tbl>
            <w:tblPr>
              <w:tblW w:w="4852" w:type="dxa"/>
              <w:jc w:val="start"/>
              <w:tblInd w:w="30" w:type="dxa"/>
              <w:tblLayout w:type="fixed"/>
              <w:tblCellMar>
                <w:top w:w="0" w:type="dxa"/>
                <w:start w:w="30" w:type="dxa"/>
                <w:bottom w:w="0" w:type="dxa"/>
                <w:end w:w="0" w:type="dxa"/>
              </w:tblCellMar>
            </w:tblPr>
            <w:tblGrid>
              <w:gridCol w:w="4852"/>
            </w:tblGrid>
            <w:tr>
              <w:trPr>
                <w:trHeight w:val="255" w:hRule="atLeast"/>
              </w:trPr>
              <w:tc>
                <w:tcPr>
                  <w:tcW w:w="4852" w:type="dxa"/>
                  <w:tcBorders/>
                  <w:vAlign w:val="center"/>
                </w:tcPr>
                <w:p>
                  <w:pPr>
                    <w:pStyle w:val="Normal"/>
                    <w:widowControl/>
                    <w:suppressAutoHyphens w:val="false"/>
                    <w:jc w:val="both"/>
                    <w:rPr>
                      <w:rFonts w:eastAsia="Calibri" w:cs="Times New Roman"/>
                      <w:bCs/>
                      <w:kern w:val="0"/>
                      <w:sz w:val="20"/>
                      <w:szCs w:val="20"/>
                      <w:lang w:eastAsia="en-US" w:bidi="ar-SA"/>
                    </w:rPr>
                  </w:pPr>
                  <w:r>
                    <w:rPr>
                      <w:rFonts w:eastAsia="Calibri" w:cs="Times New Roman"/>
                      <w:b/>
                      <w:bCs/>
                      <w:kern w:val="0"/>
                      <w:sz w:val="20"/>
                      <w:szCs w:val="20"/>
                      <w:lang w:eastAsia="en-US" w:bidi="ar-SA"/>
                    </w:rPr>
                    <w:t>ЗАКАЗЧИК</w:t>
                  </w:r>
                </w:p>
                <w:p>
                  <w:pPr>
                    <w:pStyle w:val="Normal"/>
                    <w:widowControl/>
                    <w:suppressAutoHyphens w:val="false"/>
                    <w:jc w:val="both"/>
                    <w:rPr>
                      <w:rFonts w:eastAsia="Calibri" w:cs="Times New Roman"/>
                      <w:bCs/>
                      <w:kern w:val="0"/>
                      <w:sz w:val="20"/>
                      <w:szCs w:val="20"/>
                      <w:lang w:eastAsia="en-US" w:bidi="ar-SA"/>
                    </w:rPr>
                  </w:pPr>
                  <w:r>
                    <w:rPr>
                      <w:rFonts w:eastAsia="Calibri" w:cs="Times New Roman"/>
                      <w:bCs/>
                      <w:kern w:val="0"/>
                      <w:sz w:val="20"/>
                      <w:szCs w:val="20"/>
                      <w:lang w:eastAsia="en-US" w:bidi="ar-SA"/>
                    </w:rPr>
                    <w:t>Управление Федеральной службы государственной регистрации, кадастра и картографии по Краснодарскому краю</w:t>
                  </w:r>
                </w:p>
              </w:tc>
            </w:tr>
            <w:tr>
              <w:trPr>
                <w:trHeight w:val="255" w:hRule="atLeast"/>
              </w:trPr>
              <w:tc>
                <w:tcPr>
                  <w:tcW w:w="4852"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Юр./адрес: 350000, г. Краснодар, ул. Ленина, д.28</w:t>
                  </w:r>
                </w:p>
              </w:tc>
            </w:tr>
            <w:tr>
              <w:trPr>
                <w:trHeight w:val="255" w:hRule="atLeast"/>
              </w:trPr>
              <w:tc>
                <w:tcPr>
                  <w:tcW w:w="4852"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П./адрес: 350063, Краснодарский край, Краснодар г, им Ленина ул, дом № 28</w:t>
                  </w:r>
                </w:p>
              </w:tc>
            </w:tr>
            <w:tr>
              <w:trPr>
                <w:trHeight w:val="255" w:hRule="atLeast"/>
              </w:trPr>
              <w:tc>
                <w:tcPr>
                  <w:tcW w:w="4852"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Р./сч. 03211643000000013241</w:t>
                  </w:r>
                </w:p>
              </w:tc>
            </w:tr>
            <w:tr>
              <w:trPr>
                <w:trHeight w:val="255" w:hRule="atLeast"/>
              </w:trPr>
              <w:tc>
                <w:tcPr>
                  <w:tcW w:w="4852"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Банк: ОКЦ № 1 ВВГУ БАНКА РОССИИ//УФК по Нижегородской области, г. Нижний Новгород</w:t>
                  </w:r>
                </w:p>
              </w:tc>
            </w:tr>
            <w:tr>
              <w:trPr>
                <w:trHeight w:val="255" w:hRule="atLeast"/>
              </w:trPr>
              <w:tc>
                <w:tcPr>
                  <w:tcW w:w="4852"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К./сч. 40102810945370000024</w:t>
                  </w:r>
                </w:p>
              </w:tc>
            </w:tr>
            <w:tr>
              <w:trPr>
                <w:trHeight w:val="255" w:hRule="atLeast"/>
              </w:trPr>
              <w:tc>
                <w:tcPr>
                  <w:tcW w:w="4852"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БИК 012202102</w:t>
                  </w:r>
                </w:p>
              </w:tc>
            </w:tr>
            <w:tr>
              <w:trPr>
                <w:trHeight w:val="255" w:hRule="atLeast"/>
              </w:trPr>
              <w:tc>
                <w:tcPr>
                  <w:tcW w:w="4852"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ИНН/КПП 2309090540/230801001</w:t>
                  </w:r>
                </w:p>
              </w:tc>
            </w:tr>
            <w:tr>
              <w:trPr>
                <w:trHeight w:val="255" w:hRule="atLeast"/>
              </w:trPr>
              <w:tc>
                <w:tcPr>
                  <w:tcW w:w="4852"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ОГРН 1042304982510</w:t>
                  </w:r>
                </w:p>
              </w:tc>
            </w:tr>
            <w:tr>
              <w:trPr>
                <w:trHeight w:val="255" w:hRule="atLeast"/>
              </w:trPr>
              <w:tc>
                <w:tcPr>
                  <w:tcW w:w="4852"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Телефон: 8(861)250-18-95</w:t>
                  </w:r>
                </w:p>
              </w:tc>
            </w:tr>
            <w:tr>
              <w:trPr>
                <w:trHeight w:val="255" w:hRule="atLeast"/>
              </w:trPr>
              <w:tc>
                <w:tcPr>
                  <w:tcW w:w="4852" w:type="dxa"/>
                  <w:tcBorders/>
                  <w:vAlign w:val="center"/>
                </w:tcPr>
                <w:p>
                  <w:pPr>
                    <w:pStyle w:val="Normal"/>
                    <w:widowControl/>
                    <w:suppressAutoHyphens w:val="false"/>
                    <w:rPr>
                      <w:rFonts w:eastAsia="Calibri" w:cs="Times New Roman"/>
                      <w:kern w:val="0"/>
                      <w:sz w:val="20"/>
                      <w:szCs w:val="20"/>
                      <w:lang w:val="en-US" w:eastAsia="en-US" w:bidi="ar-SA"/>
                    </w:rPr>
                  </w:pPr>
                  <w:r>
                    <w:rPr>
                      <w:rFonts w:eastAsia="Calibri" w:cs="Times New Roman"/>
                      <w:kern w:val="0"/>
                      <w:sz w:val="20"/>
                      <w:szCs w:val="20"/>
                      <w:lang w:val="en-US" w:eastAsia="en-US" w:bidi="ar-SA"/>
                    </w:rPr>
                    <w:t>E-mail: support@frskuban.ru</w:t>
                  </w:r>
                </w:p>
              </w:tc>
            </w:tr>
            <w:tr>
              <w:trPr>
                <w:trHeight w:val="255" w:hRule="atLeast"/>
              </w:trPr>
              <w:tc>
                <w:tcPr>
                  <w:tcW w:w="4852" w:type="dxa"/>
                  <w:tcBorders/>
                  <w:vAlign w:val="center"/>
                </w:tcPr>
                <w:p>
                  <w:pPr>
                    <w:pStyle w:val="Normal"/>
                    <w:widowControl/>
                    <w:suppressAutoHyphens w:val="false"/>
                    <w:snapToGrid w:val="false"/>
                    <w:spacing w:lineRule="auto" w:line="276" w:before="0" w:after="200"/>
                    <w:rPr>
                      <w:rFonts w:ascii="Calibri" w:hAnsi="Calibri" w:eastAsia="Calibri" w:cs="Calibri"/>
                      <w:kern w:val="0"/>
                      <w:sz w:val="20"/>
                      <w:szCs w:val="20"/>
                      <w:lang w:val="en-US" w:eastAsia="en-US" w:bidi="ar-SA"/>
                    </w:rPr>
                  </w:pPr>
                  <w:r>
                    <w:rPr>
                      <w:rFonts w:eastAsia="Calibri" w:cs="Calibri" w:ascii="Calibri" w:hAnsi="Calibri"/>
                      <w:kern w:val="0"/>
                      <w:sz w:val="20"/>
                      <w:szCs w:val="20"/>
                      <w:lang w:val="en-US" w:eastAsia="en-US" w:bidi="ar-SA"/>
                    </w:rPr>
                  </w:r>
                </w:p>
              </w:tc>
            </w:tr>
            <w:tr>
              <w:trPr>
                <w:trHeight w:val="255" w:hRule="atLeast"/>
              </w:trPr>
              <w:tc>
                <w:tcPr>
                  <w:tcW w:w="4852" w:type="dxa"/>
                  <w:tcBorders/>
                  <w:vAlign w:val="center"/>
                </w:tcPr>
                <w:p>
                  <w:pPr>
                    <w:pStyle w:val="Normal"/>
                    <w:widowControl/>
                    <w:suppressAutoHyphens w:val="false"/>
                    <w:snapToGrid w:val="false"/>
                    <w:jc w:val="both"/>
                    <w:rPr>
                      <w:rFonts w:ascii="Calibri" w:hAnsi="Calibri" w:eastAsia="Calibri" w:cs="Calibri"/>
                      <w:kern w:val="0"/>
                      <w:sz w:val="20"/>
                      <w:szCs w:val="20"/>
                      <w:lang w:val="en-US" w:eastAsia="en-US" w:bidi="ar-SA"/>
                    </w:rPr>
                  </w:pPr>
                  <w:r>
                    <w:rPr>
                      <w:rFonts w:eastAsia="Calibri" w:cs="Calibri" w:ascii="Calibri" w:hAnsi="Calibri"/>
                      <w:kern w:val="0"/>
                      <w:sz w:val="20"/>
                      <w:szCs w:val="20"/>
                      <w:lang w:val="en-US" w:eastAsia="en-US" w:bidi="ar-SA"/>
                    </w:rPr>
                  </w:r>
                </w:p>
                <w:p>
                  <w:pPr>
                    <w:pStyle w:val="Normal"/>
                    <w:widowControl/>
                    <w:suppressAutoHyphens w:val="false"/>
                    <w:jc w:val="both"/>
                    <w:rPr>
                      <w:rFonts w:eastAsia="Calibri" w:cs="Times New Roman"/>
                      <w:kern w:val="0"/>
                      <w:sz w:val="20"/>
                      <w:szCs w:val="20"/>
                      <w:lang w:eastAsia="en-US" w:bidi="ar-SA"/>
                    </w:rPr>
                  </w:pPr>
                  <w:r>
                    <w:rPr>
                      <w:rFonts w:eastAsia="Calibri" w:cs="Times New Roman"/>
                      <w:kern w:val="0"/>
                      <w:sz w:val="20"/>
                      <w:szCs w:val="20"/>
                      <w:lang w:eastAsia="en-US" w:bidi="ar-SA"/>
                    </w:rPr>
                    <w:t xml:space="preserve">Заместитель руководителя _____________ </w:t>
                  </w:r>
                </w:p>
              </w:tc>
            </w:tr>
          </w:tbl>
          <w:p>
            <w:pPr>
              <w:pStyle w:val="Normal"/>
              <w:numPr>
                <w:ilvl w:val="0"/>
                <w:numId w:val="0"/>
              </w:numPr>
              <w:suppressAutoHyphens w:val="false"/>
              <w:autoSpaceDE w:val="false"/>
              <w:ind w:hanging="0" w:start="0"/>
              <w:outlineLvl w:val="1"/>
              <w:rPr>
                <w:rFonts w:eastAsia="Times New Roman" w:cs="Times New Roman"/>
                <w:kern w:val="0"/>
                <w:sz w:val="20"/>
                <w:szCs w:val="20"/>
                <w:lang w:eastAsia="ru-RU" w:bidi="ar-SA"/>
              </w:rPr>
            </w:pPr>
            <w:r>
              <w:rPr>
                <w:rFonts w:eastAsia="Times New Roman" w:cs="Times New Roman"/>
                <w:kern w:val="0"/>
                <w:sz w:val="20"/>
                <w:szCs w:val="20"/>
                <w:lang w:eastAsia="ru-RU" w:bidi="ar-SA"/>
              </w:rPr>
            </w:r>
          </w:p>
        </w:tc>
        <w:tc>
          <w:tcPr>
            <w:tcW w:w="5069" w:type="dxa"/>
            <w:tcBorders/>
          </w:tcPr>
          <w:tbl>
            <w:tblPr>
              <w:tblW w:w="4875" w:type="dxa"/>
              <w:jc w:val="start"/>
              <w:tblInd w:w="0" w:type="dxa"/>
              <w:tblLayout w:type="fixed"/>
              <w:tblCellMar>
                <w:top w:w="0" w:type="dxa"/>
                <w:start w:w="30" w:type="dxa"/>
                <w:bottom w:w="0" w:type="dxa"/>
                <w:end w:w="0" w:type="dxa"/>
              </w:tblCellMar>
            </w:tblPr>
            <w:tblGrid>
              <w:gridCol w:w="4875"/>
            </w:tblGrid>
            <w:tr>
              <w:trPr>
                <w:trHeight w:val="255" w:hRule="atLeast"/>
              </w:trPr>
              <w:tc>
                <w:tcPr>
                  <w:tcW w:w="4875" w:type="dxa"/>
                  <w:tcBorders/>
                  <w:vAlign w:val="center"/>
                </w:tcPr>
                <w:p>
                  <w:pPr>
                    <w:pStyle w:val="Normal"/>
                    <w:widowControl/>
                    <w:suppressAutoHyphens w:val="false"/>
                    <w:jc w:val="both"/>
                    <w:rPr>
                      <w:rFonts w:eastAsia="Calibri" w:cs="Times New Roman"/>
                      <w:b/>
                      <w:bCs/>
                      <w:kern w:val="0"/>
                      <w:sz w:val="20"/>
                      <w:szCs w:val="20"/>
                      <w:lang w:eastAsia="en-US" w:bidi="ar-SA"/>
                    </w:rPr>
                  </w:pPr>
                  <w:r>
                    <w:rPr>
                      <w:rFonts w:eastAsia="Calibri" w:cs="Times New Roman"/>
                      <w:b/>
                      <w:bCs/>
                      <w:kern w:val="0"/>
                      <w:sz w:val="20"/>
                      <w:szCs w:val="20"/>
                      <w:lang w:eastAsia="en-US" w:bidi="ar-SA"/>
                    </w:rPr>
                    <w:t>ИСПОЛНИТЕЛЬ</w:t>
                  </w:r>
                </w:p>
                <w:p>
                  <w:pPr>
                    <w:pStyle w:val="Normal"/>
                    <w:widowControl/>
                    <w:suppressAutoHyphens w:val="false"/>
                    <w:jc w:val="both"/>
                    <w:rPr>
                      <w:rFonts w:eastAsia="Calibri" w:cs="Times New Roman"/>
                      <w:b/>
                      <w:bCs/>
                      <w:kern w:val="0"/>
                      <w:sz w:val="20"/>
                      <w:szCs w:val="20"/>
                      <w:lang w:eastAsia="en-US" w:bidi="ar-SA"/>
                    </w:rPr>
                  </w:pPr>
                  <w:r>
                    <w:rPr>
                      <w:rFonts w:eastAsia="Calibri" w:cs="Times New Roman"/>
                      <w:b/>
                      <w:bCs/>
                      <w:kern w:val="0"/>
                      <w:sz w:val="20"/>
                      <w:szCs w:val="20"/>
                      <w:lang w:eastAsia="en-US" w:bidi="ar-SA"/>
                    </w:rPr>
                  </w:r>
                </w:p>
              </w:tc>
            </w:tr>
            <w:tr>
              <w:trPr>
                <w:trHeight w:val="255" w:hRule="atLeast"/>
              </w:trPr>
              <w:tc>
                <w:tcPr>
                  <w:tcW w:w="4875"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 xml:space="preserve">Юр./адрес: </w:t>
                  </w:r>
                </w:p>
              </w:tc>
            </w:tr>
            <w:tr>
              <w:trPr>
                <w:trHeight w:val="255" w:hRule="atLeast"/>
              </w:trPr>
              <w:tc>
                <w:tcPr>
                  <w:tcW w:w="4875"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 xml:space="preserve">П./адрес: </w:t>
                  </w:r>
                </w:p>
              </w:tc>
            </w:tr>
            <w:tr>
              <w:trPr>
                <w:trHeight w:val="255" w:hRule="atLeast"/>
              </w:trPr>
              <w:tc>
                <w:tcPr>
                  <w:tcW w:w="4875"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 xml:space="preserve">Р./сч. </w:t>
                  </w:r>
                </w:p>
              </w:tc>
            </w:tr>
            <w:tr>
              <w:trPr>
                <w:trHeight w:val="255" w:hRule="atLeast"/>
              </w:trPr>
              <w:tc>
                <w:tcPr>
                  <w:tcW w:w="4875"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Банк:</w:t>
                  </w:r>
                </w:p>
              </w:tc>
            </w:tr>
            <w:tr>
              <w:trPr>
                <w:trHeight w:val="255" w:hRule="atLeast"/>
              </w:trPr>
              <w:tc>
                <w:tcPr>
                  <w:tcW w:w="4875"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 xml:space="preserve">К./сч. </w:t>
                  </w:r>
                </w:p>
              </w:tc>
            </w:tr>
            <w:tr>
              <w:trPr>
                <w:trHeight w:val="255" w:hRule="atLeast"/>
              </w:trPr>
              <w:tc>
                <w:tcPr>
                  <w:tcW w:w="4875"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 xml:space="preserve">БИК </w:t>
                  </w:r>
                </w:p>
              </w:tc>
            </w:tr>
            <w:tr>
              <w:trPr>
                <w:trHeight w:val="255" w:hRule="atLeast"/>
              </w:trPr>
              <w:tc>
                <w:tcPr>
                  <w:tcW w:w="4875"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 xml:space="preserve">ИНН/КПП </w:t>
                  </w:r>
                </w:p>
              </w:tc>
            </w:tr>
            <w:tr>
              <w:trPr>
                <w:trHeight w:val="255" w:hRule="atLeast"/>
              </w:trPr>
              <w:tc>
                <w:tcPr>
                  <w:tcW w:w="4875"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 xml:space="preserve">ОГРН </w:t>
                  </w:r>
                </w:p>
              </w:tc>
            </w:tr>
            <w:tr>
              <w:trPr>
                <w:trHeight w:val="255" w:hRule="atLeast"/>
              </w:trPr>
              <w:tc>
                <w:tcPr>
                  <w:tcW w:w="4875" w:type="dxa"/>
                  <w:tcBorders/>
                  <w:vAlign w:val="center"/>
                </w:tcPr>
                <w:p>
                  <w:pPr>
                    <w:pStyle w:val="Normal"/>
                    <w:widowControl/>
                    <w:suppressAutoHyphens w:val="false"/>
                    <w:rPr>
                      <w:rFonts w:eastAsia="Calibri" w:cs="Times New Roman"/>
                      <w:kern w:val="0"/>
                      <w:sz w:val="20"/>
                      <w:szCs w:val="20"/>
                      <w:lang w:eastAsia="en-US" w:bidi="ar-SA"/>
                    </w:rPr>
                  </w:pPr>
                  <w:r>
                    <w:rPr>
                      <w:rFonts w:eastAsia="Calibri" w:cs="Times New Roman"/>
                      <w:kern w:val="0"/>
                      <w:sz w:val="20"/>
                      <w:szCs w:val="20"/>
                      <w:lang w:eastAsia="en-US" w:bidi="ar-SA"/>
                    </w:rPr>
                    <w:t xml:space="preserve">Телефон: </w:t>
                  </w:r>
                </w:p>
              </w:tc>
            </w:tr>
            <w:tr>
              <w:trPr>
                <w:trHeight w:val="255" w:hRule="atLeast"/>
              </w:trPr>
              <w:tc>
                <w:tcPr>
                  <w:tcW w:w="4875" w:type="dxa"/>
                  <w:tcBorders/>
                  <w:vAlign w:val="center"/>
                </w:tcPr>
                <w:p>
                  <w:pPr>
                    <w:pStyle w:val="Normal"/>
                    <w:widowControl/>
                    <w:suppressAutoHyphens w:val="false"/>
                    <w:rPr>
                      <w:rFonts w:eastAsia="Calibri" w:cs="Times New Roman"/>
                      <w:kern w:val="0"/>
                      <w:sz w:val="20"/>
                      <w:szCs w:val="20"/>
                      <w:lang w:val="en-US" w:eastAsia="en-US" w:bidi="ar-SA"/>
                    </w:rPr>
                  </w:pPr>
                  <w:r>
                    <w:rPr>
                      <w:rFonts w:eastAsia="Calibri" w:cs="Times New Roman"/>
                      <w:kern w:val="0"/>
                      <w:sz w:val="20"/>
                      <w:szCs w:val="20"/>
                      <w:lang w:val="en-US" w:eastAsia="en-US" w:bidi="ar-SA"/>
                    </w:rPr>
                    <w:t xml:space="preserve">E-mail: </w:t>
                  </w:r>
                </w:p>
              </w:tc>
            </w:tr>
            <w:tr>
              <w:trPr>
                <w:trHeight w:val="255" w:hRule="atLeast"/>
              </w:trPr>
              <w:tc>
                <w:tcPr>
                  <w:tcW w:w="4875" w:type="dxa"/>
                  <w:tcBorders/>
                  <w:vAlign w:val="center"/>
                </w:tcPr>
                <w:p>
                  <w:pPr>
                    <w:pStyle w:val="Normal"/>
                    <w:widowControl/>
                    <w:suppressAutoHyphens w:val="false"/>
                    <w:snapToGrid w:val="false"/>
                    <w:spacing w:lineRule="auto" w:line="276" w:before="0" w:after="200"/>
                    <w:rPr>
                      <w:rFonts w:ascii="Calibri" w:hAnsi="Calibri" w:eastAsia="Calibri" w:cs="Calibri"/>
                      <w:kern w:val="0"/>
                      <w:sz w:val="20"/>
                      <w:szCs w:val="20"/>
                      <w:lang w:val="en-US" w:eastAsia="en-US" w:bidi="ar-SA"/>
                    </w:rPr>
                  </w:pPr>
                  <w:r>
                    <w:rPr>
                      <w:rFonts w:eastAsia="Calibri" w:cs="Calibri" w:ascii="Calibri" w:hAnsi="Calibri"/>
                      <w:kern w:val="0"/>
                      <w:sz w:val="20"/>
                      <w:szCs w:val="20"/>
                      <w:lang w:val="en-US" w:eastAsia="en-US" w:bidi="ar-SA"/>
                    </w:rPr>
                  </w:r>
                </w:p>
              </w:tc>
            </w:tr>
            <w:tr>
              <w:trPr>
                <w:trHeight w:val="255" w:hRule="atLeast"/>
              </w:trPr>
              <w:tc>
                <w:tcPr>
                  <w:tcW w:w="4875" w:type="dxa"/>
                  <w:tcBorders/>
                  <w:vAlign w:val="center"/>
                </w:tcPr>
                <w:p>
                  <w:pPr>
                    <w:pStyle w:val="Normal"/>
                    <w:widowControl/>
                    <w:suppressAutoHyphens w:val="false"/>
                    <w:snapToGrid w:val="false"/>
                    <w:jc w:val="both"/>
                    <w:rPr>
                      <w:rFonts w:ascii="Calibri" w:hAnsi="Calibri" w:eastAsia="Calibri" w:cs="Calibri"/>
                      <w:kern w:val="0"/>
                      <w:sz w:val="20"/>
                      <w:szCs w:val="20"/>
                      <w:lang w:val="en-US" w:eastAsia="en-US" w:bidi="ar-SA"/>
                    </w:rPr>
                  </w:pPr>
                  <w:r>
                    <w:rPr>
                      <w:rFonts w:eastAsia="Calibri" w:cs="Calibri" w:ascii="Calibri" w:hAnsi="Calibri"/>
                      <w:kern w:val="0"/>
                      <w:sz w:val="20"/>
                      <w:szCs w:val="20"/>
                      <w:lang w:val="en-US" w:eastAsia="en-US" w:bidi="ar-SA"/>
                    </w:rPr>
                  </w:r>
                </w:p>
                <w:p>
                  <w:pPr>
                    <w:pStyle w:val="Normal"/>
                    <w:widowControl/>
                    <w:suppressAutoHyphens w:val="false"/>
                    <w:jc w:val="both"/>
                    <w:rPr>
                      <w:rFonts w:ascii="Calibri" w:hAnsi="Calibri" w:eastAsia="Calibri" w:cs="Times New Roman"/>
                      <w:kern w:val="0"/>
                      <w:sz w:val="20"/>
                      <w:szCs w:val="20"/>
                      <w:lang w:val="en-US" w:eastAsia="en-US" w:bidi="ar-SA"/>
                    </w:rPr>
                  </w:pPr>
                  <w:r>
                    <w:rPr>
                      <w:rFonts w:eastAsia="Calibri" w:cs="Times New Roman" w:ascii="Calibri" w:hAnsi="Calibri"/>
                      <w:kern w:val="0"/>
                      <w:sz w:val="20"/>
                      <w:szCs w:val="20"/>
                      <w:lang w:val="en-US" w:eastAsia="en-US" w:bidi="ar-SA"/>
                    </w:rPr>
                  </w:r>
                </w:p>
                <w:p>
                  <w:pPr>
                    <w:pStyle w:val="Normal"/>
                    <w:widowControl/>
                    <w:suppressAutoHyphens w:val="false"/>
                    <w:jc w:val="both"/>
                    <w:rPr>
                      <w:rFonts w:eastAsia="Calibri" w:cs="Times New Roman"/>
                      <w:kern w:val="0"/>
                      <w:sz w:val="20"/>
                      <w:szCs w:val="20"/>
                      <w:lang w:val="en-US" w:eastAsia="en-US" w:bidi="ar-SA"/>
                    </w:rPr>
                  </w:pPr>
                  <w:r>
                    <w:rPr>
                      <w:rFonts w:eastAsia="Calibri" w:cs="Times New Roman"/>
                      <w:kern w:val="0"/>
                      <w:sz w:val="20"/>
                      <w:szCs w:val="20"/>
                      <w:lang w:val="en-US" w:eastAsia="en-US" w:bidi="ar-SA"/>
                    </w:rPr>
                  </w:r>
                </w:p>
              </w:tc>
            </w:tr>
          </w:tbl>
          <w:p>
            <w:pPr>
              <w:pStyle w:val="Normal"/>
              <w:numPr>
                <w:ilvl w:val="0"/>
                <w:numId w:val="0"/>
              </w:numPr>
              <w:suppressAutoHyphens w:val="false"/>
              <w:autoSpaceDE w:val="false"/>
              <w:ind w:hanging="0" w:start="0"/>
              <w:outlineLvl w:val="1"/>
              <w:rPr>
                <w:rFonts w:eastAsia="Times New Roman" w:cs="Times New Roman"/>
                <w:kern w:val="0"/>
                <w:sz w:val="20"/>
                <w:szCs w:val="20"/>
                <w:lang w:val="en-US" w:eastAsia="ru-RU" w:bidi="ar-SA"/>
              </w:rPr>
            </w:pPr>
            <w:r>
              <w:rPr>
                <w:rFonts w:eastAsia="Times New Roman" w:cs="Times New Roman"/>
                <w:kern w:val="0"/>
                <w:sz w:val="20"/>
                <w:szCs w:val="20"/>
                <w:lang w:val="en-US" w:eastAsia="ru-RU" w:bidi="ar-SA"/>
              </w:rPr>
            </w:r>
          </w:p>
        </w:tc>
      </w:tr>
    </w:tbl>
    <w:p>
      <w:pPr>
        <w:pStyle w:val="Normal"/>
        <w:keepNext w:val="true"/>
        <w:widowControl/>
        <w:numPr>
          <w:ilvl w:val="0"/>
          <w:numId w:val="0"/>
        </w:numPr>
        <w:suppressAutoHyphens w:val="false"/>
        <w:autoSpaceDE w:val="false"/>
        <w:ind w:hanging="0" w:start="0"/>
        <w:outlineLvl w:val="1"/>
        <w:rPr>
          <w:rFonts w:eastAsia="Times New Roman" w:cs="Times New Roman"/>
          <w:kern w:val="0"/>
          <w:sz w:val="21"/>
          <w:szCs w:val="21"/>
          <w:lang w:eastAsia="ru-RU" w:bidi="ar-SA"/>
        </w:rPr>
      </w:pPr>
      <w:r>
        <w:rPr>
          <w:rFonts w:eastAsia="Times New Roman" w:cs="Times New Roman"/>
          <w:kern w:val="0"/>
          <w:sz w:val="21"/>
          <w:szCs w:val="21"/>
          <w:lang w:eastAsia="ru-RU" w:bidi="ar-SA"/>
        </w:rPr>
      </w:r>
    </w:p>
    <w:sectPr>
      <w:type w:val="nextPage"/>
      <w:pgSz w:w="11906" w:h="16838"/>
      <w:pgMar w:left="1134" w:right="849" w:gutter="0" w:header="0" w:top="426"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cc" w:characterSet="windows-1251"/>
    <w:family w:val="roman"/>
    <w:pitch w:val="variable"/>
  </w:font>
  <w:font w:name="Arial">
    <w:charset w:val="cc" w:characterSet="windows-1251"/>
    <w:family w:val="swiss"/>
    <w:pitch w:val="variable"/>
  </w:font>
  <w:font w:name="Tahoma">
    <w:charset w:val="cc" w:characterSet="windows-1251"/>
    <w:family w:val="swiss"/>
    <w:pitch w:val="variable"/>
  </w:font>
  <w:font w:name="Courier New">
    <w:charset w:val="cc" w:characterSet="windows-1251"/>
    <w:family w:val="modern"/>
    <w:pitch w:val="default"/>
  </w:font>
  <w:font w:name="GaramondC">
    <w:altName w:val="Times New Roman"/>
    <w:charset w:val="cc" w:characterSet="windows-1251"/>
    <w:family w:val="roman"/>
    <w:pitch w:val="default"/>
  </w:font>
  <w:font w:name="Calibri">
    <w:charset w:val="cc" w:characterSet="windows-1251"/>
    <w:family w:val="swiss"/>
    <w:pitch w:val="variable"/>
  </w:font>
</w:fonts>
</file>

<file path=word/settings.xml><?xml version="1.0" encoding="utf-8"?>
<w:settings xmlns:w="http://schemas.openxmlformats.org/wordprocessingml/2006/main">
  <w:zoom w:percent="140"/>
  <w:displayBackgroundShape/>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Lucida Sans Unicode" w:cs="Mangal;Courier New"/>
      <w:color w:val="auto"/>
      <w:kern w:val="2"/>
      <w:sz w:val="24"/>
      <w:szCs w:val="24"/>
      <w:lang w:val="ru-RU" w:eastAsia="zh-CN" w:bidi="hi-IN"/>
    </w:rPr>
  </w:style>
  <w:style w:type="character" w:styleId="WW8Num1z0">
    <w:name w:val="WW8Num1z0"/>
    <w:qFormat/>
    <w:rPr/>
  </w:style>
  <w:style w:type="character" w:styleId="Style14">
    <w:name w:val="Основной шрифт абзаца"/>
    <w:qFormat/>
    <w:rPr/>
  </w:style>
  <w:style w:type="character" w:styleId="Absatz-Standardschriftart">
    <w:name w:val="Absatz-Standardschriftart"/>
    <w:qFormat/>
    <w:rPr/>
  </w:style>
  <w:style w:type="character" w:styleId="ConsPlusNormal">
    <w:name w:val="ConsPlusNormal Знак"/>
    <w:qFormat/>
    <w:rPr>
      <w:rFonts w:ascii="Arial" w:hAnsi="Arial" w:cs="Arial"/>
      <w:lang w:val="ru-RU" w:bidi="ar-SA"/>
    </w:rPr>
  </w:style>
  <w:style w:type="character" w:styleId="Hyperlink">
    <w:name w:val="Hyperlink"/>
    <w:rPr>
      <w:color w:val="0000FF"/>
      <w:u w:val="single"/>
    </w:rPr>
  </w:style>
  <w:style w:type="character" w:styleId="Style15">
    <w:name w:val="Текст выноски Знак"/>
    <w:qFormat/>
    <w:rPr>
      <w:rFonts w:ascii="Tahoma" w:hAnsi="Tahoma" w:eastAsia="Lucida Sans Unicode" w:cs="Mangal;Courier New"/>
      <w:kern w:val="2"/>
      <w:sz w:val="16"/>
      <w:szCs w:val="14"/>
      <w:lang w:eastAsia="zh-CN" w:bidi="hi-IN"/>
    </w:rPr>
  </w:style>
  <w:style w:type="paragraph" w:styleId="Style16">
    <w:name w:val="Заголовок"/>
    <w:basedOn w:val="Normal"/>
    <w:next w:val="BodyText"/>
    <w:qFormat/>
    <w:pPr>
      <w:keepNext w:val="true"/>
      <w:spacing w:before="240" w:after="120"/>
    </w:pPr>
    <w:rPr>
      <w:rFonts w:ascii="Arial" w:hAnsi="Arial" w:eastAsia="Lucida Sans Unicode" w:cs="Mangal;Courier New"/>
      <w:sz w:val="28"/>
      <w:szCs w:val="28"/>
    </w:rPr>
  </w:style>
  <w:style w:type="paragraph" w:styleId="BodyText">
    <w:name w:val="Body Text"/>
    <w:basedOn w:val="Normal"/>
    <w:pPr>
      <w:spacing w:before="0" w:after="120"/>
    </w:pPr>
    <w:rPr/>
  </w:style>
  <w:style w:type="paragraph" w:styleId="List">
    <w:name w:val="List"/>
    <w:basedOn w:val="BodyText"/>
    <w:pPr/>
    <w:rPr>
      <w:rFonts w:cs="Mangal;Courier New"/>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Style18">
    <w:name w:val="Название объекта"/>
    <w:basedOn w:val="Normal"/>
    <w:qFormat/>
    <w:pPr>
      <w:suppressLineNumbers/>
      <w:spacing w:before="120" w:after="120"/>
    </w:pPr>
    <w:rPr>
      <w:rFonts w:cs="Mangal;Courier New"/>
      <w:i/>
      <w:iCs/>
      <w:sz w:val="24"/>
      <w:szCs w:val="24"/>
    </w:rPr>
  </w:style>
  <w:style w:type="paragraph" w:styleId="1">
    <w:name w:val="Указатель1"/>
    <w:basedOn w:val="Normal"/>
    <w:qFormat/>
    <w:pPr>
      <w:suppressLineNumbers/>
    </w:pPr>
    <w:rPr>
      <w:rFonts w:cs="Mangal;Courier New"/>
    </w:rPr>
  </w:style>
  <w:style w:type="paragraph" w:styleId="Normal1">
    <w:name w:val="[Normal]"/>
    <w:qFormat/>
    <w:pPr>
      <w:widowControl w:val="false"/>
      <w:suppressAutoHyphens w:val="true"/>
      <w:bidi w:val="0"/>
    </w:pPr>
    <w:rPr>
      <w:rFonts w:ascii="Times New Roman" w:hAnsi="Times New Roman" w:eastAsia="Lucida Sans Unicode" w:cs="Mangal;Courier New"/>
      <w:color w:val="auto"/>
      <w:kern w:val="2"/>
      <w:sz w:val="24"/>
      <w:szCs w:val="24"/>
      <w:lang w:val="ru-RU" w:eastAsia="zh-CN" w:bidi="hi-IN"/>
    </w:rPr>
  </w:style>
  <w:style w:type="paragraph" w:styleId="ConsPlusCell">
    <w:name w:val="ConsPlusCell"/>
    <w:basedOn w:val="Normal1"/>
    <w:qFormat/>
    <w:pPr/>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paragraph" w:styleId="ConsPlusNormal1">
    <w:name w:val="ConsPlusNormal"/>
    <w:qFormat/>
    <w:pPr>
      <w:widowControl w:val="false"/>
      <w:suppressAutoHyphens w:val="true"/>
      <w:autoSpaceDE w:val="false"/>
      <w:bidi w:val="0"/>
    </w:pPr>
    <w:rPr>
      <w:rFonts w:ascii="Arial" w:hAnsi="Arial" w:eastAsia="Times New Roman" w:cs="Arial"/>
      <w:color w:val="auto"/>
      <w:sz w:val="20"/>
      <w:szCs w:val="20"/>
      <w:lang w:val="ru-RU" w:eastAsia="zh-CN" w:bidi="ar-SA"/>
    </w:rPr>
  </w:style>
  <w:style w:type="paragraph" w:styleId="ConsPlusNonformat">
    <w:name w:val="ConsPlusNonformat"/>
    <w:qFormat/>
    <w:pPr>
      <w:widowControl w:val="false"/>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Style21">
    <w:name w:val="фриизз начало"/>
    <w:basedOn w:val="Normal"/>
    <w:qFormat/>
    <w:pPr>
      <w:widowControl/>
      <w:suppressAutoHyphens w:val="false"/>
      <w:autoSpaceDE w:val="false"/>
      <w:jc w:val="end"/>
    </w:pPr>
    <w:rPr>
      <w:rFonts w:ascii="GaramondC;Times New Roman" w:hAnsi="GaramondC;Times New Roman" w:eastAsia="Times New Roman" w:cs="GaramondC;Times New Roman"/>
      <w:b/>
      <w:bCs/>
      <w:kern w:val="0"/>
      <w:sz w:val="22"/>
      <w:szCs w:val="22"/>
      <w:lang w:bidi="ar-SA"/>
    </w:rPr>
  </w:style>
  <w:style w:type="paragraph" w:styleId="Style22">
    <w:name w:val="Без интервала"/>
    <w:qFormat/>
    <w:pPr>
      <w:widowControl/>
      <w:suppressAutoHyphens w:val="true"/>
      <w:bidi w:val="0"/>
    </w:pPr>
    <w:rPr>
      <w:rFonts w:ascii="Calibri" w:hAnsi="Calibri" w:eastAsia="Calibri" w:cs="Calibri"/>
      <w:color w:val="auto"/>
      <w:sz w:val="22"/>
      <w:szCs w:val="22"/>
      <w:lang w:val="ru-RU" w:eastAsia="zh-CN" w:bidi="ar-SA"/>
    </w:rPr>
  </w:style>
  <w:style w:type="paragraph" w:styleId="Style23">
    <w:name w:val="Рецензия"/>
    <w:qFormat/>
    <w:pPr>
      <w:widowControl/>
      <w:suppressAutoHyphens w:val="true"/>
      <w:bidi w:val="0"/>
    </w:pPr>
    <w:rPr>
      <w:rFonts w:ascii="Times New Roman" w:hAnsi="Times New Roman" w:eastAsia="Lucida Sans Unicode" w:cs="Mangal;Courier New"/>
      <w:color w:val="auto"/>
      <w:kern w:val="2"/>
      <w:sz w:val="24"/>
      <w:szCs w:val="21"/>
      <w:lang w:val="ru-RU" w:eastAsia="zh-CN" w:bidi="hi-IN"/>
    </w:rPr>
  </w:style>
  <w:style w:type="paragraph" w:styleId="Style24">
    <w:name w:val="Текст выноски"/>
    <w:basedOn w:val="Normal"/>
    <w:qFormat/>
    <w:pPr/>
    <w:rPr>
      <w:rFonts w:ascii="Tahoma" w:hAnsi="Tahoma" w:cs="Tahoma"/>
      <w:sz w:val="16"/>
      <w:szCs w:val="14"/>
    </w:rPr>
  </w:style>
  <w:style w:type="paragraph" w:styleId="Style25">
    <w:name w:val="Абзац списка"/>
    <w:basedOn w:val="Normal"/>
    <w:qFormat/>
    <w:pPr>
      <w:widowControl/>
      <w:suppressAutoHyphens w:val="false"/>
      <w:spacing w:lineRule="auto" w:line="276" w:before="0" w:after="200"/>
      <w:ind w:hanging="0" w:start="720" w:end="0"/>
      <w:contextualSpacing/>
    </w:pPr>
    <w:rPr>
      <w:rFonts w:ascii="Calibri" w:hAnsi="Calibri" w:eastAsia="Times New Roman" w:cs="Times New Roman"/>
      <w:kern w:val="0"/>
      <w:sz w:val="22"/>
      <w:szCs w:val="22"/>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hyperlink" Target="consultantplus://offline/ref=782E9CC4CCC6932545801925E3B536176E50B53C1FD70BD7655CABC93DB89C271041D8CD019EE696393B294E112BD805805FEF4CF4B5672237V6P"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0</TotalTime>
  <Application>LibreOffice/25.2.6.2$Linux_X86_64 LibreOffice_project/520$Build-2</Application>
  <AppVersion>15.0000</AppVersion>
  <Pages>6</Pages>
  <Words>3615</Words>
  <Characters>26657</Characters>
  <CharactersWithSpaces>30262</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2025-11-18T15:24:00Z</dcterms:created>
  <dc:creator>Фактор Плюс</dc:creator>
  <dc:description/>
  <dc:language>ru-RU</dc:language>
  <cp:lastModifiedBy/>
  <cp:lastPrinted>2025-11-14T17:37:00Z</cp:lastPrinted>
  <dcterms:modified xsi:type="dcterms:W3CDTF">2026-06-19T15:12:37Z</dcterms:modified>
  <cp:revision>3</cp:revision>
  <dc:subject/>
  <dc:title/>
</cp:coreProperties>
</file>