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sz w:val="20"/>
          <w:szCs w:val="16"/>
        </w:rPr>
      </w:pPr>
      <w:r>
        <w:rPr>
          <w:sz w:val="20"/>
          <w:szCs w:val="16"/>
        </w:rPr>
        <w:t xml:space="preserve">Приложение № 2</w:t>
      </w:r>
      <w:r>
        <w:rPr>
          <w:sz w:val="20"/>
          <w:szCs w:val="16"/>
        </w:rPr>
      </w:r>
      <w:r>
        <w:rPr>
          <w:sz w:val="20"/>
          <w:szCs w:val="16"/>
        </w:rPr>
      </w:r>
    </w:p>
    <w:p>
      <w:pPr>
        <w:jc w:val="right"/>
        <w:rPr>
          <w:sz w:val="20"/>
          <w:szCs w:val="16"/>
        </w:rPr>
      </w:pPr>
      <w:r>
        <w:rPr>
          <w:sz w:val="20"/>
          <w:szCs w:val="16"/>
        </w:rPr>
        <w:t xml:space="preserve">к Контракту от ___________2025г. N 177-01-2216</w:t>
      </w:r>
      <w:r>
        <w:rPr>
          <w:sz w:val="20"/>
          <w:szCs w:val="16"/>
        </w:rPr>
      </w:r>
      <w:r>
        <w:rPr>
          <w:sz w:val="20"/>
          <w:szCs w:val="16"/>
        </w:rPr>
      </w:r>
    </w:p>
    <w:p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ТЕХНИЧЕСКОЕ ЗАДАНИЕ</w:t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567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1. Описание объекта закупки:</w:t>
      </w:r>
      <w:r>
        <w:rPr>
          <w:sz w:val="20"/>
          <w:szCs w:val="20"/>
        </w:rPr>
        <w:t xml:space="preserve"> Услуги по адаптации и сопровождению экземпляров Систем </w:t>
      </w:r>
      <w:r>
        <w:rPr>
          <w:sz w:val="20"/>
          <w:szCs w:val="20"/>
        </w:rPr>
        <w:t xml:space="preserve">КонсультантПлюс</w:t>
      </w:r>
      <w:r>
        <w:rPr>
          <w:sz w:val="20"/>
          <w:szCs w:val="20"/>
        </w:rPr>
        <w:t xml:space="preserve">, оказываемые на основе специального лицензионного сервисного программного обеспечения, обеспечивающего совместимость (взаимодействие) услуг с ранее установленными у заказчика экземплярами Систем </w:t>
      </w:r>
      <w:r>
        <w:rPr>
          <w:sz w:val="20"/>
          <w:szCs w:val="20"/>
        </w:rPr>
        <w:t xml:space="preserve">КонсультантПлюс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567"/>
        <w:jc w:val="both"/>
        <w:rPr>
          <w:sz w:val="20"/>
          <w:szCs w:val="20"/>
        </w:rPr>
      </w:pPr>
      <w:r/>
      <w:bookmarkStart w:id="0" w:name="_GoBack"/>
      <w:r/>
      <w:bookmarkEnd w:id="0"/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567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2. Заказчик:</w:t>
      </w:r>
      <w:r>
        <w:rPr>
          <w:sz w:val="20"/>
          <w:szCs w:val="20"/>
        </w:rPr>
        <w:t xml:space="preserve"> Управление Федеральной службы государственной регистрации, кадастра и картографии по Краснодарскому краю.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567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3. Сроки оказания услуг:</w:t>
      </w:r>
      <w:r>
        <w:rPr>
          <w:sz w:val="20"/>
          <w:szCs w:val="20"/>
        </w:rPr>
        <w:t xml:space="preserve"> с 01.10</w:t>
      </w:r>
      <w:r>
        <w:rPr>
          <w:sz w:val="20"/>
          <w:szCs w:val="20"/>
        </w:rPr>
        <w:t xml:space="preserve">.202</w:t>
      </w:r>
      <w:r>
        <w:rPr>
          <w:sz w:val="20"/>
          <w:szCs w:val="20"/>
        </w:rPr>
        <w:t xml:space="preserve">6</w:t>
      </w:r>
      <w:r>
        <w:rPr>
          <w:sz w:val="20"/>
          <w:szCs w:val="20"/>
        </w:rPr>
        <w:t xml:space="preserve"> г. по 3</w:t>
      </w:r>
      <w:r>
        <w:rPr>
          <w:sz w:val="20"/>
          <w:szCs w:val="20"/>
        </w:rPr>
        <w:t xml:space="preserve">0</w:t>
      </w:r>
      <w:r>
        <w:rPr>
          <w:sz w:val="20"/>
          <w:szCs w:val="20"/>
        </w:rPr>
        <w:t xml:space="preserve">.11</w:t>
      </w:r>
      <w:r>
        <w:rPr>
          <w:sz w:val="20"/>
          <w:szCs w:val="20"/>
        </w:rPr>
        <w:t xml:space="preserve">.202</w:t>
      </w:r>
      <w:r>
        <w:rPr>
          <w:sz w:val="20"/>
          <w:szCs w:val="20"/>
        </w:rPr>
        <w:t xml:space="preserve">6</w:t>
      </w:r>
      <w:r>
        <w:rPr>
          <w:sz w:val="20"/>
          <w:szCs w:val="20"/>
        </w:rPr>
        <w:t xml:space="preserve"> г. (включительно).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567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4. Место оказания услуг:</w:t>
      </w:r>
      <w:r>
        <w:rPr>
          <w:sz w:val="20"/>
          <w:szCs w:val="20"/>
        </w:rPr>
        <w:t xml:space="preserve"> 350063, г. Краснодар, ул. Ленина, д.28.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contextualSpacing/>
        <w:ind w:firstLine="56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5. Технические требования к оказываемым услугам</w:t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contextualSpacing/>
        <w:ind w:firstLine="567"/>
        <w:jc w:val="both"/>
        <w:spacing w:before="100"/>
        <w:rPr>
          <w:sz w:val="20"/>
          <w:szCs w:val="20"/>
        </w:rPr>
      </w:pPr>
      <w:r>
        <w:rPr>
          <w:sz w:val="20"/>
          <w:szCs w:val="20"/>
        </w:rPr>
        <w:t xml:space="preserve">Оказание услуг по адаптации и сопровождению экземпляров Систем </w:t>
      </w:r>
      <w:r>
        <w:rPr>
          <w:sz w:val="20"/>
          <w:szCs w:val="20"/>
        </w:rPr>
        <w:t xml:space="preserve">КонсультантПлюс</w:t>
      </w:r>
      <w:r>
        <w:rPr>
          <w:sz w:val="20"/>
          <w:szCs w:val="20"/>
        </w:rPr>
        <w:t xml:space="preserve">, ранее установленных у заказчика, должно предусматривать: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contextualSpacing/>
        <w:ind w:firstLine="567"/>
        <w:jc w:val="both"/>
        <w:spacing w:before="100"/>
        <w:rPr>
          <w:sz w:val="20"/>
          <w:szCs w:val="20"/>
        </w:rPr>
      </w:pPr>
      <w:r>
        <w:rPr>
          <w:sz w:val="20"/>
          <w:szCs w:val="20"/>
        </w:rPr>
        <w:t xml:space="preserve">5.1. Адаптацию (установку, тестирование, регистрацию, формирование в комплекты, внесение других изменений, необходимых для работоспособности на оборудовании Заказчика) экземпляров Систем;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contextualSpacing/>
        <w:ind w:firstLine="567"/>
        <w:jc w:val="both"/>
        <w:spacing w:before="100"/>
        <w:rPr>
          <w:sz w:val="20"/>
          <w:szCs w:val="20"/>
        </w:rPr>
      </w:pPr>
      <w:r>
        <w:rPr>
          <w:sz w:val="20"/>
          <w:szCs w:val="20"/>
        </w:rPr>
        <w:t xml:space="preserve">5.2. Сопровождение экземпляров Систем, в </w:t>
      </w:r>
      <w:r>
        <w:rPr>
          <w:sz w:val="20"/>
          <w:szCs w:val="20"/>
        </w:rPr>
        <w:t xml:space="preserve">т.ч</w:t>
      </w:r>
      <w:r>
        <w:rPr>
          <w:sz w:val="20"/>
          <w:szCs w:val="20"/>
        </w:rPr>
        <w:t xml:space="preserve">.: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contextualSpacing/>
        <w:ind w:firstLine="567"/>
        <w:jc w:val="both"/>
        <w:spacing w:before="100"/>
        <w:rPr>
          <w:sz w:val="20"/>
          <w:szCs w:val="20"/>
        </w:rPr>
      </w:pPr>
      <w:r>
        <w:rPr>
          <w:sz w:val="20"/>
          <w:szCs w:val="20"/>
        </w:rPr>
        <w:t xml:space="preserve">5.2.1. Передачу заказчику актуальной информации (актуальных наборов текстовой информации, адаптированных к имеющимся у Заказчика экземплярам Систем </w:t>
      </w:r>
      <w:r>
        <w:rPr>
          <w:sz w:val="20"/>
          <w:szCs w:val="20"/>
        </w:rPr>
        <w:t xml:space="preserve">КонсультантПлюс</w:t>
      </w:r>
      <w:r>
        <w:rPr>
          <w:sz w:val="20"/>
          <w:szCs w:val="20"/>
        </w:rPr>
        <w:t xml:space="preserve">) </w:t>
      </w:r>
      <w:r>
        <w:rPr>
          <w:rStyle w:val="849"/>
          <w:sz w:val="20"/>
          <w:szCs w:val="20"/>
        </w:rPr>
        <w:t xml:space="preserve">еженедельно способом </w:t>
      </w:r>
      <w:r>
        <w:rPr>
          <w:rStyle w:val="849"/>
          <w:sz w:val="20"/>
          <w:szCs w:val="20"/>
        </w:rPr>
        <w:t xml:space="preserve">кусочного</w:t>
      </w:r>
      <w:r>
        <w:rPr>
          <w:rStyle w:val="849"/>
          <w:sz w:val="20"/>
          <w:szCs w:val="20"/>
        </w:rPr>
        <w:t xml:space="preserve"> пополнения, без замены информационного банка целиком;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contextualSpacing/>
        <w:ind w:firstLine="567"/>
        <w:jc w:val="both"/>
        <w:spacing w:before="100"/>
        <w:rPr>
          <w:sz w:val="20"/>
          <w:szCs w:val="20"/>
        </w:rPr>
      </w:pPr>
      <w:r>
        <w:rPr>
          <w:sz w:val="20"/>
          <w:szCs w:val="20"/>
        </w:rPr>
        <w:t xml:space="preserve">5.2.2. Техническую профилактику работоспособности Систем </w:t>
      </w:r>
      <w:r>
        <w:rPr>
          <w:sz w:val="20"/>
          <w:szCs w:val="20"/>
        </w:rPr>
        <w:t xml:space="preserve">КонсультантПлюс</w:t>
      </w:r>
      <w:r>
        <w:rPr>
          <w:sz w:val="20"/>
          <w:szCs w:val="20"/>
        </w:rPr>
        <w:t xml:space="preserve"> и восстановление работоспособности Систем </w:t>
      </w:r>
      <w:r>
        <w:rPr>
          <w:sz w:val="20"/>
          <w:szCs w:val="20"/>
        </w:rPr>
        <w:t xml:space="preserve">КонсультантПлюс</w:t>
      </w:r>
      <w:r>
        <w:rPr>
          <w:sz w:val="20"/>
          <w:szCs w:val="20"/>
        </w:rPr>
        <w:t xml:space="preserve"> в случаях сбоев компьютерного оборудования после их устранения заказчиком (тестирование, переустановка);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contextualSpacing/>
        <w:ind w:firstLine="567"/>
        <w:jc w:val="both"/>
        <w:spacing w:before="100"/>
        <w:rPr>
          <w:sz w:val="20"/>
          <w:szCs w:val="20"/>
        </w:rPr>
      </w:pPr>
      <w:r>
        <w:rPr>
          <w:sz w:val="20"/>
          <w:szCs w:val="20"/>
        </w:rPr>
        <w:t xml:space="preserve">5.2.3. Предоставление дополнительной информации и возможностей, состав которых определяется исполнителем;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contextualSpacing/>
        <w:ind w:firstLine="567"/>
        <w:jc w:val="both"/>
        <w:spacing w:before="100"/>
        <w:rPr>
          <w:sz w:val="20"/>
          <w:szCs w:val="20"/>
        </w:rPr>
      </w:pPr>
      <w:r>
        <w:rPr>
          <w:sz w:val="20"/>
          <w:szCs w:val="20"/>
        </w:rPr>
        <w:t xml:space="preserve">5.2.4. Мониторинг данных об использовании Систем </w:t>
      </w:r>
      <w:r>
        <w:rPr>
          <w:sz w:val="20"/>
          <w:szCs w:val="20"/>
        </w:rPr>
        <w:t xml:space="preserve">КонсультантПлюс</w:t>
      </w:r>
      <w:r>
        <w:rPr>
          <w:sz w:val="20"/>
          <w:szCs w:val="20"/>
        </w:rPr>
        <w:t xml:space="preserve"> с целью предотвращения их противоправного и контрафактного использования, а также замедления работы;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contextualSpacing/>
        <w:ind w:firstLine="567"/>
        <w:jc w:val="both"/>
        <w:spacing w:before="100"/>
        <w:rPr>
          <w:sz w:val="20"/>
          <w:szCs w:val="20"/>
        </w:rPr>
      </w:pPr>
      <w:r>
        <w:rPr>
          <w:sz w:val="20"/>
          <w:szCs w:val="20"/>
        </w:rPr>
        <w:t xml:space="preserve">5.2.5. Консультирование по работе с Системами </w:t>
      </w:r>
      <w:r>
        <w:rPr>
          <w:sz w:val="20"/>
          <w:szCs w:val="20"/>
        </w:rPr>
        <w:t xml:space="preserve">КонсультантПлюс</w:t>
      </w:r>
      <w:r>
        <w:rPr>
          <w:sz w:val="20"/>
          <w:szCs w:val="20"/>
        </w:rPr>
        <w:t xml:space="preserve">, в </w:t>
      </w:r>
      <w:r>
        <w:rPr>
          <w:sz w:val="20"/>
          <w:szCs w:val="20"/>
        </w:rPr>
        <w:t xml:space="preserve">т.ч</w:t>
      </w:r>
      <w:r>
        <w:rPr>
          <w:sz w:val="20"/>
          <w:szCs w:val="20"/>
        </w:rPr>
        <w:t xml:space="preserve">. обучение заказчика работе с этими Системами по методикам Сети </w:t>
      </w:r>
      <w:r>
        <w:rPr>
          <w:sz w:val="20"/>
          <w:szCs w:val="20"/>
        </w:rPr>
        <w:t xml:space="preserve">КонсультантПлюс</w:t>
      </w:r>
      <w:r>
        <w:rPr>
          <w:sz w:val="20"/>
          <w:szCs w:val="20"/>
        </w:rPr>
        <w:t xml:space="preserve"> с возможностью получения специального сертификата об обучении;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contextualSpacing/>
        <w:ind w:firstLine="567"/>
        <w:jc w:val="both"/>
        <w:spacing w:before="100"/>
        <w:rPr>
          <w:sz w:val="20"/>
          <w:szCs w:val="20"/>
        </w:rPr>
      </w:pPr>
      <w:r>
        <w:rPr>
          <w:sz w:val="20"/>
          <w:szCs w:val="20"/>
        </w:rPr>
        <w:t xml:space="preserve">5.2.6. Предоставление возможности получения заказчиком консультаций по работе экземпляров Систем </w:t>
      </w:r>
      <w:r>
        <w:rPr>
          <w:sz w:val="20"/>
          <w:szCs w:val="20"/>
        </w:rPr>
        <w:t xml:space="preserve">КонсультантПлюс</w:t>
      </w:r>
      <w:r>
        <w:rPr>
          <w:sz w:val="20"/>
          <w:szCs w:val="20"/>
        </w:rPr>
        <w:t xml:space="preserve"> по телефону, по электронной почте, через специальные сервисы и базы данных либо в офисе исполнителя;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contextualSpacing/>
        <w:ind w:firstLine="567"/>
        <w:jc w:val="both"/>
        <w:spacing w:before="100"/>
        <w:rPr>
          <w:sz w:val="20"/>
          <w:szCs w:val="20"/>
        </w:rPr>
      </w:pPr>
      <w:r>
        <w:rPr>
          <w:sz w:val="20"/>
          <w:szCs w:val="20"/>
        </w:rPr>
        <w:t xml:space="preserve">5.2.7. Предоставление другой информации и материалов по СПС </w:t>
      </w:r>
      <w:r>
        <w:rPr>
          <w:sz w:val="20"/>
          <w:szCs w:val="20"/>
        </w:rPr>
        <w:t xml:space="preserve">КонсультантПлюс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contextualSpacing/>
        <w:ind w:left="426" w:firstLine="567"/>
        <w:jc w:val="both"/>
        <w:spacing w:before="10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contextualSpacing/>
        <w:ind w:firstLine="567"/>
        <w:jc w:val="both"/>
        <w:spacing w:before="10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6. Требования к качеству оказываемых услуг:</w:t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contextualSpacing/>
        <w:ind w:firstLine="567"/>
        <w:jc w:val="both"/>
        <w:spacing w:before="100"/>
        <w:rPr>
          <w:sz w:val="20"/>
          <w:szCs w:val="20"/>
        </w:rPr>
      </w:pPr>
      <w:r>
        <w:rPr>
          <w:sz w:val="20"/>
          <w:szCs w:val="20"/>
        </w:rPr>
        <w:t xml:space="preserve">6.1. Закупаемые услуги оказываются на основе (посредством) специального лицензионного сервисного программного обеспечения производства </w:t>
      </w:r>
      <w:r>
        <w:rPr>
          <w:sz w:val="20"/>
          <w:szCs w:val="20"/>
        </w:rPr>
        <w:t xml:space="preserve">КонсультантПлюс</w:t>
      </w:r>
      <w:r>
        <w:rPr>
          <w:sz w:val="20"/>
          <w:szCs w:val="20"/>
        </w:rPr>
        <w:t xml:space="preserve">, которое обеспечивает совместимость (взаимодействие) услуг с ранее установленными у заказчика экземплярами Систем </w:t>
      </w:r>
      <w:r>
        <w:rPr>
          <w:sz w:val="20"/>
          <w:szCs w:val="20"/>
        </w:rPr>
        <w:t xml:space="preserve">КонсультантПлюс</w:t>
      </w:r>
      <w:r>
        <w:rPr>
          <w:sz w:val="20"/>
          <w:szCs w:val="20"/>
        </w:rPr>
        <w:t xml:space="preserve">, а также с информационными ресурсами заказчика, ранее самостоятельно подготовленными им с использованием технологий </w:t>
      </w:r>
      <w:r>
        <w:rPr>
          <w:sz w:val="20"/>
          <w:szCs w:val="20"/>
        </w:rPr>
        <w:t xml:space="preserve">КонсультантПлюс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contextualSpacing/>
        <w:ind w:firstLine="567"/>
        <w:jc w:val="both"/>
        <w:spacing w:before="100"/>
        <w:rPr>
          <w:sz w:val="20"/>
          <w:szCs w:val="20"/>
        </w:rPr>
      </w:pPr>
      <w:r>
        <w:rPr>
          <w:sz w:val="20"/>
          <w:szCs w:val="20"/>
        </w:rPr>
        <w:t xml:space="preserve">Услуги, оказываемые с использованием сервисного программного обеспечения, на котором размещены другие товарные знаки (или отсутствуют товарные знаки), не могут корректно взаимодействовать (а потому технически несовместимы) с Системами </w:t>
      </w:r>
      <w:r>
        <w:rPr>
          <w:sz w:val="20"/>
          <w:szCs w:val="20"/>
        </w:rPr>
        <w:t xml:space="preserve">КонсультантПлюс</w:t>
      </w:r>
      <w:r>
        <w:rPr>
          <w:sz w:val="20"/>
          <w:szCs w:val="20"/>
        </w:rPr>
        <w:t xml:space="preserve"> и с информационными ресурсами, подготовленными с использованием технологий </w:t>
      </w:r>
      <w:r>
        <w:rPr>
          <w:sz w:val="20"/>
          <w:szCs w:val="20"/>
        </w:rPr>
        <w:t xml:space="preserve">КонсультантПлюс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contextualSpacing/>
        <w:ind w:firstLine="567"/>
        <w:jc w:val="both"/>
        <w:spacing w:before="100"/>
        <w:rPr>
          <w:sz w:val="20"/>
          <w:szCs w:val="20"/>
        </w:rPr>
      </w:pPr>
      <w:r>
        <w:rPr>
          <w:sz w:val="20"/>
          <w:szCs w:val="20"/>
        </w:rPr>
        <w:t xml:space="preserve">В соответствии с п. 1 ч. 1 ст. 33 Федерального закона от 05.04.20</w:t>
      </w:r>
      <w:r>
        <w:rPr>
          <w:sz w:val="20"/>
          <w:szCs w:val="20"/>
        </w:rPr>
        <w:t xml:space="preserve">13 № 44-ФЗ «О контрактной системе в сфере закупок товаров, работ, услуг для обеспечения государственных и муниципальных нужд» имеется необходимость обеспечить совместимость (взаимодействие) закупаемых услуг с уже имеющимися у заказчика экземплярами Систем </w:t>
      </w:r>
      <w:r>
        <w:rPr>
          <w:sz w:val="20"/>
          <w:szCs w:val="20"/>
        </w:rPr>
        <w:t xml:space="preserve">КонсультантПлюс</w:t>
      </w:r>
      <w:r>
        <w:rPr>
          <w:sz w:val="20"/>
          <w:szCs w:val="20"/>
        </w:rPr>
        <w:t xml:space="preserve"> и информационными ресурсами.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contextualSpacing/>
        <w:ind w:firstLine="567"/>
        <w:jc w:val="both"/>
        <w:spacing w:before="100"/>
        <w:rPr>
          <w:sz w:val="20"/>
          <w:szCs w:val="20"/>
        </w:rPr>
      </w:pPr>
      <w:r>
        <w:rPr>
          <w:sz w:val="20"/>
          <w:szCs w:val="20"/>
        </w:rPr>
        <w:t xml:space="preserve">Поэтому недопустимы предоставление (предложение в заявке) справочных право</w:t>
      </w:r>
      <w:r>
        <w:rPr>
          <w:sz w:val="20"/>
          <w:szCs w:val="20"/>
        </w:rPr>
        <w:t xml:space="preserve">вых систем с другими товарными знаками (без товарных знаков) и/или оказание (предложение в заявке) услуг в отношении таких справочных правовых систем, а также услуг с использованием сервисного программного обеспечения, на котором отсутствует товарный знак </w:t>
      </w:r>
      <w:r>
        <w:rPr>
          <w:sz w:val="20"/>
          <w:szCs w:val="20"/>
        </w:rPr>
        <w:t xml:space="preserve">КонсультантПлюс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contextualSpacing/>
        <w:ind w:firstLine="567"/>
        <w:jc w:val="both"/>
        <w:spacing w:before="100"/>
        <w:rPr>
          <w:sz w:val="20"/>
          <w:szCs w:val="20"/>
        </w:rPr>
      </w:pPr>
      <w:r>
        <w:rPr>
          <w:sz w:val="20"/>
          <w:szCs w:val="20"/>
        </w:rPr>
        <w:t xml:space="preserve">6.2. Участник закупки (исполнитель) обязан обеспечить совместимость (взаимодействие) услуг по адаптации и сопровождению с: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contextualSpacing/>
        <w:ind w:firstLine="567"/>
        <w:jc w:val="both"/>
        <w:spacing w:before="100"/>
        <w:rPr>
          <w:sz w:val="20"/>
          <w:szCs w:val="20"/>
        </w:rPr>
      </w:pPr>
      <w:r>
        <w:rPr>
          <w:sz w:val="20"/>
          <w:szCs w:val="20"/>
        </w:rPr>
        <w:t xml:space="preserve">a) ранее установленными у заказчика экземплярами Систем </w:t>
      </w:r>
      <w:r>
        <w:rPr>
          <w:sz w:val="20"/>
          <w:szCs w:val="20"/>
        </w:rPr>
        <w:t xml:space="preserve">КонсультантПлюс</w:t>
      </w:r>
      <w:r>
        <w:rPr>
          <w:sz w:val="20"/>
          <w:szCs w:val="20"/>
        </w:rPr>
        <w:t xml:space="preserve">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contextualSpacing/>
        <w:ind w:firstLine="567"/>
        <w:jc w:val="both"/>
        <w:spacing w:before="100"/>
        <w:rPr>
          <w:sz w:val="20"/>
          <w:szCs w:val="20"/>
        </w:rPr>
      </w:pPr>
      <w:r>
        <w:rPr>
          <w:sz w:val="20"/>
          <w:szCs w:val="20"/>
        </w:rPr>
        <w:t xml:space="preserve">б) информационными ресурсами заказчика, ранее самостоятельно подготовленными им с использованием технологий </w:t>
      </w:r>
      <w:r>
        <w:rPr>
          <w:sz w:val="20"/>
          <w:szCs w:val="20"/>
        </w:rPr>
        <w:t xml:space="preserve">КонсультантПлюс</w:t>
      </w:r>
      <w:r>
        <w:rPr>
          <w:sz w:val="20"/>
          <w:szCs w:val="20"/>
        </w:rPr>
        <w:t xml:space="preserve">, в том числе с: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contextualSpacing/>
        <w:ind w:firstLine="567"/>
        <w:jc w:val="both"/>
        <w:spacing w:before="100"/>
        <w:rPr>
          <w:sz w:val="20"/>
          <w:szCs w:val="20"/>
        </w:rPr>
      </w:pPr>
      <w:r>
        <w:rPr>
          <w:sz w:val="20"/>
          <w:szCs w:val="20"/>
        </w:rPr>
        <w:t xml:space="preserve">- составленными заказчиком внутри СПС подборками документов, перечнями документов «на контроле», комментариями и закладками заказчика в текстах документов Систем </w:t>
      </w:r>
      <w:r>
        <w:rPr>
          <w:sz w:val="20"/>
          <w:szCs w:val="20"/>
        </w:rPr>
        <w:t xml:space="preserve">КонсультантПлюс</w:t>
      </w:r>
      <w:r>
        <w:rPr>
          <w:sz w:val="20"/>
          <w:szCs w:val="20"/>
        </w:rPr>
        <w:t xml:space="preserve">;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contextualSpacing/>
        <w:ind w:firstLine="567"/>
        <w:jc w:val="both"/>
        <w:spacing w:before="100"/>
        <w:rPr>
          <w:sz w:val="20"/>
          <w:szCs w:val="20"/>
        </w:rPr>
      </w:pPr>
      <w:r>
        <w:rPr>
          <w:sz w:val="20"/>
          <w:szCs w:val="20"/>
        </w:rPr>
        <w:t xml:space="preserve">- базой данных проектов типовых договоров заказчика, содержащей договорные формы, создаваемые, открываемые, изменяемые и обновляемые (актуализируемые) заказчиком с использованием актуализируемого Конструктора договоров </w:t>
      </w:r>
      <w:r>
        <w:rPr>
          <w:sz w:val="20"/>
          <w:szCs w:val="20"/>
        </w:rPr>
        <w:t xml:space="preserve">КонсультантПлюс</w:t>
      </w:r>
      <w:r>
        <w:rPr>
          <w:sz w:val="20"/>
          <w:szCs w:val="20"/>
        </w:rPr>
        <w:t xml:space="preserve">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contextualSpacing/>
        <w:ind w:firstLine="567"/>
        <w:jc w:val="both"/>
        <w:spacing w:before="100"/>
        <w:rPr>
          <w:sz w:val="20"/>
          <w:szCs w:val="20"/>
        </w:rPr>
      </w:pPr>
      <w:r>
        <w:rPr>
          <w:sz w:val="20"/>
          <w:szCs w:val="20"/>
        </w:rPr>
        <w:t xml:space="preserve">- технологическими взаимосвязями собственных документов заказчика (в том числе шаблонов/типовых форм/образцов) с актуализируемыми Системами </w:t>
      </w:r>
      <w:r>
        <w:rPr>
          <w:sz w:val="20"/>
          <w:szCs w:val="20"/>
        </w:rPr>
        <w:t xml:space="preserve">КонсультантПлюс</w:t>
      </w:r>
      <w:r>
        <w:rPr>
          <w:sz w:val="20"/>
          <w:szCs w:val="20"/>
        </w:rPr>
        <w:t xml:space="preserve"> и актуализируемым Конструктором договоров </w:t>
      </w:r>
      <w:r>
        <w:rPr>
          <w:sz w:val="20"/>
          <w:szCs w:val="20"/>
        </w:rPr>
        <w:t xml:space="preserve">КонсультантПлюс</w:t>
      </w:r>
      <w:r>
        <w:rPr>
          <w:sz w:val="20"/>
          <w:szCs w:val="20"/>
        </w:rPr>
        <w:t xml:space="preserve">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contextualSpacing/>
        <w:ind w:firstLine="567"/>
        <w:jc w:val="both"/>
        <w:spacing w:before="100"/>
        <w:rPr>
          <w:sz w:val="20"/>
          <w:szCs w:val="20"/>
        </w:rPr>
      </w:pPr>
      <w:r>
        <w:rPr>
          <w:sz w:val="20"/>
          <w:szCs w:val="20"/>
        </w:rPr>
        <w:t xml:space="preserve">Участник закупки (исполнитель) обязан предост</w:t>
      </w:r>
      <w:r>
        <w:rPr>
          <w:sz w:val="20"/>
          <w:szCs w:val="20"/>
        </w:rPr>
        <w:t xml:space="preserve">авить заказчику документы, подтверждающие наличие у участника закупки (исполнителя) необходимых прав на использование технологий и иных результатов интеллектуальной деятельности, и, в частности, копию Лицензионного соглашения, подтверждающего, что специаль</w:t>
      </w:r>
      <w:r>
        <w:rPr>
          <w:sz w:val="20"/>
          <w:szCs w:val="20"/>
        </w:rPr>
        <w:t xml:space="preserve">ное сервисное программное обеспечение, предназначенное участником закупки (используемое исполнителем) для оказания заказчику услуг по адаптации и сопровождению, полностью совместимо (взаимодействует) с ранее  установленными у заказчика экземплярами Систем </w:t>
      </w:r>
      <w:r>
        <w:rPr>
          <w:sz w:val="20"/>
          <w:szCs w:val="20"/>
        </w:rPr>
        <w:t xml:space="preserve">КонсультантПлюс</w:t>
      </w:r>
      <w:r>
        <w:rPr>
          <w:sz w:val="20"/>
          <w:szCs w:val="20"/>
        </w:rPr>
        <w:t xml:space="preserve"> и с указанными выше информационными ресурсами заказчика.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contextualSpacing/>
        <w:ind w:firstLine="567"/>
        <w:jc w:val="both"/>
        <w:spacing w:before="100"/>
        <w:rPr>
          <w:sz w:val="20"/>
          <w:szCs w:val="20"/>
        </w:rPr>
      </w:pPr>
      <w:r>
        <w:rPr>
          <w:sz w:val="20"/>
          <w:szCs w:val="20"/>
        </w:rPr>
        <w:t xml:space="preserve">6.3. Участник закупки обязуется предостав</w:t>
      </w:r>
      <w:r>
        <w:rPr>
          <w:sz w:val="20"/>
          <w:szCs w:val="20"/>
        </w:rPr>
        <w:t xml:space="preserve">лять только достоверные сведения и подтверждает, что его предложение об объекте закупки является достоверной информацией о совместимости (взаимодействии) оказываемых услуг по адаптации и сопровождению с ранее установленными у заказчика экземплярами Систем </w:t>
      </w:r>
      <w:r>
        <w:rPr>
          <w:sz w:val="20"/>
          <w:szCs w:val="20"/>
        </w:rPr>
        <w:t xml:space="preserve">КонсультантПлюс</w:t>
      </w:r>
      <w:r>
        <w:rPr>
          <w:sz w:val="20"/>
          <w:szCs w:val="20"/>
        </w:rPr>
        <w:t xml:space="preserve"> на основе специального лицензионного сервисного программного обеспечения, обеспечивающего такую совместимость, а также о возможности оказания указанных услуг.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contextualSpacing/>
        <w:ind w:firstLine="567"/>
        <w:jc w:val="both"/>
        <w:spacing w:before="10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contextualSpacing/>
        <w:ind w:firstLine="567"/>
        <w:jc w:val="both"/>
        <w:spacing w:before="10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7. Требования к функционалу Системы </w:t>
      </w:r>
      <w:r>
        <w:rPr>
          <w:b/>
          <w:sz w:val="20"/>
          <w:szCs w:val="20"/>
        </w:rPr>
        <w:t xml:space="preserve">КонсультантПлюс</w:t>
      </w:r>
      <w:r>
        <w:rPr>
          <w:b/>
          <w:sz w:val="20"/>
          <w:szCs w:val="20"/>
        </w:rPr>
        <w:t xml:space="preserve">:</w:t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contextualSpacing/>
        <w:ind w:firstLine="567"/>
        <w:jc w:val="both"/>
        <w:spacing w:before="100"/>
        <w:rPr>
          <w:sz w:val="20"/>
          <w:szCs w:val="20"/>
        </w:rPr>
      </w:pPr>
      <w:r>
        <w:rPr>
          <w:sz w:val="20"/>
          <w:szCs w:val="20"/>
        </w:rPr>
        <w:t xml:space="preserve">7.1. Возможность поиска, резул</w:t>
      </w:r>
      <w:r>
        <w:rPr>
          <w:sz w:val="20"/>
          <w:szCs w:val="20"/>
        </w:rPr>
        <w:t xml:space="preserve">ьтат которого представлен в виде единого списка документов (без разбивки по информационным банкам), в котором представлены нормативные документы, судебные решения, комментарии и т.п., наиболее точно отвечающие условиям запроса с указанием фрагмента текста.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contextualSpacing/>
        <w:ind w:firstLine="567"/>
        <w:jc w:val="both"/>
        <w:spacing w:before="100"/>
        <w:rPr>
          <w:sz w:val="20"/>
          <w:szCs w:val="20"/>
        </w:rPr>
      </w:pPr>
      <w:r>
        <w:rPr>
          <w:sz w:val="20"/>
          <w:szCs w:val="20"/>
        </w:rPr>
        <w:t xml:space="preserve">7.2. Возможность поиска, результат которого представлен в виде дерева-списка, в котором отражено точное количество найденных документов по каждому разделу и информационному банку.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contextualSpacing/>
        <w:ind w:firstLine="567"/>
        <w:jc w:val="both"/>
        <w:spacing w:before="100"/>
        <w:rPr>
          <w:sz w:val="20"/>
          <w:szCs w:val="20"/>
        </w:rPr>
      </w:pPr>
      <w:r>
        <w:rPr>
          <w:sz w:val="20"/>
          <w:szCs w:val="20"/>
        </w:rPr>
        <w:t xml:space="preserve">7.3. Возможность </w:t>
      </w:r>
      <w:r>
        <w:rPr>
          <w:sz w:val="20"/>
          <w:szCs w:val="20"/>
        </w:rPr>
        <w:t xml:space="preserve">поиска по тексту и названию документа с формулированием запроса как на естественном языке, так и с использованием различных логических условий и ограничений (поиск с учетом близости слов, поиск с одновременным использованием нескольких логических условий).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contextualSpacing/>
        <w:ind w:firstLine="567"/>
        <w:jc w:val="both"/>
        <w:spacing w:before="100"/>
        <w:rPr>
          <w:sz w:val="20"/>
          <w:szCs w:val="20"/>
        </w:rPr>
      </w:pPr>
      <w:r>
        <w:rPr>
          <w:sz w:val="20"/>
          <w:szCs w:val="20"/>
        </w:rPr>
        <w:t xml:space="preserve">7.4. Наличие специальных карточек реквизитов, адаптированных для поиска конкретных типов информации (содержание специфических для этого типа информации реквизитов).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contextualSpacing/>
        <w:ind w:firstLine="567"/>
        <w:jc w:val="both"/>
        <w:spacing w:before="100"/>
        <w:rPr>
          <w:sz w:val="20"/>
          <w:szCs w:val="20"/>
        </w:rPr>
      </w:pPr>
      <w:r>
        <w:rPr>
          <w:sz w:val="20"/>
          <w:szCs w:val="20"/>
        </w:rPr>
        <w:t xml:space="preserve">7.5. Возможность поиска с помощью самонастраивающихся словарей.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contextualSpacing/>
        <w:ind w:firstLine="567"/>
        <w:jc w:val="both"/>
        <w:spacing w:before="100"/>
        <w:rPr>
          <w:sz w:val="20"/>
          <w:szCs w:val="20"/>
        </w:rPr>
      </w:pPr>
      <w:r>
        <w:rPr>
          <w:sz w:val="20"/>
          <w:szCs w:val="20"/>
        </w:rPr>
        <w:t xml:space="preserve">7.6. Возможность контекстного поиска по списку найденных документов, в том числе с многократным уточнением запроса.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contextualSpacing/>
        <w:ind w:firstLine="567"/>
        <w:jc w:val="both"/>
        <w:spacing w:before="100"/>
        <w:rPr>
          <w:sz w:val="20"/>
          <w:szCs w:val="20"/>
        </w:rPr>
      </w:pPr>
      <w:r>
        <w:rPr>
          <w:sz w:val="20"/>
          <w:szCs w:val="20"/>
        </w:rPr>
        <w:t xml:space="preserve">7.7. Наличие информации о статусе документа: утратил силу или отменен, не вступил в силу; все акты, кроме утративших силу, отменённых и не вступивших в силу.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contextualSpacing/>
        <w:ind w:firstLine="567"/>
        <w:jc w:val="both"/>
        <w:spacing w:before="100"/>
        <w:rPr>
          <w:sz w:val="20"/>
          <w:szCs w:val="20"/>
        </w:rPr>
      </w:pPr>
      <w:r>
        <w:rPr>
          <w:sz w:val="20"/>
          <w:szCs w:val="20"/>
        </w:rPr>
        <w:t xml:space="preserve">7.8. Ссылки из всех до</w:t>
      </w:r>
      <w:r>
        <w:rPr>
          <w:sz w:val="20"/>
          <w:szCs w:val="20"/>
        </w:rPr>
        <w:t xml:space="preserve">кументов (включая судебные решения и авторские материалы) на другие документы по умолчанию должны вести в те редакции других документов, которые были актуальны на момент подготовки или принятия исходного документа (судебного решения, авторского материала).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contextualSpacing/>
        <w:ind w:firstLine="567"/>
        <w:jc w:val="both"/>
        <w:spacing w:before="100"/>
        <w:rPr>
          <w:sz w:val="20"/>
          <w:szCs w:val="20"/>
        </w:rPr>
      </w:pPr>
      <w:r>
        <w:rPr>
          <w:sz w:val="20"/>
          <w:szCs w:val="20"/>
        </w:rPr>
        <w:t xml:space="preserve">7.9. Связи между документами оформляются в отдельный список, в котором могут быть разделы: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contextualSpacing/>
        <w:ind w:firstLine="567"/>
        <w:jc w:val="both"/>
        <w:spacing w:before="100"/>
        <w:rPr>
          <w:sz w:val="20"/>
          <w:szCs w:val="20"/>
        </w:rPr>
      </w:pPr>
      <w:r>
        <w:rPr>
          <w:sz w:val="20"/>
          <w:szCs w:val="20"/>
        </w:rPr>
        <w:t xml:space="preserve">- содержит дополнительную информацию о следующих документах;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contextualSpacing/>
        <w:ind w:firstLine="567"/>
        <w:jc w:val="both"/>
        <w:spacing w:before="100"/>
        <w:rPr>
          <w:sz w:val="20"/>
          <w:szCs w:val="20"/>
        </w:rPr>
      </w:pPr>
      <w:r>
        <w:rPr>
          <w:sz w:val="20"/>
          <w:szCs w:val="20"/>
        </w:rPr>
        <w:t xml:space="preserve">- упоминает следующий документ;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contextualSpacing/>
        <w:ind w:firstLine="567"/>
        <w:jc w:val="both"/>
        <w:spacing w:before="100"/>
        <w:rPr>
          <w:sz w:val="20"/>
          <w:szCs w:val="20"/>
        </w:rPr>
      </w:pPr>
      <w:r>
        <w:rPr>
          <w:sz w:val="20"/>
          <w:szCs w:val="20"/>
        </w:rPr>
        <w:t xml:space="preserve">- упоминается в следующем документе;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contextualSpacing/>
        <w:ind w:firstLine="567"/>
        <w:jc w:val="both"/>
        <w:spacing w:before="100"/>
        <w:rPr>
          <w:sz w:val="20"/>
          <w:szCs w:val="20"/>
        </w:rPr>
      </w:pPr>
      <w:r>
        <w:rPr>
          <w:sz w:val="20"/>
          <w:szCs w:val="20"/>
        </w:rPr>
        <w:t xml:space="preserve">- разъяснен следующим документом;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contextualSpacing/>
        <w:ind w:firstLine="567"/>
        <w:jc w:val="both"/>
        <w:spacing w:before="100"/>
        <w:rPr>
          <w:sz w:val="20"/>
          <w:szCs w:val="20"/>
        </w:rPr>
      </w:pPr>
      <w:r>
        <w:rPr>
          <w:sz w:val="20"/>
          <w:szCs w:val="20"/>
        </w:rPr>
        <w:t xml:space="preserve">- действие изменено следующим документом;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contextualSpacing/>
        <w:ind w:firstLine="567"/>
        <w:jc w:val="both"/>
        <w:spacing w:before="100"/>
        <w:rPr>
          <w:sz w:val="20"/>
          <w:szCs w:val="20"/>
        </w:rPr>
      </w:pPr>
      <w:r>
        <w:rPr>
          <w:sz w:val="20"/>
          <w:szCs w:val="20"/>
        </w:rPr>
        <w:t xml:space="preserve">- дан в редакции следующего документа;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contextualSpacing/>
        <w:ind w:firstLine="567"/>
        <w:jc w:val="both"/>
        <w:spacing w:before="100"/>
        <w:rPr>
          <w:sz w:val="20"/>
          <w:szCs w:val="20"/>
        </w:rPr>
      </w:pPr>
      <w:r>
        <w:rPr>
          <w:sz w:val="20"/>
          <w:szCs w:val="20"/>
        </w:rPr>
        <w:t xml:space="preserve">- изменен следующим документом;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contextualSpacing/>
        <w:ind w:firstLine="567"/>
        <w:jc w:val="both"/>
        <w:spacing w:before="100"/>
        <w:rPr>
          <w:sz w:val="20"/>
          <w:szCs w:val="20"/>
        </w:rPr>
      </w:pPr>
      <w:r>
        <w:rPr>
          <w:sz w:val="20"/>
          <w:szCs w:val="20"/>
        </w:rPr>
        <w:t xml:space="preserve">- дополнительную информацию смотрите в следующих документах.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contextualSpacing/>
        <w:ind w:firstLine="567"/>
        <w:jc w:val="both"/>
        <w:spacing w:before="100"/>
        <w:rPr>
          <w:sz w:val="20"/>
          <w:szCs w:val="20"/>
        </w:rPr>
      </w:pPr>
      <w:r>
        <w:rPr>
          <w:sz w:val="20"/>
          <w:szCs w:val="20"/>
        </w:rPr>
        <w:t xml:space="preserve">7.10. В Системе представляется инструментарий для сравнения редакций документа, включая недействующие.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contextualSpacing/>
        <w:ind w:firstLine="567"/>
        <w:jc w:val="both"/>
        <w:spacing w:before="100"/>
        <w:rPr>
          <w:sz w:val="20"/>
          <w:szCs w:val="20"/>
        </w:rPr>
      </w:pPr>
      <w:r>
        <w:rPr>
          <w:sz w:val="20"/>
          <w:szCs w:val="20"/>
        </w:rPr>
        <w:t xml:space="preserve">7.11. Предусмотрена возможность получения редакции документа на конкретную дату с указанием диапазона действия редакции.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contextualSpacing/>
        <w:ind w:firstLine="567"/>
        <w:jc w:val="both"/>
        <w:spacing w:before="100"/>
        <w:rPr>
          <w:sz w:val="20"/>
          <w:szCs w:val="20"/>
        </w:rPr>
      </w:pPr>
      <w:r>
        <w:rPr>
          <w:sz w:val="20"/>
          <w:szCs w:val="20"/>
        </w:rPr>
        <w:t xml:space="preserve">7.12. К документам, имеющим структуру, содержится структурированное интерактивное оглавление с возможностью поиска встречающихся слов в наименованиях структурных частей документа.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contextualSpacing/>
        <w:ind w:firstLine="567"/>
        <w:jc w:val="both"/>
        <w:spacing w:before="100"/>
        <w:rPr>
          <w:sz w:val="20"/>
          <w:szCs w:val="20"/>
        </w:rPr>
      </w:pPr>
      <w:r>
        <w:rPr>
          <w:sz w:val="20"/>
          <w:szCs w:val="20"/>
        </w:rPr>
        <w:t xml:space="preserve">7.13. Возможность ознакомиться с изменениями в законодательстве с помощью аналитических обзоров.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contextualSpacing/>
        <w:ind w:firstLine="567"/>
        <w:jc w:val="both"/>
        <w:spacing w:before="100"/>
        <w:rPr>
          <w:sz w:val="20"/>
          <w:szCs w:val="20"/>
        </w:rPr>
      </w:pPr>
      <w:r>
        <w:rPr>
          <w:sz w:val="20"/>
          <w:szCs w:val="20"/>
        </w:rPr>
        <w:t xml:space="preserve">7.14. Наличие функционала «История рассмотрения дела» для арбитражных дел.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contextualSpacing/>
        <w:ind w:firstLine="567"/>
        <w:jc w:val="both"/>
        <w:spacing w:before="100"/>
        <w:rPr>
          <w:sz w:val="20"/>
          <w:szCs w:val="20"/>
        </w:rPr>
      </w:pPr>
      <w:r>
        <w:rPr>
          <w:sz w:val="20"/>
          <w:szCs w:val="20"/>
        </w:rPr>
        <w:t xml:space="preserve">7.15. Наличие справочной информации (календари; формы, утвержденные законодательно; курсы валют; процентные ставки; расчетные индикаторы и прочее).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contextualSpacing/>
        <w:ind w:firstLine="567"/>
        <w:jc w:val="both"/>
        <w:spacing w:before="100"/>
        <w:rPr>
          <w:sz w:val="20"/>
          <w:szCs w:val="20"/>
        </w:rPr>
      </w:pPr>
      <w:r>
        <w:rPr>
          <w:sz w:val="20"/>
          <w:szCs w:val="20"/>
        </w:rPr>
        <w:t xml:space="preserve">7.16. Возможность сохранения результатов работы с помощью истории запросов, папок и закладок пользователя.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contextualSpacing/>
        <w:ind w:firstLine="567"/>
        <w:jc w:val="both"/>
        <w:spacing w:before="100"/>
        <w:rPr>
          <w:sz w:val="20"/>
          <w:szCs w:val="20"/>
        </w:rPr>
      </w:pPr>
      <w:r>
        <w:rPr>
          <w:sz w:val="20"/>
          <w:szCs w:val="20"/>
        </w:rPr>
        <w:t xml:space="preserve">7.17. Возможность обмена результатами работы («папки», «закладки») между пользователями.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contextualSpacing/>
        <w:ind w:firstLine="567"/>
        <w:jc w:val="both"/>
        <w:spacing w:before="100"/>
        <w:rPr>
          <w:sz w:val="20"/>
          <w:szCs w:val="20"/>
        </w:rPr>
      </w:pPr>
      <w:r>
        <w:rPr>
          <w:sz w:val="20"/>
          <w:szCs w:val="20"/>
        </w:rPr>
        <w:t xml:space="preserve">7.18. Для отслеживания информации о внесении изменений в документы (в </w:t>
      </w:r>
      <w:r>
        <w:rPr>
          <w:sz w:val="20"/>
          <w:szCs w:val="20"/>
        </w:rPr>
        <w:t xml:space="preserve">т.ч</w:t>
      </w:r>
      <w:r>
        <w:rPr>
          <w:sz w:val="20"/>
          <w:szCs w:val="20"/>
        </w:rPr>
        <w:t xml:space="preserve">. редакции документов), определенные </w:t>
      </w:r>
      <w:r>
        <w:rPr>
          <w:sz w:val="20"/>
          <w:szCs w:val="20"/>
        </w:rPr>
        <w:t xml:space="preserve">пользователем, в Системе предусмотрена возможность постановки этих документов на контроль. При этом пользователь информируется об изменении документа и о типе этого изменения (создана новая редакция, документ утратил силу и т.д.) непосредственно в Системе.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contextualSpacing/>
        <w:ind w:firstLine="567"/>
        <w:jc w:val="both"/>
        <w:spacing w:before="100"/>
        <w:rPr>
          <w:sz w:val="20"/>
          <w:szCs w:val="20"/>
        </w:rPr>
      </w:pPr>
      <w:r>
        <w:rPr>
          <w:sz w:val="20"/>
          <w:szCs w:val="20"/>
        </w:rPr>
        <w:t xml:space="preserve">7.19. Возможность сопровождения пользователями текстов, входящих в Систему, своими комментариями.  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contextualSpacing/>
        <w:ind w:firstLine="567"/>
        <w:jc w:val="both"/>
        <w:spacing w:before="100"/>
        <w:rPr>
          <w:sz w:val="20"/>
          <w:szCs w:val="20"/>
        </w:rPr>
      </w:pPr>
      <w:r>
        <w:rPr>
          <w:sz w:val="20"/>
          <w:szCs w:val="20"/>
        </w:rPr>
        <w:t xml:space="preserve">7.20. Наличие аналитических материалов (Путеводителей</w:t>
      </w:r>
      <w:r>
        <w:rPr>
          <w:sz w:val="20"/>
          <w:szCs w:val="20"/>
        </w:rPr>
        <w:t xml:space="preserve">), которые раскрывают тему в одном документе. Путеводители должны содержать: ссылки на нормативные акты, судебную практику, консультации экспертов, примеры и ситуации из практики, образцы заполнения форм документов, сами формы с инструкциями по заполнению.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contextualSpacing/>
        <w:ind w:firstLine="567"/>
        <w:jc w:val="both"/>
        <w:spacing w:before="100"/>
        <w:rPr>
          <w:sz w:val="20"/>
          <w:szCs w:val="20"/>
        </w:rPr>
      </w:pPr>
      <w:r>
        <w:rPr>
          <w:sz w:val="20"/>
          <w:szCs w:val="20"/>
        </w:rPr>
        <w:t xml:space="preserve">7.21. Возможность экспорта (сохранения) выбранного документа, фрагмента документа или списка документов в файл текстового формата или формата *.</w:t>
      </w:r>
      <w:r>
        <w:rPr>
          <w:sz w:val="20"/>
          <w:szCs w:val="20"/>
        </w:rPr>
        <w:t xml:space="preserve">pdf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contextualSpacing/>
        <w:ind w:firstLine="567"/>
        <w:jc w:val="both"/>
        <w:spacing w:before="100"/>
        <w:rPr>
          <w:sz w:val="20"/>
          <w:szCs w:val="20"/>
        </w:rPr>
      </w:pPr>
      <w:r>
        <w:rPr>
          <w:sz w:val="20"/>
          <w:szCs w:val="20"/>
        </w:rPr>
        <w:t xml:space="preserve">7.22. Наличие информации об ошибках и опечатках в оригиналах нормативно-правовых актов и консультационных материалах.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contextualSpacing/>
        <w:ind w:firstLine="567"/>
        <w:jc w:val="both"/>
        <w:spacing w:before="100"/>
        <w:rPr>
          <w:sz w:val="20"/>
          <w:szCs w:val="20"/>
        </w:rPr>
      </w:pPr>
      <w:r>
        <w:rPr>
          <w:sz w:val="20"/>
          <w:szCs w:val="20"/>
        </w:rPr>
        <w:t xml:space="preserve">7.23. Наличие словаря финансовых и юридических терминов, определения которых даны в нормативно-правовых актах.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contextualSpacing/>
        <w:ind w:firstLine="567"/>
        <w:jc w:val="both"/>
        <w:spacing w:before="100"/>
        <w:rPr>
          <w:sz w:val="20"/>
          <w:szCs w:val="20"/>
        </w:rPr>
      </w:pPr>
      <w:r>
        <w:rPr>
          <w:sz w:val="20"/>
          <w:szCs w:val="20"/>
        </w:rPr>
        <w:t xml:space="preserve">7.24. Названия ведомств могут отображаться как в полном, так и в сокращенном виде.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contextualSpacing/>
        <w:ind w:firstLine="567"/>
        <w:jc w:val="both"/>
        <w:spacing w:before="100"/>
        <w:rPr>
          <w:sz w:val="20"/>
          <w:szCs w:val="20"/>
        </w:rPr>
      </w:pPr>
      <w:r>
        <w:rPr>
          <w:sz w:val="20"/>
          <w:szCs w:val="20"/>
        </w:rPr>
        <w:t xml:space="preserve">7.25. Возможность изменения размера шрифта в соответствии с предпочтениями пользователя.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contextualSpacing/>
        <w:ind w:firstLine="567"/>
        <w:jc w:val="both"/>
        <w:spacing w:before="100"/>
        <w:rPr>
          <w:sz w:val="20"/>
          <w:szCs w:val="20"/>
        </w:rPr>
      </w:pPr>
      <w:r>
        <w:rPr>
          <w:sz w:val="20"/>
          <w:szCs w:val="20"/>
        </w:rPr>
        <w:t xml:space="preserve">7.26. Наличие системы помощи.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contextualSpacing/>
        <w:ind w:firstLine="567"/>
        <w:jc w:val="both"/>
        <w:spacing w:before="10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56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8. Перечень экземпляров Систем </w:t>
      </w:r>
      <w:r>
        <w:rPr>
          <w:b/>
          <w:sz w:val="20"/>
          <w:szCs w:val="20"/>
        </w:rPr>
        <w:t xml:space="preserve">КонсультантПлюс</w:t>
      </w:r>
      <w:r>
        <w:rPr>
          <w:b/>
          <w:sz w:val="20"/>
          <w:szCs w:val="20"/>
        </w:rPr>
        <w:t xml:space="preserve">, в отношении которых оказываются услуги:</w:t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1573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12191"/>
        <w:gridCol w:w="1418"/>
        <w:gridCol w:w="1700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9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экземпляра Системы </w:t>
            </w:r>
            <w:r>
              <w:rPr>
                <w:b/>
                <w:sz w:val="20"/>
                <w:szCs w:val="20"/>
              </w:rPr>
              <w:t xml:space="preserve">КонсультантПлюс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Количество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сети/ </w:t>
            </w:r>
            <w:r>
              <w:rPr>
                <w:b/>
                <w:sz w:val="20"/>
                <w:szCs w:val="20"/>
              </w:rPr>
              <w:t xml:space="preserve">тех.тип</w:t>
            </w:r>
            <w:r>
              <w:rPr>
                <w:b/>
                <w:sz w:val="20"/>
                <w:szCs w:val="20"/>
              </w:rPr>
              <w:t xml:space="preserve">, количество одновременных доступов (ОД)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90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СПС </w:t>
            </w:r>
            <w:r>
              <w:rPr>
                <w:b/>
                <w:bCs/>
                <w:sz w:val="20"/>
                <w:szCs w:val="20"/>
              </w:rPr>
              <w:t xml:space="preserve">КонсультантПлюс</w:t>
            </w:r>
            <w:r>
              <w:rPr>
                <w:b/>
                <w:bCs/>
                <w:sz w:val="20"/>
                <w:szCs w:val="20"/>
              </w:rPr>
              <w:t xml:space="preserve">: Документы СССР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Документы, принятые</w:t>
            </w:r>
            <w:r>
              <w:rPr>
                <w:sz w:val="20"/>
                <w:szCs w:val="20"/>
              </w:rPr>
              <w:t xml:space="preserve"> в период с 1917 по 1991 гг., часть из которых применяется и сейчас. Конституции и законодательные акты СССР и РСФСР, документы союзного и российского советов министров, ЦК КПСС, ЦК ВЛКСМ, ВЦСПС, ведомственные акты, изданные на союзном и российском уровне.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Содержит конституции и законодательные акты СССР и РСФСР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союзного и российского Советов министров, ЦК КПСС, ЦК ВЛКСМ, ВЦСПС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ведомственные акты, изданные на союзном и российском уровне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55"/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Сетевая ПК – 150 одновременных доступов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90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b/>
                <w:bCs/>
                <w:sz w:val="20"/>
                <w:szCs w:val="20"/>
              </w:rPr>
            </w:pPr>
            <w:r/>
            <w:bookmarkStart w:id="1" w:name="_Toc108607710"/>
            <w:r>
              <w:rPr>
                <w:b/>
                <w:bCs/>
                <w:sz w:val="20"/>
                <w:szCs w:val="20"/>
              </w:rPr>
              <w:t xml:space="preserve">СС </w:t>
            </w:r>
            <w:r>
              <w:rPr>
                <w:b/>
                <w:bCs/>
                <w:sz w:val="20"/>
                <w:szCs w:val="20"/>
              </w:rPr>
              <w:t xml:space="preserve">КонсультантСудебнаяПрактика</w:t>
            </w:r>
            <w:r>
              <w:rPr>
                <w:b/>
                <w:bCs/>
                <w:sz w:val="20"/>
                <w:szCs w:val="20"/>
              </w:rPr>
              <w:t xml:space="preserve">: Суды общей юрисдикции всех округов</w:t>
            </w:r>
            <w:bookmarkEnd w:id="1"/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</w:r>
            <w:r>
              <w:rPr>
                <w:b/>
                <w:bCs/>
                <w:sz w:val="20"/>
                <w:szCs w:val="20"/>
                <w:u w:val="single"/>
              </w:rPr>
            </w:r>
            <w:r>
              <w:rPr>
                <w:b/>
                <w:bCs/>
                <w:sz w:val="20"/>
                <w:szCs w:val="20"/>
                <w:u w:val="single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информационный банк вош</w:t>
            </w:r>
            <w:r>
              <w:rPr>
                <w:sz w:val="20"/>
                <w:szCs w:val="20"/>
              </w:rPr>
              <w:t xml:space="preserve">ли акты судов общей юрисдикции разных регионов РФ, включая Москву и Санкт-Петербург. Тематическая направленность информационного банка определяется тематикой дел, рассматриваемых судами общей юрисдикции. Это гражданские, административные и уголовные дела.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частности, в банке представлены судебные акты </w:t>
            </w:r>
            <w:r>
              <w:rPr>
                <w:sz w:val="20"/>
                <w:szCs w:val="20"/>
              </w:rPr>
              <w:t xml:space="preserve">по трудовым спорам, делам о защите прав потребителей, интеллектуальной собственности, возмещении вреда, по земельным, жилищным спорам, делам об административных правонарушениях, а также по налоговым, страховым и банковским спорам с участием физических лиц.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55"/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Сетевая ПК – 150 одновременных доступов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90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СС </w:t>
            </w:r>
            <w:r>
              <w:rPr>
                <w:b/>
                <w:bCs/>
                <w:sz w:val="20"/>
                <w:szCs w:val="20"/>
              </w:rPr>
              <w:t xml:space="preserve">КонсультантПлюс</w:t>
            </w:r>
            <w:r>
              <w:rPr>
                <w:b/>
                <w:bCs/>
                <w:sz w:val="20"/>
                <w:szCs w:val="20"/>
              </w:rPr>
              <w:t xml:space="preserve">: Консультации для бюджетных организаций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В состав Системы входят Информационные Банки: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Путеводитель по бюджетному учету и налогам,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7"/>
              <w:widowControl w:val="off"/>
              <w:rPr>
                <w:rFonts w:ascii="Times New Roman" w:hAnsi="Times New Roman" w:eastAsia="Arial Unicode MS" w:cs="Times New Roman"/>
                <w:lang w:bidi="hi-IN"/>
              </w:rPr>
            </w:pPr>
            <w:r>
              <w:rPr>
                <w:rFonts w:ascii="Times New Roman" w:hAnsi="Times New Roman" w:eastAsia="Arial Unicode MS" w:cs="Times New Roman"/>
                <w:lang w:bidi="hi-IN"/>
              </w:rPr>
              <w:t xml:space="preserve">Разъясняющие письма органов власти</w:t>
            </w:r>
            <w:r>
              <w:rPr>
                <w:rFonts w:ascii="Times New Roman" w:hAnsi="Times New Roman" w:eastAsia="Arial Unicode MS" w:cs="Times New Roman"/>
                <w:lang w:bidi="hi-IN"/>
              </w:rPr>
            </w:r>
            <w:r>
              <w:rPr>
                <w:rFonts w:ascii="Times New Roman" w:hAnsi="Times New Roman" w:eastAsia="Arial Unicode MS" w:cs="Times New Roman"/>
                <w:lang w:bidi="hi-IN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Разъясняющие письма органов власти (бюджетные организации)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Вопросы-ответы (бюджетные организации),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Корреспонденция счетов (бюджетные организации),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Пресса и книги (бюджетные организации)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ИБ Путеводитель по бюджетному учету и налогам</w:t>
            </w:r>
            <w:r>
              <w:rPr>
                <w:b/>
                <w:bCs/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 Информационный банк содержит практические пособия: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1"/>
              </w:num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бюджетному учету для казенных учреждений и органов власти;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1"/>
              </w:num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бухгалтерскому учету для бюджетных и автономных учреждений;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1"/>
              </w:num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НДФЛ;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1"/>
              </w:num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страховым взносам на обязательное социальное страхование;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1"/>
              </w:num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размещению госзаказа;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1"/>
              </w:num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промежуточной бюджетной отчетности бюджетополучателей;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1"/>
              </w:num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бюджетному учету (до 2011 года).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каждом разделе пособия приведено подробное нормативное обоснование, таблицы типовых бухгалтерских проводок, ситуации из практики.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ИБ Разъясняющие письма органов власти</w:t>
            </w:r>
            <w:r>
              <w:rPr>
                <w:b/>
                <w:i/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</w:rPr>
              <w:t xml:space="preserve"> Официальные письма министерств и ведомств РФ. Содержит практические консультации в форме «вопрос-ответ» по налогообложению, бухгал</w:t>
            </w:r>
            <w:r>
              <w:rPr>
                <w:sz w:val="20"/>
                <w:szCs w:val="20"/>
              </w:rPr>
              <w:t xml:space="preserve">терскому учету, кадровым и др. вопросам для организаций, ведущих учет по общему плану счетов. Охвачены такие темы, как исчисление и уплата налогов, применение специальных налоговых режимов, применение ККТ, лицензирование, государственная регистрация и др.)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iCs/>
                <w:sz w:val="20"/>
                <w:szCs w:val="20"/>
                <w:u w:val="single"/>
              </w:rPr>
              <w:t xml:space="preserve">ИБ Разъясняющие письма органов власти (бюджетные организации)</w:t>
            </w:r>
            <w:r>
              <w:rPr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sz w:val="20"/>
                <w:szCs w:val="20"/>
                <w:u w:val="single"/>
              </w:rPr>
            </w:r>
            <w:r>
              <w:rPr>
                <w:b/>
                <w:sz w:val="20"/>
                <w:szCs w:val="20"/>
                <w:u w:val="single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Разъяснения по бухучету и налогообложению конкретных финансово-хозяйственных операций бюджетного учреждения. Все материалы включают описание ситуации (числовой пример), нормативное обоснование, таблицу проводок и первичные документы.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ИБ Вопросы-ответы (бюджетные организации).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</w:rPr>
              <w:t xml:space="preserve"> Содержит консультации в форме "вопрос-ответ" по налогообложению, применению КБК и КОСГУ, кадровым вопросам для бюджетных организаций, а также по размещению заказов на поставку товаров (работ, услуг) для государственных (муниципальных) нужд.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 информации: официальные письма Минфина РФ, ФНС РФ, Минэкономразвития РФ, </w:t>
            </w:r>
            <w:r>
              <w:rPr>
                <w:sz w:val="20"/>
                <w:szCs w:val="20"/>
              </w:rPr>
              <w:t xml:space="preserve">Роструда</w:t>
            </w:r>
            <w:r>
              <w:rPr>
                <w:sz w:val="20"/>
                <w:szCs w:val="20"/>
              </w:rPr>
              <w:t xml:space="preserve"> и других ведомств, подготовленные в ответ на запросы налогоплательщиков; консультации специалистов профильных ведомств, независимых экспертов.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Многие консультации подготовлены специально для пользователей </w:t>
            </w:r>
            <w:r>
              <w:rPr>
                <w:sz w:val="20"/>
                <w:szCs w:val="20"/>
              </w:rPr>
              <w:t xml:space="preserve">КонсультантПлюс</w:t>
            </w:r>
            <w:r>
              <w:rPr>
                <w:sz w:val="20"/>
                <w:szCs w:val="20"/>
              </w:rPr>
              <w:t xml:space="preserve"> - их нет в других источниках информации.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ИБ Корреспонденция счетов (бюджетные организации).</w:t>
            </w:r>
            <w:r>
              <w:rPr>
                <w:sz w:val="20"/>
                <w:szCs w:val="20"/>
              </w:rPr>
              <w:t xml:space="preserve">   Банк включает схемы корреспонденции счетов по финансово-хозяйственным операциям бюджетных учреждений и информацию о возникающих по ним налоговых последствиях.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Рассмотрены разные виды операций, возможные в деятельности бюджетного учреждения (осуществляемые как в рамках бюджетной деятельности, так и рамках деятельности, приносящей доход).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Каждая </w:t>
            </w:r>
            <w:r>
              <w:rPr>
                <w:sz w:val="20"/>
                <w:szCs w:val="20"/>
              </w:rPr>
              <w:t xml:space="preserve">схема содержит подробное описание конкретной операции, нормативное обоснование бюджетного учета и налогообложения, таблицу проводок, в которой также указаны первичные учетные документы, на основании которых произведены соответствующие бухгалтерские записи.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удобства работы с информацией в текстах каждого материала выделены разделы: "Бюджетный учет", "Налог на добавленную стоимость (НДС)", "Налог на прибыль организаций" и др.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Практически все схемы подготовлены специально для пользователей Консультант Плюс - их нет в других источниках информации.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 xml:space="preserve">ИБ Пресса и книги (бюджетные организации).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color w:val="000000"/>
                <w:sz w:val="20"/>
                <w:szCs w:val="20"/>
              </w:rPr>
              <w:t xml:space="preserve">Содержит публикации бухгалтерских изданий по бюджетной тематике и книги для работников бюджетных учреждений по вопросам бюджетного учета, налогообложения, кадровым вопросам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55"/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Сетевая ПК – 150 одновременных доступов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90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СПС Консультант Бизнес: Версия </w:t>
            </w:r>
            <w:r>
              <w:rPr>
                <w:b/>
                <w:bCs/>
                <w:sz w:val="20"/>
                <w:szCs w:val="20"/>
              </w:rPr>
              <w:t xml:space="preserve">Проф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В состав Системы входят Информационные Банки: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ИБ Российское законодательство (Версия </w:t>
            </w:r>
            <w:r>
              <w:rPr>
                <w:b/>
                <w:color w:val="000000"/>
                <w:sz w:val="20"/>
                <w:szCs w:val="20"/>
              </w:rPr>
              <w:t xml:space="preserve">Проф</w:t>
            </w:r>
            <w:r>
              <w:rPr>
                <w:b/>
                <w:color w:val="000000"/>
                <w:sz w:val="20"/>
                <w:szCs w:val="20"/>
              </w:rPr>
              <w:t xml:space="preserve">). </w: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Содержит - </w:t>
            </w:r>
            <w:r>
              <w:rPr>
                <w:sz w:val="20"/>
                <w:szCs w:val="20"/>
              </w:rPr>
              <w:t xml:space="preserve">Федеральное законодательство: законы и подзаконные акты; правовые акты разъяснительного характера и правоприменительные акты общего значения, а также акты отраслевого значения, связанные с экономической и финансовой деятельностью организаций.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Содержит федеральное законодательство РФ: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нормативные акты РФ, регулирующие все виды хозяйственной деятельности;</w:t>
            </w:r>
            <w:r>
              <w:rPr>
                <w:sz w:val="20"/>
                <w:szCs w:val="20"/>
              </w:rPr>
              <w:t xml:space="preserve"> акты официального разъяснения действующих норм, регулирующих отдельные сферы деятельности; иные правовые акты общего характера и акты отраслевого значения; законы СССР и другие нормативные акты советского периода, представляющие интерес в настоящее время.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банке представлены все отрасли законодательства, регулирующие общественные отношения во всех сферах деятельности.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ИБ Практика антимонопольной службы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C</w:t>
            </w:r>
            <w:r>
              <w:rPr>
                <w:sz w:val="20"/>
                <w:szCs w:val="20"/>
              </w:rPr>
              <w:t xml:space="preserve">одержит документы Федеральной антимонопольной службы России и ее региональных Управлений (ФАС и УФАС).  Это документы, связанные с рассмотрением обращений либо проведением плановых и внеплановых проверок (решения, постанов</w:t>
            </w:r>
            <w:r>
              <w:rPr>
                <w:sz w:val="20"/>
                <w:szCs w:val="20"/>
              </w:rPr>
              <w:t xml:space="preserve">ления, предписания, определения и др.) - административная практика ФАС и УФАС по конкретным делам и нарушениям.  Документы касаются тематик закупок, рекламы, сферам антимонопольного регулирования, которые представляют интерес для коммерческих пользователей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ИБ Решения госорганов по спорным ситуациям. 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банк включены следующие документы: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заключения Палаты по патентным спорам (Роспатент), по спорам о товарных знаках, изобретениях, полезных моделях и промышленных образцах и </w:t>
            </w:r>
            <w:r>
              <w:rPr>
                <w:sz w:val="20"/>
                <w:szCs w:val="20"/>
              </w:rPr>
              <w:t xml:space="preserve">др</w:t>
            </w:r>
            <w:r>
              <w:rPr>
                <w:sz w:val="20"/>
                <w:szCs w:val="20"/>
              </w:rPr>
              <w:t xml:space="preserve">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решения и постановления Федеральной антимонопольной службы (ФАС) и региональных управлений (УФАС) по нарушениям законодательства </w:t>
            </w:r>
            <w:r>
              <w:rPr>
                <w:sz w:val="20"/>
                <w:szCs w:val="20"/>
              </w:rPr>
              <w:t xml:space="preserve">с сфере</w:t>
            </w:r>
            <w:r>
              <w:rPr>
                <w:sz w:val="20"/>
                <w:szCs w:val="20"/>
              </w:rPr>
              <w:t xml:space="preserve"> размещения заказов в различных отраслях;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решения Федеральной налоговой службы (ФНС) по жалобам налогоплательщиков и обращениям по вопросам </w:t>
            </w:r>
            <w:r>
              <w:rPr>
                <w:sz w:val="20"/>
                <w:szCs w:val="20"/>
              </w:rPr>
              <w:t xml:space="preserve">госрегистрации</w:t>
            </w:r>
            <w:r>
              <w:rPr>
                <w:sz w:val="20"/>
                <w:szCs w:val="20"/>
              </w:rPr>
              <w:t xml:space="preserve"> юридических лиц и ИП.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ИБ Правовые позиции высших судов. 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Содержит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правовые позиции высших судов по наиболее востребованным статьям Гражданского и Арбитражного процессуального кодексов, затрагивающие: гражданское право (в том числе договоры); корпоративное право; арбитражный процесс.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дальнейшем будут включаться правовые позиции, относящиеся к другим статьям этих кодексов, а также к статьям других нормативных правовых актов.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ИБ Решения высших судов. 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Входят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д</w:t>
            </w:r>
            <w:r>
              <w:rPr>
                <w:color w:val="000000"/>
                <w:sz w:val="20"/>
                <w:szCs w:val="20"/>
              </w:rPr>
              <w:t xml:space="preserve">окументы высших органов судебной власти: Верховного суда РФ, Конституционного суда РФ.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color w:val="000000"/>
                <w:sz w:val="20"/>
                <w:szCs w:val="20"/>
              </w:rPr>
              <w:t xml:space="preserve">Материалы по вопросам деятельности судов и правоприменительной практике, охватывающие все виды судопроизводства: арбитражное, гражданское, уголовное, конституционное.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ИБ Суд по интеллектуальным правам.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Содержит документы (решения, постановления, определения) Суда по интеллектуальным правам. Это арбитражный суд первой и кассационной инстанций, к</w:t>
            </w:r>
            <w:r>
              <w:rPr>
                <w:color w:val="000000"/>
                <w:sz w:val="20"/>
                <w:szCs w:val="20"/>
              </w:rPr>
              <w:t xml:space="preserve">оторый рассматривает споры, связанные с защитой интеллектуальных прав на территории России. В информационном банке представлены решения по патентным спорам, по спорам о товарных знаках, по спорам о коммерческих обозначениях и фирменных наименованиях и др.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ИБ Судебная практика для бухгалтера. 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Содержит специально отобранные судебные решения, на которые стоят ссылки из консультаций, статей, аналитических материалов системы </w:t>
            </w:r>
            <w:r>
              <w:rPr>
                <w:color w:val="000000"/>
                <w:sz w:val="20"/>
                <w:szCs w:val="20"/>
              </w:rPr>
              <w:t xml:space="preserve">Вопросы-ответы.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ИБ Путеводитель по налогам. 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C</w:t>
            </w:r>
            <w:r>
              <w:rPr>
                <w:sz w:val="20"/>
                <w:szCs w:val="20"/>
              </w:rPr>
              <w:t xml:space="preserve">одержит уникальные аналитические материалы, в которых даны пошаговые инструкции о порядке исчисления и уплаты налогов и страховых взносов. Пособия охватывают такие вопросы, как НДС, налог на прибыль, НДФЛ, налог на имущество организ</w:t>
            </w:r>
            <w:r>
              <w:rPr>
                <w:sz w:val="20"/>
                <w:szCs w:val="20"/>
              </w:rPr>
              <w:t xml:space="preserve">аций, страховые взносы на обязательное социальное страхование, вопросы налоговых проверок, а также проблемы применения специальных налоговых режимов - УСН, ЕНВД. Отдельные пособия посвящены годовой бухгалтерской отчетности, уплате налогов, их зачету и возв</w:t>
            </w:r>
            <w:r>
              <w:rPr>
                <w:sz w:val="20"/>
                <w:szCs w:val="20"/>
              </w:rPr>
              <w:t xml:space="preserve">рату. Пособия содержат подробные описания и практические ситуации, числовые примеры с расчетом налога или взноса для каждой ситуации, бухгалтерские проводки, образцы заполнения форм отчетности. Кроме того, пособия снабжены ссылками на правовые акты, письма</w:t>
            </w:r>
            <w:r>
              <w:rPr>
                <w:sz w:val="20"/>
                <w:szCs w:val="20"/>
              </w:rPr>
              <w:t xml:space="preserve"> профильных ведомств (Минфина России, ФНС РФ и др.), судебную практику. Энциклопедии спорных ситуаций Путеводителя по налогам помогут при возникновении нестандартных или сложных ситуаций по конкретным налогам, а также по части первой Налогового кодекса РФ.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ИБ Путеводитель по кадровым вопросам. 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</w:t>
            </w:r>
            <w:r>
              <w:rPr>
                <w:sz w:val="20"/>
                <w:szCs w:val="20"/>
              </w:rPr>
              <w:t xml:space="preserve">одержит уникальные аналитические материалы по вопросам взаимоотношений работодателя и работника: начиная с оформления приема на работу и заканчивая оформлением расторжения трудового договора,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включая пошаговые инструкции, практические примеры, рекомендации по сложным ситуациям, а также все необходимые формы документов и образцы их заполнения с конкретными формулировками.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ИБ Путеводитель по сделкам.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C</w:t>
            </w:r>
            <w:r>
              <w:rPr>
                <w:color w:val="000000"/>
                <w:sz w:val="20"/>
                <w:szCs w:val="20"/>
              </w:rPr>
              <w:t xml:space="preserve">одержит уникальные аналитические материалы по учету и налогообложению сделок с проводками, примерами, типовыми формами договоров и др. документов по сделке.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ИБ Разъясняющие письма органов власти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Официальные письма министерств и ведомств РФ. Содержит практические консультации в форме «вопрос-ответ» по налогообложению, бухгал</w:t>
            </w:r>
            <w:r>
              <w:rPr>
                <w:sz w:val="20"/>
                <w:szCs w:val="20"/>
              </w:rPr>
              <w:t xml:space="preserve">терскому учету, кадровым и др. вопросам для организаций, ведущих учет по общему плану счетов. Охвачены такие темы, как исчисление и уплата налогов, применение специальных налоговых режимов, применение ККТ, лицензирование, государственная регистрация и др.)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ИБ Вопросы-ответы (Финансист).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Содержит консультации и разъяснения ведущих чиновников Минфина, ФНС, </w:t>
            </w:r>
            <w:r>
              <w:rPr>
                <w:sz w:val="20"/>
                <w:szCs w:val="20"/>
              </w:rPr>
              <w:t xml:space="preserve">Роструда</w:t>
            </w:r>
            <w:r>
              <w:rPr>
                <w:sz w:val="20"/>
                <w:szCs w:val="20"/>
              </w:rPr>
              <w:t xml:space="preserve">, Минэкономразвития и др. ведомств, практикующих экспертов по вопросам налогообложения и бухгалтерского учета, кадровым и др. вопросам для организаций, ведущих учет по Общему плану сче</w:t>
            </w:r>
            <w:r>
              <w:rPr>
                <w:sz w:val="20"/>
                <w:szCs w:val="20"/>
              </w:rPr>
              <w:t xml:space="preserve">тов. Авторы консультаций в форме «вопрос-ответ» дают подробные, пошаговые разъяснения со ссылками на нормативные акты и судебную практику, разбирают ситуации на конкретных примерах. Так же содержит информацию, необходимую для работы на рынке ценных бумаг, </w:t>
            </w:r>
            <w:r>
              <w:rPr>
                <w:sz w:val="20"/>
                <w:szCs w:val="20"/>
              </w:rPr>
              <w:t xml:space="preserve">с сфере</w:t>
            </w:r>
            <w:r>
              <w:rPr>
                <w:sz w:val="20"/>
                <w:szCs w:val="20"/>
              </w:rPr>
              <w:t xml:space="preserve"> банковского дела и пр.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ИБ Бухгалтерская пресса и книги. 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</w:t>
            </w:r>
            <w:r>
              <w:rPr>
                <w:sz w:val="20"/>
                <w:szCs w:val="20"/>
              </w:rPr>
              <w:t xml:space="preserve">о</w:t>
            </w:r>
            <w:r>
              <w:rPr>
                <w:sz w:val="20"/>
                <w:szCs w:val="20"/>
              </w:rPr>
              <w:t xml:space="preserve">держит аналитические материалы: статьи ведущих бухгалтерских и финансово-экономических, кадровых, банковских, страховых изданий; книги по актуальным вопросам налогообложения и бухгалтерского учета, кадрового дела, банковской деятельности и другим вопросам.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ИБ Подборки и консультации Горячей линии,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должен вк</w:t>
            </w:r>
            <w:r>
              <w:rPr>
                <w:sz w:val="20"/>
                <w:szCs w:val="20"/>
              </w:rPr>
              <w:t xml:space="preserve">лючать в себя консультационные материалы по налоговой и кадровой тематикам. В ИБ должны быть представлены качественные ответы, созданные службами (Горячая линии, сервис "Онлайн-диалог", Линия консультаций) в рамках услуг по консультированию своих клиентов.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Материалы должны иметь следующую структуру: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запрос клиента по ситуации;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небольшой текстовый ответ;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подборка материалов из СПС.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ИБ Путеводитель по договорной работе. 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</w:t>
            </w:r>
            <w:r>
              <w:rPr>
                <w:sz w:val="20"/>
                <w:szCs w:val="20"/>
              </w:rPr>
              <w:t xml:space="preserve">одержит уникальные аналитические материалы, необходимые юристу для составления договоров, в которых рассмотрены особенности условий для каждой стороны, примеры формулировок условий, возможные риски. Приводится судебная практика, с помощью которой </w:t>
            </w:r>
            <w:r>
              <w:rPr>
                <w:sz w:val="20"/>
                <w:szCs w:val="20"/>
              </w:rPr>
              <w:t xml:space="preserve">сторона сможет обосновать свою позицию при наступлении риска. Все рекомендации и риски сформулированы с учетом положений законодательства и анализа судебной практики.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ИБ Путеводитель по судебной практике (ГК РФ). 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</w:t>
            </w:r>
            <w:r>
              <w:rPr>
                <w:sz w:val="20"/>
                <w:szCs w:val="20"/>
              </w:rPr>
              <w:t xml:space="preserve">одержит анализ решений с</w:t>
            </w:r>
            <w:r>
              <w:rPr>
                <w:sz w:val="20"/>
                <w:szCs w:val="20"/>
              </w:rPr>
              <w:t xml:space="preserve">удов по наиболее актуальным и сложным вопросам применения части второй Гражданского кодекса РФ за последние три года. Информационный банк содержит подробную информацию о наиболее востребованных гражданско-правовых договорах (договорах купли-продажи, постав</w:t>
            </w:r>
            <w:r>
              <w:rPr>
                <w:sz w:val="20"/>
                <w:szCs w:val="20"/>
              </w:rPr>
              <w:t xml:space="preserve">ки, аренды зданий и сооружений, подряда, займа, кредита, комиссии и другие). Информационный банк также содержит информацию о причинах возникновения той или иной проблемы применения норм ГК РФ, примеры, в каких случаях может возникнуть та или иная проблема.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ИБ </w:t>
            </w:r>
            <w:r>
              <w:rPr>
                <w:b/>
                <w:bCs/>
                <w:sz w:val="20"/>
                <w:szCs w:val="20"/>
              </w:rPr>
              <w:t xml:space="preserve">Путеводитель по корпоративным процедурам. 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Содержит все необходимые сведения (пошаговые рекомендации) о порядке проведения корпоративных процедур и подготовки доку</w:t>
            </w:r>
            <w:r>
              <w:rPr>
                <w:sz w:val="20"/>
                <w:szCs w:val="20"/>
              </w:rPr>
              <w:t xml:space="preserve">ментов для них. Информационный банк содержит подробную информацию о создании ООО и АО, увеличении и уменьшении уставного капитала ООО, заключении сделки по отчуждению доли третьему лицу, внеочередном общем собрании акционеров, выплате дивидендов в АО и др.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ИБ Путеводитель по корпоративным спорам. 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</w:t>
            </w:r>
            <w:r>
              <w:rPr>
                <w:sz w:val="20"/>
                <w:szCs w:val="20"/>
              </w:rPr>
              <w:t xml:space="preserve">одержит анализ судебной практики по вопросам применения норм корпоративного законодательства (законы об ОО</w:t>
            </w:r>
            <w:r>
              <w:rPr>
                <w:sz w:val="20"/>
                <w:szCs w:val="20"/>
              </w:rPr>
              <w:t xml:space="preserve">О, АО и др.) за последние три года. Информационный банк также содержит дополнительную информацию о причинах возникновения той или иной проблемы применения норм корпоративного законодательства, примеры, в каких случаях может возникнуть та или иная проблема.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ИБ </w:t>
            </w:r>
            <w:r>
              <w:rPr>
                <w:b/>
                <w:bCs/>
                <w:sz w:val="20"/>
                <w:szCs w:val="20"/>
              </w:rPr>
              <w:t xml:space="preserve">Путеводитель по трудовым спорам. 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Рассматриваются различные спорные ситуации при увольнении: по сокращению штата, за прогул и др. П</w:t>
            </w:r>
            <w:r>
              <w:rPr>
                <w:sz w:val="20"/>
                <w:szCs w:val="20"/>
              </w:rPr>
              <w:t xml:space="preserve">о каждой спорной ситуации в Путеводителе приводятся аннотации судебных решений разных регионов и точки зрения экспертов в области трудового права. Отдельный раздел Путеводителя посвящен возможным последствиям для работодателя в зависимости от решения суда.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ИБ Путеводитель по </w:t>
            </w:r>
            <w:r>
              <w:rPr>
                <w:b/>
                <w:sz w:val="20"/>
                <w:szCs w:val="20"/>
              </w:rPr>
              <w:t xml:space="preserve">госуслугам</w:t>
            </w:r>
            <w:r>
              <w:rPr>
                <w:b/>
                <w:sz w:val="20"/>
                <w:szCs w:val="20"/>
              </w:rPr>
              <w:t xml:space="preserve"> для юридических лиц. 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Содержит пошаговые рекомендации о порядке получения лицензий, разрешений и аккредитаций, а также подачи в госорганы уведомительных документов, предусмотренных федеральным законодательством, учтена</w:t>
            </w:r>
            <w:r>
              <w:rPr>
                <w:sz w:val="20"/>
                <w:szCs w:val="20"/>
              </w:rPr>
              <w:t xml:space="preserve"> практика работы госорганов и решения судебных споров. В Путеводителе рассмотрен порядок регистрации ККТ, СМИ, транспортных средств, подачи уведомлений о намерении осуществлять обработку персональных данных, получения выписок из ЕГРЮЛ, ЕГРИП и другие темы.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ИБ Путеводитель по контрактной системе в сфере закупок. 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Это Информационный Банк, содержащий практические рекомендации по проведению закупок в соответств</w:t>
            </w:r>
            <w:r>
              <w:rPr>
                <w:sz w:val="20"/>
                <w:szCs w:val="20"/>
              </w:rPr>
              <w:t xml:space="preserve">ии с законом N 44-ФЗ. В нем представлены пошаговые инструкции с разъяснениями, образцы документов, примеры и другая полезная информация о процедурах проведения закупок товаров, работ, услуг, направленных на обеспечение государственных и муниципальных нужд.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ИБ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Путеводитель по спорам в сфере закупок. 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Содержит информацию о подходах госорганов и судов к решению спорных вопросов в сфере закупок (по 44-ФЗ и 223-ФЗ), дан перечень возможных последствий, которые могут наступить в случае установл</w:t>
            </w:r>
            <w:r>
              <w:rPr>
                <w:sz w:val="20"/>
                <w:szCs w:val="20"/>
              </w:rPr>
              <w:t xml:space="preserve">ения нарушения ФАС или судом. Информация о штрафах и санкциях поможет в прогнозировании рисков. По каждому спорному вопросу дается комментарий проблемы и приводятся результаты анализа практики применения - позиции ФАС, Минэкономразвития, арбитражных судов.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ИБ Постатейные комментарии и книги. 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</w:t>
            </w:r>
            <w:r>
              <w:rPr>
                <w:sz w:val="20"/>
                <w:szCs w:val="20"/>
              </w:rPr>
              <w:t xml:space="preserve">одержит постатейные комментарии к законам и кодексам, дающие развернутое толкование правовых норм, монографии, книги и учебники по актуальным вопросам законодательства и права. Ин</w:t>
            </w:r>
            <w:r>
              <w:rPr>
                <w:sz w:val="20"/>
                <w:szCs w:val="20"/>
              </w:rPr>
              <w:t xml:space="preserve">формационный банк состоит из аналитических материалов по широкому кругу вопросов, охватывающих: основы государственного управления; гражданское право; финансы; труд и занятость населения; внешнеэкономическая деятельность и таможенное дело; правосудие и др.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ИБ Юридическая пресса. 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Содержит аналитические статьи из более чем 80 специ</w:t>
            </w:r>
            <w:r>
              <w:rPr>
                <w:sz w:val="20"/>
                <w:szCs w:val="20"/>
              </w:rPr>
              <w:t xml:space="preserve">ализированных журналов и газет на актуальные темы законодательства и права, а также консультации в форме "вопрос-ответ" по сложным и спорным юридическим вопросам, которые часто возникают в деятельности юристов, не имеют однозначного или очевидного решения.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ИБ «Дополнительные формы».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Содержит все формы и образцы заполнения документов, на которые есть ссылки из Путеводителей и из Корреспонденции счетов.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ИБ содержит документы для бухгалтеров, специалистов по кадрам, юристов.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Среди них: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образцы заполнения унифицированных форм,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рекомендуемые формы наиболее востребованных договоров – различные виды сделок, варианты трудового договора,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образцы типовых должностных и производственных инструкций и т.д.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rPr>
                <w:b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ИБ Законопроекты (базовая версия)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 законопроекты к кодексам, федеральным конституционным законам, федеральным законам о государственном бюджете и бюджете;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законопроекты к наиболее интересным федеральным законам, </w:t>
            </w:r>
            <w:r>
              <w:rPr>
                <w:sz w:val="20"/>
                <w:szCs w:val="20"/>
              </w:rPr>
              <w:t xml:space="preserve">например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-- Федеральный закон от 05.04.2013 N 44-ФЗ "О контрактной системе в сфере закупок товаров, работ, услуг для обеспечения государственных и муниципальных нужд";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Федеральный закон от 08.02.1998 N 14-ФЗ "Об обществах с ограниченной ответственностью";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Федеральный закон от 26.10.2002 N 127-ФЗ "О несостоятельности (банкротстве)";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Федеральный закон от 13.07.2015 N 218-ФЗ "О государственной регистрации недвижимости";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Закон РФ от 07.02.1992 N 2300-1 "О защите прав потребителей";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невнесенные законопроекты, подготовленные Минфином РФ, Минэкономразвития РФ, Минтрудом РФ, ФАС РФ и Минздравом РФ.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Конструктор договоров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Конструктор – удобный инструмент для составления проектов документов. Определение и изменение условий документа ос</w:t>
            </w:r>
            <w:r>
              <w:rPr>
                <w:sz w:val="20"/>
                <w:szCs w:val="20"/>
              </w:rPr>
              <w:t xml:space="preserve">уществляется путем ответа на вопросы. Выбрать вариант ответа помогают предупреждения о рисках, возникающих при выборе или исключении условий документа. В предупреждениях содержатся разъяснения и ссылки на законодательство, судебную практику и путеводители </w:t>
            </w:r>
            <w:r>
              <w:rPr>
                <w:sz w:val="20"/>
                <w:szCs w:val="20"/>
              </w:rPr>
              <w:t xml:space="preserve">КонсультантПлюс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ИБ Онлайн-архив решений ФАС и УФАС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Содержит документы антимонопольных органов, принятые по результатам рассмотрения дел о нарушениях законодательства в различных отраслях, - более 17</w:t>
            </w:r>
            <w:r>
              <w:rPr>
                <w:sz w:val="20"/>
                <w:szCs w:val="20"/>
              </w:rPr>
              <w:t xml:space="preserve">5 тысяч решений, предписаний, постановлений, определений, заключений Федеральной антимонопольной службы (ФАС) и региональных управлений ФАС. Банк дополняет блок документов антимонопольных органов, включенных в ИБ Решения госорганов по спорным ситуациям, в </w:t>
            </w:r>
            <w:r>
              <w:rPr>
                <w:sz w:val="20"/>
                <w:szCs w:val="20"/>
              </w:rPr>
              <w:t xml:space="preserve">т.ч</w:t>
            </w:r>
            <w:r>
              <w:rPr>
                <w:sz w:val="20"/>
                <w:szCs w:val="20"/>
              </w:rPr>
              <w:t xml:space="preserve">. за счет более широкого представления правоприменительной практики управлений ФАС России в субъектах РФ.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ИБ Онлайн-архив решений арбитражных судов первой инстанции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Информационный банк содержит материалы арбитражных судов первой инстанции всех регионов России.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ИБ Онлайн-архив определений арбитражных судов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Содержит определения арбитражных судов первой, апелляционной (ААС) и кассационной (ФАС) инстанций.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55"/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Сетевая ПК – 150 одновременных доступов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90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СПС </w:t>
            </w:r>
            <w:r>
              <w:rPr>
                <w:b/>
                <w:bCs/>
                <w:sz w:val="20"/>
                <w:szCs w:val="20"/>
              </w:rPr>
              <w:t xml:space="preserve">КонсультантПлюс</w:t>
            </w:r>
            <w:r>
              <w:rPr>
                <w:b/>
                <w:bCs/>
                <w:sz w:val="20"/>
                <w:szCs w:val="20"/>
              </w:rPr>
              <w:t xml:space="preserve">: Эксперт-приложение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В состав Системы входят Информационные Банки: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Эксперт-приложение,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Отраслевые технические нормы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ИБ Эксперт-приложение. </w:t>
            </w:r>
            <w:r>
              <w:rPr>
                <w:sz w:val="20"/>
                <w:szCs w:val="20"/>
              </w:rPr>
              <w:t xml:space="preserve">Документы правоприменительного, нормативно-технического, разъяснительного и организационного характера всех федеральных органов власти, касающиеся отдельных отраслей экономики, конкретных территорий и организаций.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 xml:space="preserve">ИБ Отраслевые технические нормы.</w:t>
            </w:r>
            <w:r>
              <w:rPr>
                <w:color w:val="000000"/>
                <w:sz w:val="20"/>
                <w:szCs w:val="20"/>
              </w:rPr>
              <w:t xml:space="preserve"> Данный информационный банк существенно расширяет доступ к нормативно-техническим актам не строительной тематики. Содержит стандарты: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пищевая промышленность;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легкая промышленность;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АПК;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машиностроение;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сфера ТЭК (угольная, нефтегазовая, энергетическая, химическая и нефтехимическая промышленности);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метрология, сертификация и стандартизация;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техносферная</w:t>
            </w:r>
            <w:r>
              <w:rPr>
                <w:sz w:val="20"/>
                <w:szCs w:val="20"/>
              </w:rPr>
              <w:t xml:space="preserve"> безопасность (промышленная, пожарная и др.);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транспорт и связь;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охрана труда;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экология;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металлургия и др.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55"/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Сетевая ПК – 150 одновременных доступов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90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b/>
                <w:bCs/>
                <w:sz w:val="20"/>
                <w:szCs w:val="20"/>
              </w:rPr>
            </w:pPr>
            <w:r/>
            <w:bookmarkStart w:id="2" w:name="_Toc108607707"/>
            <w:r>
              <w:rPr>
                <w:b/>
                <w:bCs/>
                <w:sz w:val="20"/>
                <w:szCs w:val="20"/>
              </w:rPr>
              <w:t xml:space="preserve">СС Деловые бумаги</w:t>
            </w:r>
            <w:bookmarkEnd w:id="2"/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Представлена информация, необходимая для ведения делопроизводства в организациях разных форм собственности. Включает образцы документов, используемые н</w:t>
            </w:r>
            <w:r>
              <w:rPr>
                <w:sz w:val="20"/>
                <w:szCs w:val="20"/>
              </w:rPr>
              <w:t xml:space="preserve">а практике организациями с различными организационно-правовыми формами и направлениями деятельности. Содержит типовые договоры, контракты, учредительные, организационные, внутренние документы, формы отчетности предприятий, страховых, банковских учреждений.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55"/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Сетевая ПК – 150 одновременных доступов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90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СС </w:t>
            </w:r>
            <w:r>
              <w:rPr>
                <w:b/>
                <w:bCs/>
                <w:sz w:val="20"/>
                <w:szCs w:val="20"/>
              </w:rPr>
              <w:t xml:space="preserve">КонсультантПлюс</w:t>
            </w:r>
            <w:r>
              <w:rPr>
                <w:b/>
                <w:bCs/>
                <w:sz w:val="20"/>
                <w:szCs w:val="20"/>
              </w:rPr>
              <w:t xml:space="preserve">: Технические нормы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ИБ Строительство.</w:t>
            </w:r>
            <w:r>
              <w:rPr>
                <w:bCs/>
                <w:color w:val="000000"/>
                <w:sz w:val="20"/>
                <w:szCs w:val="20"/>
              </w:rPr>
              <w:t xml:space="preserve"> Содержит нормативно-технические строительные документы. В информационный банк включена полная техническая информация по основным отраслям, связанным со строительством, градостроительством и архитектурой: СНиП, </w:t>
            </w:r>
            <w:r>
              <w:rPr>
                <w:bCs/>
                <w:color w:val="000000"/>
                <w:sz w:val="20"/>
                <w:szCs w:val="20"/>
              </w:rPr>
              <w:t xml:space="preserve">СНиР</w:t>
            </w:r>
            <w:r>
              <w:rPr>
                <w:bCs/>
                <w:color w:val="000000"/>
                <w:sz w:val="20"/>
                <w:szCs w:val="20"/>
              </w:rPr>
              <w:t xml:space="preserve">, ГОСТ, </w:t>
            </w:r>
            <w:r>
              <w:rPr>
                <w:bCs/>
                <w:color w:val="000000"/>
                <w:sz w:val="20"/>
                <w:szCs w:val="20"/>
              </w:rPr>
              <w:t xml:space="preserve">ГОСТр</w:t>
            </w:r>
            <w:r>
              <w:rPr>
                <w:bCs/>
                <w:color w:val="000000"/>
                <w:sz w:val="20"/>
                <w:szCs w:val="20"/>
              </w:rPr>
              <w:t xml:space="preserve">, ВСН, ГСН, </w:t>
            </w:r>
            <w:r>
              <w:rPr>
                <w:bCs/>
                <w:color w:val="000000"/>
                <w:sz w:val="20"/>
                <w:szCs w:val="20"/>
              </w:rPr>
              <w:t xml:space="preserve">ГСНр</w:t>
            </w:r>
            <w:r>
              <w:rPr>
                <w:bCs/>
                <w:color w:val="000000"/>
                <w:sz w:val="20"/>
                <w:szCs w:val="20"/>
              </w:rPr>
              <w:t xml:space="preserve">, ГЭСН, </w:t>
            </w:r>
            <w:r>
              <w:rPr>
                <w:bCs/>
                <w:color w:val="000000"/>
                <w:sz w:val="20"/>
                <w:szCs w:val="20"/>
              </w:rPr>
              <w:t xml:space="preserve">ГЭСНр</w:t>
            </w:r>
            <w:r>
              <w:rPr>
                <w:bCs/>
                <w:color w:val="000000"/>
                <w:sz w:val="20"/>
                <w:szCs w:val="20"/>
              </w:rPr>
              <w:t xml:space="preserve">, </w:t>
            </w:r>
            <w:r>
              <w:rPr>
                <w:bCs/>
                <w:color w:val="000000"/>
                <w:sz w:val="20"/>
                <w:szCs w:val="20"/>
              </w:rPr>
              <w:t xml:space="preserve">ГЭСНм</w:t>
            </w:r>
            <w:r>
              <w:rPr>
                <w:bCs/>
                <w:color w:val="000000"/>
                <w:sz w:val="20"/>
                <w:szCs w:val="20"/>
              </w:rPr>
              <w:t xml:space="preserve">, </w:t>
            </w:r>
            <w:r>
              <w:rPr>
                <w:bCs/>
                <w:color w:val="000000"/>
                <w:sz w:val="20"/>
                <w:szCs w:val="20"/>
              </w:rPr>
              <w:t xml:space="preserve">ГЭСНп</w:t>
            </w:r>
            <w:r>
              <w:rPr>
                <w:bCs/>
                <w:color w:val="000000"/>
                <w:sz w:val="20"/>
                <w:szCs w:val="20"/>
              </w:rPr>
              <w:t xml:space="preserve">, </w:t>
            </w:r>
            <w:r>
              <w:rPr>
                <w:bCs/>
                <w:color w:val="000000"/>
                <w:sz w:val="20"/>
                <w:szCs w:val="20"/>
              </w:rPr>
              <w:t xml:space="preserve">ЕНиР</w:t>
            </w:r>
            <w:r>
              <w:rPr>
                <w:bCs/>
                <w:color w:val="000000"/>
                <w:sz w:val="20"/>
                <w:szCs w:val="20"/>
              </w:rPr>
              <w:t xml:space="preserve">, МДС, НПБ, ФЕР, </w:t>
            </w:r>
            <w:r>
              <w:rPr>
                <w:bCs/>
                <w:color w:val="000000"/>
                <w:sz w:val="20"/>
                <w:szCs w:val="20"/>
              </w:rPr>
              <w:t xml:space="preserve">ФЕРр</w:t>
            </w:r>
            <w:r>
              <w:rPr>
                <w:bCs/>
                <w:color w:val="000000"/>
                <w:sz w:val="20"/>
                <w:szCs w:val="20"/>
              </w:rPr>
              <w:t xml:space="preserve">, СП и другие документы.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ИБ Отраслевые технические нормы.</w:t>
            </w:r>
            <w:r>
              <w:rPr>
                <w:color w:val="000000"/>
                <w:sz w:val="20"/>
                <w:szCs w:val="20"/>
              </w:rPr>
              <w:t xml:space="preserve"> Данный информационный банк существенно расширяет доступ к нормативно-техническим актам не строительной тематики. Содержит стандарты: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пищевая промышленность;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легкая промышленность;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АПК;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машиностроение;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сфера ТЭК (угольная, нефтегазовая, энергетическая, химическая и нефтехимическая промышленности);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метрология, сертификация и стандартизация;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техносферная</w:t>
            </w:r>
            <w:r>
              <w:rPr>
                <w:sz w:val="20"/>
                <w:szCs w:val="20"/>
              </w:rPr>
              <w:t xml:space="preserve"> безопасность (промышленная, пожарная и др.);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транспорт и связь;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охрана труда;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экология;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металлургия и др.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55"/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Сетевая ПК – 150 одновременных доступов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90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b/>
                <w:bCs/>
                <w:sz w:val="20"/>
                <w:szCs w:val="20"/>
              </w:rPr>
            </w:pPr>
            <w:r/>
            <w:bookmarkStart w:id="3" w:name="_Toc108607711"/>
            <w:r>
              <w:rPr>
                <w:b/>
                <w:bCs/>
                <w:sz w:val="20"/>
                <w:szCs w:val="20"/>
              </w:rPr>
              <w:t xml:space="preserve">СС </w:t>
            </w:r>
            <w:r>
              <w:rPr>
                <w:b/>
                <w:bCs/>
                <w:sz w:val="20"/>
                <w:szCs w:val="20"/>
              </w:rPr>
              <w:t xml:space="preserve">КонсультантАрбитраж</w:t>
            </w:r>
            <w:r>
              <w:rPr>
                <w:b/>
                <w:bCs/>
                <w:sz w:val="20"/>
                <w:szCs w:val="20"/>
              </w:rPr>
              <w:t xml:space="preserve">: Арбитражные суды всех округов</w:t>
            </w:r>
            <w:bookmarkEnd w:id="3"/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</w:r>
            <w:r>
              <w:rPr>
                <w:b/>
                <w:bCs/>
                <w:sz w:val="20"/>
                <w:szCs w:val="20"/>
                <w:u w:val="single"/>
              </w:rPr>
            </w:r>
            <w:r>
              <w:rPr>
                <w:b/>
                <w:bCs/>
                <w:sz w:val="20"/>
                <w:szCs w:val="20"/>
                <w:u w:val="single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Информационный комплекс, объединяющий информационные банки судебных актов всех 10 арбитражных судов округов РФ. Полностью включает документы всех информационных банков "Арбитражный суд округа" и "Налоговые споры".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Арбитражный суд округа. </w:t>
            </w:r>
            <w:r>
              <w:rPr>
                <w:sz w:val="20"/>
                <w:szCs w:val="20"/>
              </w:rPr>
              <w:t xml:space="preserve">Судебные акты арбитражного суда определенного округа РФ. Представлены информационные банки по всем 10 округам РФ: Северо-Западный </w:t>
            </w:r>
            <w:r>
              <w:rPr>
                <w:sz w:val="20"/>
                <w:szCs w:val="20"/>
              </w:rPr>
              <w:t xml:space="preserve">округ;  Уральский</w:t>
            </w:r>
            <w:r>
              <w:rPr>
                <w:sz w:val="20"/>
                <w:szCs w:val="20"/>
              </w:rPr>
              <w:t xml:space="preserve"> округ;  Восточно-Сибирский округ;  Московский округ;  Западно-Сибирский округ;  Поволжский округ;  Волго-Вятский округ;  Дальневосточный округ;  Центральный округ;  Северо-Кавказский округ.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Материалы банка "Арбитражный суд округа" позволяют оценить вероятность положительного или отрицательного результата обжалования в арбитражном суде судебных актов, вынесенных арбитражными судами первой и апелляционной инстанций, входящих в соответствующий </w:t>
            </w:r>
            <w:r>
              <w:rPr>
                <w:sz w:val="20"/>
                <w:szCs w:val="20"/>
              </w:rPr>
              <w:t xml:space="preserve">округ.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Налоговые споры </w:t>
            </w:r>
            <w:r>
              <w:rPr>
                <w:sz w:val="20"/>
                <w:szCs w:val="20"/>
              </w:rPr>
              <w:t xml:space="preserve">арбитражных судов всех округов: Волго-Вятского округа, </w:t>
            </w:r>
            <w:r>
              <w:rPr>
                <w:sz w:val="20"/>
                <w:szCs w:val="20"/>
              </w:rPr>
              <w:t xml:space="preserve">Восточно-Сибирского</w:t>
            </w:r>
            <w:r>
              <w:rPr>
                <w:sz w:val="20"/>
                <w:szCs w:val="20"/>
              </w:rPr>
              <w:t xml:space="preserve">, Дальневосточного, Западно-Сибирского, Московского, Поволжского, Северо-Западного, Северо-Кавказского, Уральского, Центрального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55"/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Сетевая ПК – 150 одновременных доступов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2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90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СПС </w:t>
            </w:r>
            <w:r>
              <w:rPr>
                <w:b/>
                <w:bCs/>
                <w:sz w:val="20"/>
                <w:szCs w:val="20"/>
              </w:rPr>
              <w:t xml:space="preserve">КонсультантПлюс</w:t>
            </w:r>
            <w:r>
              <w:rPr>
                <w:b/>
                <w:bCs/>
                <w:sz w:val="20"/>
                <w:szCs w:val="20"/>
              </w:rPr>
              <w:t xml:space="preserve">: Краснодарский выпуск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Нормативные правовые акты и иные документы органов государственной власти Краснодарского края (Законодатель</w:t>
            </w:r>
            <w:r>
              <w:rPr>
                <w:sz w:val="20"/>
                <w:szCs w:val="20"/>
              </w:rPr>
              <w:t xml:space="preserve">ное Собрание Краснодарского края, администрация Краснодарского края), территориальных органов федеральных органов исполнительной власти и органов местного самоуправления (администрация муниципального образования город Краснодар, городская Дума Краснодара).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ИБ </w:t>
            </w:r>
            <w:r>
              <w:rPr>
                <w:sz w:val="20"/>
                <w:szCs w:val="20"/>
              </w:rPr>
              <w:t xml:space="preserve">КонсультантПлюс:КраснодарскийВыпуск</w:t>
            </w:r>
            <w:r>
              <w:rPr>
                <w:sz w:val="20"/>
                <w:szCs w:val="20"/>
              </w:rPr>
              <w:t xml:space="preserve"> представлены документы: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2"/>
              </w:num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 региональных и местных налогах и налоговых льготах;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2"/>
              </w:num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 субсидиях, бюджетных кредитах и гарантиях, предоставляемых юридическим и физическим лицам; о поддержке предпринимательской и инвестиционной деятельности;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2"/>
              </w:num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 земле, плате за землю, о приватизации государственной собственности Краснодарского края;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2"/>
              </w:num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 социальных гарантиях и льготах;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2"/>
              </w:num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 установлении тарифов на различные виды услуг;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2"/>
              </w:num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 регулировании труда.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55"/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Сетевая ПК – 150 одновременных доступов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r/>
      <w:r/>
    </w:p>
    <w:p>
      <w:pPr>
        <w:ind w:firstLine="567"/>
        <w:rPr>
          <w:b/>
          <w:sz w:val="20"/>
          <w:szCs w:val="20"/>
        </w:rPr>
      </w:pPr>
      <w:r>
        <w:rPr>
          <w:sz w:val="20"/>
          <w:szCs w:val="20"/>
        </w:rPr>
        <w:t xml:space="preserve">В рамках данного технического задания используются следующие термины и сокращения:</w:t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firstLine="567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СПС </w:t>
      </w:r>
      <w:r>
        <w:rPr>
          <w:sz w:val="20"/>
          <w:szCs w:val="20"/>
        </w:rPr>
        <w:t xml:space="preserve">– справочно-правовая система</w:t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firstLine="567"/>
        <w:rPr>
          <w:sz w:val="20"/>
          <w:szCs w:val="20"/>
        </w:rPr>
      </w:pPr>
      <w:r>
        <w:rPr>
          <w:b/>
          <w:sz w:val="20"/>
          <w:szCs w:val="20"/>
        </w:rPr>
        <w:t xml:space="preserve">ИБ</w:t>
      </w:r>
      <w:r>
        <w:rPr>
          <w:sz w:val="20"/>
          <w:szCs w:val="20"/>
        </w:rPr>
        <w:t xml:space="preserve"> – информационный банк данных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567"/>
        <w:rPr>
          <w:sz w:val="20"/>
          <w:szCs w:val="20"/>
        </w:rPr>
      </w:pPr>
      <w:r>
        <w:rPr>
          <w:b/>
          <w:sz w:val="20"/>
          <w:szCs w:val="20"/>
        </w:rPr>
        <w:t xml:space="preserve">СС – </w:t>
      </w:r>
      <w:r>
        <w:rPr>
          <w:sz w:val="20"/>
          <w:szCs w:val="20"/>
        </w:rPr>
        <w:t xml:space="preserve">справочная система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567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567"/>
        <w:rPr>
          <w:b/>
          <w:bCs/>
          <w:sz w:val="20"/>
          <w:szCs w:val="20"/>
          <w14:ligatures w14:val="none"/>
        </w:rPr>
      </w:pPr>
      <w:r>
        <w:rPr>
          <w:b/>
          <w:bCs/>
          <w:sz w:val="20"/>
          <w:szCs w:val="20"/>
        </w:rPr>
      </w:r>
      <w:r>
        <w:rPr>
          <w:rFonts w:eastAsia="Calibri"/>
          <w:b/>
          <w:sz w:val="20"/>
          <w:szCs w:val="20"/>
          <w:lang w:eastAsia="en-US"/>
        </w:rPr>
        <w:t xml:space="preserve">Условия, запреты, ограничения, преимущества допуска работ, услуг, соответственно выполняемых, оказываемых иностранными лицами, в случае, если такие условия, запреты и ограничения установлены в соответствии со с. 14 Закона № 44-ФЗ от 05.04.2013г. и</w:t>
      </w:r>
      <w:r>
        <w:rPr>
          <w:sz w:val="20"/>
          <w:szCs w:val="20"/>
        </w:rPr>
        <w:t xml:space="preserve"> </w:t>
      </w:r>
      <w:r>
        <w:rPr>
          <w:rFonts w:eastAsia="Calibri"/>
          <w:b/>
          <w:sz w:val="20"/>
          <w:szCs w:val="20"/>
          <w:lang w:eastAsia="en-US"/>
        </w:rPr>
        <w:t xml:space="preserve">Постановления Правительства Российской Федерации о мерах по предоставлению национального режима от 23.12.2024 № 1875: </w:t>
      </w:r>
      <w:r>
        <w:rPr>
          <w:rFonts w:eastAsia="Calibri"/>
          <w:sz w:val="20"/>
          <w:szCs w:val="20"/>
          <w:lang w:eastAsia="en-US"/>
        </w:rPr>
        <w:t xml:space="preserve">Установлен </w:t>
      </w:r>
      <w:r>
        <w:rPr>
          <w:rFonts w:eastAsia="Calibri"/>
          <w:b/>
          <w:bCs/>
          <w:sz w:val="20"/>
          <w:szCs w:val="20"/>
          <w:lang w:eastAsia="en-US"/>
        </w:rPr>
        <w:t xml:space="preserve">Запрет</w:t>
      </w:r>
      <w:r>
        <w:rPr>
          <w:rFonts w:eastAsia="Calibri"/>
          <w:sz w:val="20"/>
          <w:szCs w:val="20"/>
          <w:lang w:eastAsia="en-US"/>
        </w:rPr>
        <w:t xml:space="preserve"> </w:t>
      </w:r>
      <w:r>
        <w:rPr>
          <w:b/>
          <w:bCs/>
          <w:sz w:val="20"/>
          <w:szCs w:val="20"/>
        </w:rPr>
        <w:t xml:space="preserve">запрет закупок товаров, происходящих из иностранных государств по перечню согласно Приложения №1</w:t>
      </w:r>
      <w:r>
        <w:rPr>
          <w:b/>
          <w:bCs/>
          <w:sz w:val="20"/>
          <w:szCs w:val="20"/>
        </w:rPr>
        <w:t xml:space="preserve">.</w:t>
      </w:r>
      <w:r>
        <w:rPr>
          <w:b/>
          <w:bCs/>
          <w:sz w:val="20"/>
          <w:szCs w:val="20"/>
          <w14:ligatures w14:val="none"/>
        </w:rPr>
      </w:r>
    </w:p>
    <w:p>
      <w:pPr>
        <w:ind w:firstLine="567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596"/>
        <w:gridCol w:w="8106"/>
      </w:tblGrid>
      <w:tr>
        <w:tblPrEx/>
        <w:trPr>
          <w:trHeight w:val="227"/>
        </w:trPr>
        <w:tc>
          <w:tcPr>
            <w:tcW w:w="4525" w:type="dxa"/>
            <w:textDirection w:val="lrTb"/>
            <w:noWrap w:val="false"/>
          </w:tcPr>
          <w:p>
            <w:pPr>
              <w:jc w:val="both"/>
              <w:widowControl w:val="off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</w:r>
            <w:r>
              <w:rPr>
                <w:b/>
                <w:bCs/>
                <w:sz w:val="20"/>
                <w:szCs w:val="16"/>
              </w:rPr>
            </w:r>
            <w:r>
              <w:rPr>
                <w:b/>
                <w:bCs/>
                <w:sz w:val="20"/>
                <w:szCs w:val="16"/>
              </w:rPr>
            </w:r>
          </w:p>
          <w:p>
            <w:pPr>
              <w:jc w:val="both"/>
              <w:widowControl w:val="off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 xml:space="preserve">ЗАКАЗЧИК:</w:t>
            </w:r>
            <w:r>
              <w:rPr>
                <w:b/>
                <w:bCs/>
                <w:sz w:val="20"/>
                <w:szCs w:val="16"/>
              </w:rPr>
            </w:r>
            <w:r>
              <w:rPr>
                <w:b/>
                <w:bCs/>
                <w:sz w:val="20"/>
                <w:szCs w:val="16"/>
              </w:rPr>
            </w:r>
          </w:p>
        </w:tc>
        <w:tc>
          <w:tcPr>
            <w:tcW w:w="4829" w:type="dxa"/>
            <w:textDirection w:val="lrTb"/>
            <w:noWrap w:val="false"/>
          </w:tcPr>
          <w:p>
            <w:pPr>
              <w:jc w:val="both"/>
              <w:widowControl w:val="off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</w:r>
            <w:r>
              <w:rPr>
                <w:b/>
                <w:bCs/>
                <w:sz w:val="20"/>
                <w:szCs w:val="16"/>
              </w:rPr>
            </w:r>
            <w:r>
              <w:rPr>
                <w:b/>
                <w:bCs/>
                <w:sz w:val="20"/>
                <w:szCs w:val="16"/>
              </w:rPr>
            </w:r>
          </w:p>
          <w:p>
            <w:pPr>
              <w:jc w:val="both"/>
              <w:widowControl w:val="off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 xml:space="preserve">ИСПОЛНИТЕЛЬ:</w:t>
            </w:r>
            <w:r>
              <w:rPr>
                <w:b/>
                <w:bCs/>
                <w:sz w:val="20"/>
                <w:szCs w:val="16"/>
              </w:rPr>
            </w:r>
            <w:r>
              <w:rPr>
                <w:b/>
                <w:bCs/>
                <w:sz w:val="20"/>
                <w:szCs w:val="16"/>
              </w:rPr>
            </w:r>
          </w:p>
          <w:p>
            <w:pPr>
              <w:jc w:val="both"/>
              <w:widowControl w:val="off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</w:r>
            <w:r>
              <w:rPr>
                <w:b/>
                <w:bCs/>
                <w:sz w:val="20"/>
                <w:szCs w:val="16"/>
              </w:rPr>
            </w:r>
            <w:r>
              <w:rPr>
                <w:b/>
                <w:bCs/>
                <w:sz w:val="20"/>
                <w:szCs w:val="16"/>
              </w:rPr>
            </w:r>
          </w:p>
        </w:tc>
      </w:tr>
      <w:tr>
        <w:tblPrEx/>
        <w:trPr>
          <w:trHeight w:val="227"/>
        </w:trPr>
        <w:tc>
          <w:tcPr>
            <w:tcW w:w="4525" w:type="dxa"/>
            <w:textDirection w:val="lrTb"/>
            <w:noWrap w:val="false"/>
          </w:tcPr>
          <w:p>
            <w:pPr>
              <w:jc w:val="both"/>
              <w:widowControl w:val="off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</w:r>
            <w:r>
              <w:rPr>
                <w:b/>
                <w:bCs/>
                <w:sz w:val="20"/>
                <w:szCs w:val="16"/>
              </w:rPr>
            </w:r>
            <w:r>
              <w:rPr>
                <w:b/>
                <w:bCs/>
                <w:sz w:val="20"/>
                <w:szCs w:val="16"/>
              </w:rPr>
            </w:r>
          </w:p>
          <w:p>
            <w:pPr>
              <w:jc w:val="both"/>
              <w:widowControl w:val="off"/>
              <w:rPr>
                <w:bCs/>
                <w:sz w:val="20"/>
                <w:szCs w:val="16"/>
              </w:rPr>
            </w:pPr>
            <w:r>
              <w:rPr>
                <w:bCs/>
                <w:sz w:val="20"/>
                <w:szCs w:val="16"/>
              </w:rPr>
              <w:t xml:space="preserve">Управление Федеральной службы государственной регистрации, кадастра и картографии по Краснодарскому краю</w:t>
            </w:r>
            <w:r>
              <w:rPr>
                <w:bCs/>
                <w:sz w:val="20"/>
                <w:szCs w:val="16"/>
              </w:rPr>
            </w:r>
            <w:r>
              <w:rPr>
                <w:bCs/>
                <w:sz w:val="20"/>
                <w:szCs w:val="16"/>
              </w:rPr>
            </w:r>
          </w:p>
        </w:tc>
        <w:tc>
          <w:tcPr>
            <w:tcW w:w="4829" w:type="dxa"/>
            <w:textDirection w:val="lrTb"/>
            <w:noWrap w:val="false"/>
          </w:tcPr>
          <w:p>
            <w:pPr>
              <w:jc w:val="both"/>
              <w:widowControl w:val="off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</w:r>
            <w:r>
              <w:rPr>
                <w:b/>
                <w:bCs/>
                <w:sz w:val="20"/>
                <w:szCs w:val="16"/>
              </w:rPr>
            </w:r>
            <w:r>
              <w:rPr>
                <w:b/>
                <w:bCs/>
                <w:sz w:val="20"/>
                <w:szCs w:val="16"/>
              </w:rPr>
            </w:r>
          </w:p>
          <w:p>
            <w:pPr>
              <w:jc w:val="both"/>
              <w:widowControl w:val="off"/>
              <w:rPr>
                <w:bCs/>
                <w:sz w:val="20"/>
                <w:szCs w:val="16"/>
              </w:rPr>
            </w:pPr>
            <w:r>
              <w:rPr>
                <w:bCs/>
                <w:sz w:val="20"/>
                <w:szCs w:val="16"/>
              </w:rPr>
              <w:t xml:space="preserve">Общество с ограниченной ответственностью «Фактор Плюс»</w:t>
            </w:r>
            <w:r>
              <w:rPr>
                <w:bCs/>
                <w:sz w:val="20"/>
                <w:szCs w:val="16"/>
              </w:rPr>
            </w:r>
            <w:r>
              <w:rPr>
                <w:bCs/>
                <w:sz w:val="20"/>
                <w:szCs w:val="16"/>
              </w:rPr>
            </w:r>
          </w:p>
        </w:tc>
      </w:tr>
      <w:tr>
        <w:tblPrEx/>
        <w:trPr>
          <w:trHeight w:val="227"/>
        </w:trPr>
        <w:tc>
          <w:tcPr>
            <w:tcW w:w="45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</w:r>
            <w:r>
              <w:rPr>
                <w:sz w:val="20"/>
                <w:szCs w:val="16"/>
              </w:rPr>
            </w:r>
            <w:r>
              <w:rPr>
                <w:sz w:val="20"/>
                <w:szCs w:val="16"/>
              </w:rPr>
            </w:r>
          </w:p>
        </w:tc>
        <w:tc>
          <w:tcPr>
            <w:tcW w:w="4829" w:type="dxa"/>
            <w:textDirection w:val="lrTb"/>
            <w:noWrap w:val="false"/>
          </w:tcPr>
          <w:p>
            <w:pPr>
              <w:jc w:val="both"/>
              <w:widowControl w:val="off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</w:r>
            <w:r>
              <w:rPr>
                <w:b/>
                <w:bCs/>
                <w:sz w:val="20"/>
                <w:szCs w:val="16"/>
              </w:rPr>
            </w:r>
            <w:r>
              <w:rPr>
                <w:b/>
                <w:bCs/>
                <w:sz w:val="20"/>
                <w:szCs w:val="16"/>
              </w:rPr>
            </w:r>
          </w:p>
        </w:tc>
      </w:tr>
      <w:tr>
        <w:tblPrEx/>
        <w:trPr>
          <w:trHeight w:val="227"/>
        </w:trPr>
        <w:tc>
          <w:tcPr>
            <w:tcW w:w="4525" w:type="dxa"/>
            <w:textDirection w:val="lrTb"/>
            <w:noWrap w:val="false"/>
          </w:tcPr>
          <w:p>
            <w:pPr>
              <w:jc w:val="both"/>
              <w:widowControl w:val="off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 xml:space="preserve">От Заказчика:</w:t>
            </w:r>
            <w:r>
              <w:rPr>
                <w:b/>
                <w:sz w:val="20"/>
                <w:szCs w:val="16"/>
              </w:rPr>
            </w:r>
            <w:r>
              <w:rPr>
                <w:b/>
                <w:sz w:val="20"/>
                <w:szCs w:val="16"/>
              </w:rPr>
            </w:r>
          </w:p>
        </w:tc>
        <w:tc>
          <w:tcPr>
            <w:tcW w:w="4829" w:type="dxa"/>
            <w:textDirection w:val="lrTb"/>
            <w:noWrap w:val="false"/>
          </w:tcPr>
          <w:p>
            <w:pPr>
              <w:jc w:val="both"/>
              <w:widowControl w:val="off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 xml:space="preserve">От Исполнителя:</w:t>
            </w:r>
            <w:r>
              <w:rPr>
                <w:b/>
                <w:bCs/>
                <w:sz w:val="20"/>
                <w:szCs w:val="16"/>
              </w:rPr>
            </w:r>
            <w:r>
              <w:rPr>
                <w:b/>
                <w:bCs/>
                <w:sz w:val="20"/>
                <w:szCs w:val="16"/>
              </w:rPr>
            </w:r>
          </w:p>
        </w:tc>
      </w:tr>
      <w:tr>
        <w:tblPrEx/>
        <w:trPr>
          <w:trHeight w:val="227"/>
        </w:trPr>
        <w:tc>
          <w:tcPr>
            <w:tcW w:w="45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</w:r>
            <w:r>
              <w:rPr>
                <w:sz w:val="20"/>
                <w:szCs w:val="16"/>
              </w:rPr>
            </w:r>
            <w:r>
              <w:rPr>
                <w:sz w:val="20"/>
                <w:szCs w:val="16"/>
              </w:rPr>
            </w:r>
          </w:p>
        </w:tc>
        <w:tc>
          <w:tcPr>
            <w:tcW w:w="4829" w:type="dxa"/>
            <w:textDirection w:val="lrTb"/>
            <w:noWrap w:val="false"/>
          </w:tcPr>
          <w:p>
            <w:pPr>
              <w:jc w:val="both"/>
              <w:widowControl w:val="off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</w:r>
            <w:r>
              <w:rPr>
                <w:b/>
                <w:bCs/>
                <w:sz w:val="20"/>
                <w:szCs w:val="16"/>
              </w:rPr>
            </w:r>
            <w:r>
              <w:rPr>
                <w:b/>
                <w:bCs/>
                <w:sz w:val="20"/>
                <w:szCs w:val="16"/>
              </w:rPr>
            </w:r>
          </w:p>
        </w:tc>
      </w:tr>
      <w:tr>
        <w:tblPrEx/>
        <w:trPr>
          <w:trHeight w:val="227"/>
        </w:trPr>
        <w:tc>
          <w:tcPr>
            <w:tcW w:w="4525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__________________/Кучман О.В./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29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_____________________/Ляшенко С.В./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45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М.П.</w:t>
            </w:r>
            <w:r>
              <w:rPr>
                <w:sz w:val="20"/>
                <w:szCs w:val="16"/>
              </w:rPr>
            </w:r>
            <w:r>
              <w:rPr>
                <w:sz w:val="20"/>
                <w:szCs w:val="16"/>
              </w:rPr>
            </w:r>
          </w:p>
        </w:tc>
        <w:tc>
          <w:tcPr>
            <w:tcW w:w="482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М.П.</w:t>
            </w:r>
            <w:r>
              <w:rPr>
                <w:sz w:val="20"/>
                <w:szCs w:val="16"/>
              </w:rPr>
            </w:r>
            <w:r>
              <w:rPr>
                <w:sz w:val="20"/>
                <w:szCs w:val="16"/>
              </w:rPr>
            </w:r>
          </w:p>
        </w:tc>
      </w:tr>
    </w:tbl>
    <w:p>
      <w:pPr>
        <w:ind w:firstLine="567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sectPr>
      <w:headerReference w:type="default" r:id="rId9"/>
      <w:footnotePr/>
      <w:endnotePr/>
      <w:type w:val="nextPage"/>
      <w:pgSz w:w="16838" w:h="11906" w:orient="landscape"/>
      <w:pgMar w:top="709" w:right="568" w:bottom="709" w:left="568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Segoe UI">
    <w:panose1 w:val="020B0502040504020204"/>
  </w:font>
  <w:font w:name="Arial Unicode MS">
    <w:panose1 w:val="020B0604020202020204"/>
  </w:font>
  <w:font w:name="Arial">
    <w:panose1 w:val="020B0604020202020204"/>
  </w:font>
  <w:font w:name="Courier New">
    <w:panose1 w:val="02070409020205020404"/>
  </w:font>
  <w:font w:name="Mangal">
    <w:panose1 w:val="02040503050406030204"/>
  </w:font>
  <w:font w:name="Microsoft YaHei">
    <w:panose1 w:val="020B0503020203020204"/>
  </w:font>
  <w:font w:name="Times New Roman">
    <w:panose1 w:val="02020603050405020304"/>
  </w:font>
  <w:font w:name="Liberation Sans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0"/>
      <w:jc w:val="right"/>
      <w:rPr>
        <w:color w:val="808080" w:themeColor="background1" w:themeShade="80"/>
      </w:rPr>
    </w:pPr>
    <w:r>
      <w:rPr>
        <w:color w:val="808080" w:themeColor="background1" w:themeShade="80"/>
      </w:rPr>
    </w:r>
    <w:r>
      <w:rPr>
        <w:color w:val="808080" w:themeColor="background1" w:themeShade="80"/>
      </w:rPr>
    </w:r>
    <w:r>
      <w:rPr>
        <w:color w:val="808080" w:themeColor="background1" w:themeShade="8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cs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 w:cs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 w:cs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 w:cs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 w:cs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 w:cs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 w:cs="Symbol"/>
        <w:sz w:val="20"/>
      </w:r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2">
    <w:name w:val="Heading 1"/>
    <w:basedOn w:val="845"/>
    <w:next w:val="845"/>
    <w:link w:val="673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73">
    <w:name w:val="Heading 1 Char"/>
    <w:basedOn w:val="846"/>
    <w:link w:val="672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74">
    <w:name w:val="Heading 2"/>
    <w:basedOn w:val="845"/>
    <w:next w:val="845"/>
    <w:link w:val="675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75">
    <w:name w:val="Heading 2 Char"/>
    <w:basedOn w:val="846"/>
    <w:link w:val="674"/>
    <w:uiPriority w:val="9"/>
    <w:rPr>
      <w:rFonts w:ascii="Liberation Sans" w:hAnsi="Liberation Sans" w:eastAsia="Liberation Sans" w:cs="Liberation Sans"/>
      <w:sz w:val="34"/>
    </w:rPr>
  </w:style>
  <w:style w:type="paragraph" w:styleId="676">
    <w:name w:val="Heading 3"/>
    <w:basedOn w:val="845"/>
    <w:next w:val="845"/>
    <w:link w:val="677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77">
    <w:name w:val="Heading 3 Char"/>
    <w:basedOn w:val="846"/>
    <w:link w:val="676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78">
    <w:name w:val="Heading 4"/>
    <w:basedOn w:val="845"/>
    <w:next w:val="845"/>
    <w:link w:val="679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79">
    <w:name w:val="Heading 4 Char"/>
    <w:basedOn w:val="846"/>
    <w:link w:val="678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80">
    <w:name w:val="Heading 5"/>
    <w:basedOn w:val="845"/>
    <w:next w:val="845"/>
    <w:link w:val="681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81">
    <w:name w:val="Heading 5 Char"/>
    <w:basedOn w:val="846"/>
    <w:link w:val="680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82">
    <w:name w:val="Heading 6"/>
    <w:basedOn w:val="845"/>
    <w:next w:val="845"/>
    <w:link w:val="683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83">
    <w:name w:val="Heading 6 Char"/>
    <w:basedOn w:val="846"/>
    <w:link w:val="682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84">
    <w:name w:val="Heading 7"/>
    <w:basedOn w:val="845"/>
    <w:next w:val="845"/>
    <w:link w:val="685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85">
    <w:name w:val="Heading 7 Char"/>
    <w:basedOn w:val="846"/>
    <w:link w:val="684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86">
    <w:name w:val="Heading 8"/>
    <w:basedOn w:val="845"/>
    <w:next w:val="845"/>
    <w:link w:val="687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87">
    <w:name w:val="Heading 8 Char"/>
    <w:basedOn w:val="846"/>
    <w:link w:val="686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88">
    <w:name w:val="Heading 9"/>
    <w:basedOn w:val="845"/>
    <w:next w:val="845"/>
    <w:link w:val="689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89">
    <w:name w:val="Heading 9 Char"/>
    <w:basedOn w:val="846"/>
    <w:link w:val="688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90">
    <w:name w:val="No Spacing"/>
    <w:uiPriority w:val="1"/>
    <w:qFormat/>
    <w:pPr>
      <w:spacing w:before="0" w:after="0" w:line="240" w:lineRule="auto"/>
    </w:pPr>
  </w:style>
  <w:style w:type="character" w:styleId="691">
    <w:name w:val="Title Char"/>
    <w:basedOn w:val="846"/>
    <w:link w:val="850"/>
    <w:uiPriority w:val="10"/>
    <w:rPr>
      <w:sz w:val="48"/>
      <w:szCs w:val="48"/>
    </w:rPr>
  </w:style>
  <w:style w:type="paragraph" w:styleId="692">
    <w:name w:val="Subtitle"/>
    <w:basedOn w:val="845"/>
    <w:next w:val="845"/>
    <w:link w:val="693"/>
    <w:uiPriority w:val="11"/>
    <w:qFormat/>
    <w:pPr>
      <w:spacing w:before="200" w:after="200"/>
    </w:pPr>
    <w:rPr>
      <w:sz w:val="24"/>
      <w:szCs w:val="24"/>
    </w:rPr>
  </w:style>
  <w:style w:type="character" w:styleId="693">
    <w:name w:val="Subtitle Char"/>
    <w:basedOn w:val="846"/>
    <w:link w:val="692"/>
    <w:uiPriority w:val="11"/>
    <w:rPr>
      <w:sz w:val="24"/>
      <w:szCs w:val="24"/>
    </w:rPr>
  </w:style>
  <w:style w:type="paragraph" w:styleId="694">
    <w:name w:val="Quote"/>
    <w:basedOn w:val="845"/>
    <w:next w:val="845"/>
    <w:link w:val="695"/>
    <w:uiPriority w:val="29"/>
    <w:qFormat/>
    <w:pPr>
      <w:ind w:left="720" w:right="720"/>
    </w:pPr>
    <w:rPr>
      <w:i/>
    </w:rPr>
  </w:style>
  <w:style w:type="character" w:styleId="695">
    <w:name w:val="Quote Char"/>
    <w:link w:val="694"/>
    <w:uiPriority w:val="29"/>
    <w:rPr>
      <w:i/>
    </w:rPr>
  </w:style>
  <w:style w:type="paragraph" w:styleId="696">
    <w:name w:val="Intense Quote"/>
    <w:basedOn w:val="845"/>
    <w:next w:val="845"/>
    <w:link w:val="69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7">
    <w:name w:val="Intense Quote Char"/>
    <w:link w:val="696"/>
    <w:uiPriority w:val="30"/>
    <w:rPr>
      <w:i/>
    </w:rPr>
  </w:style>
  <w:style w:type="character" w:styleId="698">
    <w:name w:val="Header Char"/>
    <w:basedOn w:val="846"/>
    <w:link w:val="860"/>
    <w:uiPriority w:val="99"/>
  </w:style>
  <w:style w:type="character" w:styleId="699">
    <w:name w:val="Footer Char"/>
    <w:basedOn w:val="846"/>
    <w:link w:val="862"/>
    <w:uiPriority w:val="99"/>
  </w:style>
  <w:style w:type="character" w:styleId="700">
    <w:name w:val="Caption Char"/>
    <w:basedOn w:val="846"/>
    <w:link w:val="853"/>
    <w:uiPriority w:val="35"/>
    <w:rPr>
      <w:b/>
      <w:bCs/>
      <w:color w:val="4f81bd" w:themeColor="accent1"/>
      <w:sz w:val="18"/>
      <w:szCs w:val="18"/>
    </w:rPr>
  </w:style>
  <w:style w:type="table" w:styleId="701">
    <w:name w:val="Table Grid"/>
    <w:basedOn w:val="84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2">
    <w:name w:val="Table Grid Light"/>
    <w:basedOn w:val="84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3">
    <w:name w:val="Plain Table 1"/>
    <w:basedOn w:val="84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04">
    <w:name w:val="Plain Table 2"/>
    <w:basedOn w:val="84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05">
    <w:name w:val="Plain Table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6">
    <w:name w:val="Plain Table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Plain Table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8">
    <w:name w:val="Grid Table 1 Light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4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0">
    <w:name w:val="Grid Table 4 - Accent 1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1">
    <w:name w:val="Grid Table 4 - Accent 2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2">
    <w:name w:val="Grid Table 4 - Accent 3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3">
    <w:name w:val="Grid Table 4 - Accent 4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4">
    <w:name w:val="Grid Table 4 - Accent 5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5">
    <w:name w:val="Grid Table 4 - Accent 6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6">
    <w:name w:val="Grid Table 5 Dark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7">
    <w:name w:val="Grid Table 5 Dark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0">
    <w:name w:val="Grid Table 5 Dark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3">
    <w:name w:val="Grid Table 6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44">
    <w:name w:val="Grid Table 6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45">
    <w:name w:val="Grid Table 6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46">
    <w:name w:val="Grid Table 6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47">
    <w:name w:val="Grid Table 6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48">
    <w:name w:val="Grid Table 6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49">
    <w:name w:val="Grid Table 6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50">
    <w:name w:val="Grid Table 7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5">
    <w:name w:val="List Table 2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6">
    <w:name w:val="List Table 2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7">
    <w:name w:val="List Table 2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8">
    <w:name w:val="List Table 2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9">
    <w:name w:val="List Table 2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0">
    <w:name w:val="List Table 2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1">
    <w:name w:val="List Table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5 Dark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6">
    <w:name w:val="List Table 5 Dark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7">
    <w:name w:val="List Table 5 Dark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8">
    <w:name w:val="List Table 5 Dark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9">
    <w:name w:val="List Table 5 Dark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0">
    <w:name w:val="List Table 5 Dark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1">
    <w:name w:val="List Table 5 Dark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2">
    <w:name w:val="List Table 6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3">
    <w:name w:val="List Table 6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4">
    <w:name w:val="List Table 6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5">
    <w:name w:val="List Table 6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6">
    <w:name w:val="List Table 6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7">
    <w:name w:val="List Table 6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8">
    <w:name w:val="List Table 6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9">
    <w:name w:val="List Table 7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00">
    <w:name w:val="List Table 7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801">
    <w:name w:val="List Table 7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802">
    <w:name w:val="List Table 7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803">
    <w:name w:val="List Table 7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804">
    <w:name w:val="List Table 7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805">
    <w:name w:val="List Table 7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806">
    <w:name w:val="Lined - Accent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7">
    <w:name w:val="Lined - Accent 1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8">
    <w:name w:val="Lined - Accent 2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9">
    <w:name w:val="Lined - Accent 3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0">
    <w:name w:val="Lined - Accent 4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1">
    <w:name w:val="Lined - Accent 5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2">
    <w:name w:val="Lined - Accent 6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3">
    <w:name w:val="Bordered &amp; Lined - Accent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Bordered &amp; Lined - Accent 1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5">
    <w:name w:val="Bordered &amp; Lined - Accent 2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6">
    <w:name w:val="Bordered &amp; Lined - Accent 3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7">
    <w:name w:val="Bordered &amp; Lined - Accent 4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8">
    <w:name w:val="Bordered &amp; Lined - Accent 5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9">
    <w:name w:val="Bordered &amp; Lined - Accent 6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0">
    <w:name w:val="Bordered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1">
    <w:name w:val="Bordered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2">
    <w:name w:val="Bordered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3">
    <w:name w:val="Bordered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4">
    <w:name w:val="Bordered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5">
    <w:name w:val="Bordered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6">
    <w:name w:val="Bordered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7">
    <w:name w:val="Hyperlink"/>
    <w:uiPriority w:val="99"/>
    <w:unhideWhenUsed/>
    <w:rPr>
      <w:color w:val="0000ff" w:themeColor="hyperlink"/>
      <w:u w:val="single"/>
    </w:rPr>
  </w:style>
  <w:style w:type="paragraph" w:styleId="828">
    <w:name w:val="footnote text"/>
    <w:basedOn w:val="845"/>
    <w:link w:val="829"/>
    <w:uiPriority w:val="99"/>
    <w:semiHidden/>
    <w:unhideWhenUsed/>
    <w:pPr>
      <w:spacing w:after="40" w:line="240" w:lineRule="auto"/>
    </w:pPr>
    <w:rPr>
      <w:sz w:val="18"/>
    </w:rPr>
  </w:style>
  <w:style w:type="character" w:styleId="829">
    <w:name w:val="Footnote Text Char"/>
    <w:link w:val="828"/>
    <w:uiPriority w:val="99"/>
    <w:rPr>
      <w:sz w:val="18"/>
    </w:rPr>
  </w:style>
  <w:style w:type="character" w:styleId="830">
    <w:name w:val="footnote reference"/>
    <w:basedOn w:val="846"/>
    <w:uiPriority w:val="99"/>
    <w:unhideWhenUsed/>
    <w:rPr>
      <w:vertAlign w:val="superscript"/>
    </w:rPr>
  </w:style>
  <w:style w:type="paragraph" w:styleId="831">
    <w:name w:val="endnote text"/>
    <w:basedOn w:val="845"/>
    <w:link w:val="832"/>
    <w:uiPriority w:val="99"/>
    <w:semiHidden/>
    <w:unhideWhenUsed/>
    <w:pPr>
      <w:spacing w:after="0" w:line="240" w:lineRule="auto"/>
    </w:pPr>
    <w:rPr>
      <w:sz w:val="20"/>
    </w:rPr>
  </w:style>
  <w:style w:type="character" w:styleId="832">
    <w:name w:val="Endnote Text Char"/>
    <w:link w:val="831"/>
    <w:uiPriority w:val="99"/>
    <w:rPr>
      <w:sz w:val="20"/>
    </w:rPr>
  </w:style>
  <w:style w:type="character" w:styleId="833">
    <w:name w:val="endnote reference"/>
    <w:basedOn w:val="846"/>
    <w:uiPriority w:val="99"/>
    <w:semiHidden/>
    <w:unhideWhenUsed/>
    <w:rPr>
      <w:vertAlign w:val="superscript"/>
    </w:rPr>
  </w:style>
  <w:style w:type="paragraph" w:styleId="834">
    <w:name w:val="toc 1"/>
    <w:basedOn w:val="845"/>
    <w:next w:val="845"/>
    <w:uiPriority w:val="39"/>
    <w:unhideWhenUsed/>
    <w:pPr>
      <w:ind w:left="0" w:right="0" w:firstLine="0"/>
      <w:spacing w:after="57"/>
    </w:pPr>
  </w:style>
  <w:style w:type="paragraph" w:styleId="835">
    <w:name w:val="toc 2"/>
    <w:basedOn w:val="845"/>
    <w:next w:val="845"/>
    <w:uiPriority w:val="39"/>
    <w:unhideWhenUsed/>
    <w:pPr>
      <w:ind w:left="283" w:right="0" w:firstLine="0"/>
      <w:spacing w:after="57"/>
    </w:pPr>
  </w:style>
  <w:style w:type="paragraph" w:styleId="836">
    <w:name w:val="toc 3"/>
    <w:basedOn w:val="845"/>
    <w:next w:val="845"/>
    <w:uiPriority w:val="39"/>
    <w:unhideWhenUsed/>
    <w:pPr>
      <w:ind w:left="567" w:right="0" w:firstLine="0"/>
      <w:spacing w:after="57"/>
    </w:pPr>
  </w:style>
  <w:style w:type="paragraph" w:styleId="837">
    <w:name w:val="toc 4"/>
    <w:basedOn w:val="845"/>
    <w:next w:val="845"/>
    <w:uiPriority w:val="39"/>
    <w:unhideWhenUsed/>
    <w:pPr>
      <w:ind w:left="850" w:right="0" w:firstLine="0"/>
      <w:spacing w:after="57"/>
    </w:pPr>
  </w:style>
  <w:style w:type="paragraph" w:styleId="838">
    <w:name w:val="toc 5"/>
    <w:basedOn w:val="845"/>
    <w:next w:val="845"/>
    <w:uiPriority w:val="39"/>
    <w:unhideWhenUsed/>
    <w:pPr>
      <w:ind w:left="1134" w:right="0" w:firstLine="0"/>
      <w:spacing w:after="57"/>
    </w:pPr>
  </w:style>
  <w:style w:type="paragraph" w:styleId="839">
    <w:name w:val="toc 6"/>
    <w:basedOn w:val="845"/>
    <w:next w:val="845"/>
    <w:uiPriority w:val="39"/>
    <w:unhideWhenUsed/>
    <w:pPr>
      <w:ind w:left="1417" w:right="0" w:firstLine="0"/>
      <w:spacing w:after="57"/>
    </w:pPr>
  </w:style>
  <w:style w:type="paragraph" w:styleId="840">
    <w:name w:val="toc 7"/>
    <w:basedOn w:val="845"/>
    <w:next w:val="845"/>
    <w:uiPriority w:val="39"/>
    <w:unhideWhenUsed/>
    <w:pPr>
      <w:ind w:left="1701" w:right="0" w:firstLine="0"/>
      <w:spacing w:after="57"/>
    </w:pPr>
  </w:style>
  <w:style w:type="paragraph" w:styleId="841">
    <w:name w:val="toc 8"/>
    <w:basedOn w:val="845"/>
    <w:next w:val="845"/>
    <w:uiPriority w:val="39"/>
    <w:unhideWhenUsed/>
    <w:pPr>
      <w:ind w:left="1984" w:right="0" w:firstLine="0"/>
      <w:spacing w:after="57"/>
    </w:pPr>
  </w:style>
  <w:style w:type="paragraph" w:styleId="842">
    <w:name w:val="toc 9"/>
    <w:basedOn w:val="845"/>
    <w:next w:val="845"/>
    <w:uiPriority w:val="39"/>
    <w:unhideWhenUsed/>
    <w:pPr>
      <w:ind w:left="2268" w:right="0" w:firstLine="0"/>
      <w:spacing w:after="57"/>
    </w:pPr>
  </w:style>
  <w:style w:type="paragraph" w:styleId="843">
    <w:name w:val="TOC Heading"/>
    <w:uiPriority w:val="39"/>
    <w:unhideWhenUsed/>
  </w:style>
  <w:style w:type="paragraph" w:styleId="844">
    <w:name w:val="table of figures"/>
    <w:basedOn w:val="845"/>
    <w:next w:val="845"/>
    <w:uiPriority w:val="99"/>
    <w:unhideWhenUsed/>
    <w:pPr>
      <w:spacing w:after="0" w:afterAutospacing="0"/>
    </w:pPr>
  </w:style>
  <w:style w:type="paragraph" w:styleId="845" w:default="1">
    <w:name w:val="Normal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6" w:default="1">
    <w:name w:val="Default Paragraph Font"/>
    <w:uiPriority w:val="1"/>
    <w:semiHidden/>
    <w:unhideWhenUsed/>
  </w:style>
  <w:style w:type="table" w:styleId="84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8" w:default="1">
    <w:name w:val="No List"/>
    <w:uiPriority w:val="99"/>
    <w:semiHidden/>
    <w:unhideWhenUsed/>
  </w:style>
  <w:style w:type="character" w:styleId="849" w:customStyle="1">
    <w:name w:val="blk"/>
    <w:qFormat/>
  </w:style>
  <w:style w:type="paragraph" w:styleId="850">
    <w:name w:val="Title"/>
    <w:basedOn w:val="845"/>
    <w:next w:val="851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851">
    <w:name w:val="Body Text"/>
    <w:basedOn w:val="845"/>
    <w:pPr>
      <w:spacing w:after="140" w:line="276" w:lineRule="auto"/>
    </w:pPr>
  </w:style>
  <w:style w:type="paragraph" w:styleId="852">
    <w:name w:val="List"/>
    <w:basedOn w:val="851"/>
    <w:rPr>
      <w:rFonts w:cs="Mangal"/>
    </w:rPr>
  </w:style>
  <w:style w:type="paragraph" w:styleId="853">
    <w:name w:val="Caption"/>
    <w:basedOn w:val="845"/>
    <w:link w:val="700"/>
    <w:qFormat/>
    <w:pPr>
      <w:spacing w:before="120" w:after="120"/>
      <w:suppressLineNumbers/>
    </w:pPr>
    <w:rPr>
      <w:rFonts w:cs="Mangal"/>
      <w:i/>
      <w:iCs/>
    </w:rPr>
  </w:style>
  <w:style w:type="paragraph" w:styleId="854">
    <w:name w:val="index heading"/>
    <w:basedOn w:val="845"/>
    <w:qFormat/>
    <w:pPr>
      <w:suppressLineNumbers/>
    </w:pPr>
    <w:rPr>
      <w:rFonts w:cs="Mangal"/>
    </w:rPr>
  </w:style>
  <w:style w:type="paragraph" w:styleId="855" w:customStyle="1">
    <w:name w:val="ConsPlusNonformat"/>
    <w:qFormat/>
    <w:rPr>
      <w:rFonts w:ascii="Courier New" w:hAnsi="Courier New" w:eastAsia="Times New Roman" w:cs="Courier New"/>
      <w:sz w:val="20"/>
      <w:szCs w:val="20"/>
      <w:lang w:eastAsia="ru-RU"/>
    </w:rPr>
  </w:style>
  <w:style w:type="paragraph" w:styleId="856">
    <w:name w:val="List Paragraph"/>
    <w:basedOn w:val="845"/>
    <w:uiPriority w:val="34"/>
    <w:qFormat/>
    <w:pPr>
      <w:contextualSpacing/>
      <w:ind w:left="720"/>
    </w:pPr>
  </w:style>
  <w:style w:type="paragraph" w:styleId="857" w:customStyle="1">
    <w:name w:val="ConsPlusNormal"/>
    <w:qFormat/>
    <w:rPr>
      <w:rFonts w:ascii="Arial" w:hAnsi="Arial" w:eastAsia="Times New Roman" w:cs="Arial"/>
      <w:sz w:val="20"/>
      <w:szCs w:val="20"/>
      <w:lang w:eastAsia="zh-CN"/>
    </w:rPr>
  </w:style>
  <w:style w:type="paragraph" w:styleId="858">
    <w:name w:val="Balloon Text"/>
    <w:basedOn w:val="845"/>
    <w:link w:val="859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59" w:customStyle="1">
    <w:name w:val="Текст выноски Знак"/>
    <w:basedOn w:val="846"/>
    <w:link w:val="858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860">
    <w:name w:val="Header"/>
    <w:basedOn w:val="845"/>
    <w:link w:val="86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1" w:customStyle="1">
    <w:name w:val="Верхний колонтитул Знак"/>
    <w:basedOn w:val="846"/>
    <w:link w:val="860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62">
    <w:name w:val="Footer"/>
    <w:basedOn w:val="845"/>
    <w:link w:val="86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3" w:customStyle="1">
    <w:name w:val="Нижний колонтитул Знак"/>
    <w:basedOn w:val="846"/>
    <w:link w:val="862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Джадан Егор Иванович</dc:creator>
  <dc:description/>
  <dc:language>ru-RU</dc:language>
  <cp:lastModifiedBy>m.pozhidaeva</cp:lastModifiedBy>
  <cp:revision>5</cp:revision>
  <dcterms:created xsi:type="dcterms:W3CDTF">2025-11-13T07:27:00Z</dcterms:created>
  <dcterms:modified xsi:type="dcterms:W3CDTF">2026-06-22T07:21:59Z</dcterms:modified>
</cp:coreProperties>
</file>