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9"/>
        <w:tblW w:w="0" w:type="auto"/>
        <w:tblInd w:w="7575" w:type="dxa"/>
        <w:tblLook w:val="04A0" w:firstRow="1" w:lastRow="0" w:firstColumn="1" w:lastColumn="0" w:noHBand="0" w:noVBand="1"/>
      </w:tblPr>
      <w:tblGrid>
        <w:gridCol w:w="3482"/>
      </w:tblGrid>
      <w:tr w:rsidR="00D23619" w14:paraId="4498BB69" w14:textId="77777777">
        <w:tc>
          <w:tcPr>
            <w:tcW w:w="3482" w:type="dxa"/>
            <w:tcBorders>
              <w:top w:val="nil"/>
              <w:left w:val="nil"/>
              <w:bottom w:val="nil"/>
              <w:right w:val="nil"/>
            </w:tcBorders>
          </w:tcPr>
          <w:p w14:paraId="43CFA3DD" w14:textId="77777777" w:rsidR="00D23619" w:rsidRDefault="00A977EC">
            <w:pPr>
              <w:spacing w:after="120"/>
              <w:ind w:left="-108" w:right="-1" w:firstLine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787008F" w14:textId="77777777" w:rsidR="00D23619" w:rsidRDefault="00A977EC">
      <w:pPr>
        <w:pStyle w:val="ConsPlusNormal"/>
        <w:spacing w:after="120"/>
        <w:ind w:firstLine="284"/>
        <w:jc w:val="center"/>
        <w:rPr>
          <w:b/>
          <w:sz w:val="20"/>
        </w:rPr>
      </w:pPr>
      <w:r>
        <w:rPr>
          <w:b/>
          <w:sz w:val="20"/>
        </w:rPr>
        <w:t>Обоснование начальной (максимальной) цены контракта</w:t>
      </w:r>
    </w:p>
    <w:p w14:paraId="26133841" w14:textId="77777777" w:rsidR="00D23619" w:rsidRDefault="00A977EC">
      <w:pPr>
        <w:pStyle w:val="ConsPlusNormal"/>
        <w:numPr>
          <w:ilvl w:val="0"/>
          <w:numId w:val="2"/>
        </w:numPr>
        <w:spacing w:after="120"/>
        <w:ind w:left="0" w:firstLine="284"/>
        <w:jc w:val="both"/>
        <w:rPr>
          <w:sz w:val="20"/>
        </w:rPr>
      </w:pPr>
      <w:r>
        <w:rPr>
          <w:sz w:val="20"/>
        </w:rPr>
        <w:t>Наименование объекта закупки: «Оказание охранных услуг»</w:t>
      </w:r>
    </w:p>
    <w:p w14:paraId="67E295A2" w14:textId="77777777" w:rsidR="00D23619" w:rsidRDefault="00A977EC">
      <w:pPr>
        <w:pStyle w:val="ConsPlusNormal"/>
        <w:numPr>
          <w:ilvl w:val="0"/>
          <w:numId w:val="2"/>
        </w:numPr>
        <w:spacing w:after="120"/>
        <w:ind w:left="0" w:firstLine="284"/>
        <w:jc w:val="both"/>
        <w:rPr>
          <w:sz w:val="20"/>
        </w:rPr>
      </w:pPr>
      <w:r>
        <w:rPr>
          <w:sz w:val="20"/>
        </w:rPr>
        <w:t>Способ определения поставщика: электронный аукцион.</w:t>
      </w:r>
    </w:p>
    <w:p w14:paraId="66CB3168" w14:textId="77777777" w:rsidR="00D23619" w:rsidRDefault="00A977EC">
      <w:pPr>
        <w:pStyle w:val="ConsPlusNormal"/>
        <w:numPr>
          <w:ilvl w:val="0"/>
          <w:numId w:val="2"/>
        </w:numPr>
        <w:spacing w:after="120"/>
        <w:ind w:left="0" w:firstLine="284"/>
        <w:jc w:val="both"/>
        <w:rPr>
          <w:sz w:val="20"/>
        </w:rPr>
      </w:pPr>
      <w:r>
        <w:rPr>
          <w:sz w:val="20"/>
        </w:rPr>
        <w:t>Метод определения начальной (максимальной) цены контракта (далее - НМЦК):</w:t>
      </w:r>
    </w:p>
    <w:p w14:paraId="2D2FDB04" w14:textId="77777777" w:rsidR="00D23619" w:rsidRDefault="00A977EC">
      <w:pPr>
        <w:pStyle w:val="ConsPlusNormal"/>
        <w:spacing w:after="120"/>
        <w:ind w:firstLine="284"/>
        <w:jc w:val="both"/>
        <w:rPr>
          <w:sz w:val="20"/>
        </w:rPr>
      </w:pPr>
      <w:r>
        <w:rPr>
          <w:sz w:val="20"/>
        </w:rPr>
        <w:t xml:space="preserve">Начальная </w:t>
      </w:r>
      <w:r>
        <w:rPr>
          <w:sz w:val="20"/>
        </w:rPr>
        <w:t xml:space="preserve">(максимальная) цена контракта определена в соответствии с Приказом </w:t>
      </w:r>
      <w:proofErr w:type="spellStart"/>
      <w:r>
        <w:rPr>
          <w:sz w:val="20"/>
        </w:rPr>
        <w:t>Росгвардии</w:t>
      </w:r>
      <w:proofErr w:type="spellEnd"/>
      <w:r>
        <w:rPr>
          <w:sz w:val="20"/>
        </w:rPr>
        <w:t xml:space="preserve"> от 15.02.2021 № 45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</w:t>
      </w:r>
      <w:r>
        <w:rPr>
          <w:sz w:val="20"/>
        </w:rPr>
        <w:t>), начальной цены единицы товара, работы, услуги при осуществлении закупок охранных услуг» (далее – Порядок), на основании части 22 статьи 22 Федерального закона от 05 апреля 2013г. № 44-ФЗ «О контрактной системе в сфере закупок товаров, работ, услуг для о</w:t>
      </w:r>
      <w:r>
        <w:rPr>
          <w:sz w:val="20"/>
        </w:rPr>
        <w:t>беспечения государственных и муниципальных нужд».</w:t>
      </w:r>
    </w:p>
    <w:p w14:paraId="22B22735" w14:textId="77777777" w:rsidR="00D23619" w:rsidRDefault="00A977EC">
      <w:pPr>
        <w:pStyle w:val="ConsPlusNormal"/>
        <w:numPr>
          <w:ilvl w:val="0"/>
          <w:numId w:val="2"/>
        </w:numPr>
        <w:spacing w:after="120"/>
        <w:ind w:left="0" w:firstLine="284"/>
        <w:jc w:val="both"/>
        <w:rPr>
          <w:sz w:val="20"/>
        </w:rPr>
      </w:pPr>
      <w:r>
        <w:rPr>
          <w:sz w:val="20"/>
        </w:rPr>
        <w:t>Обоснование начальной (максимальной) цены контракта</w:t>
      </w:r>
    </w:p>
    <w:p w14:paraId="30AFADC2" w14:textId="77777777" w:rsidR="00D23619" w:rsidRDefault="00A977EC">
      <w:pPr>
        <w:pStyle w:val="ConsPlusNormal"/>
        <w:spacing w:after="120"/>
        <w:ind w:firstLine="284"/>
        <w:jc w:val="both"/>
        <w:rPr>
          <w:sz w:val="20"/>
        </w:rPr>
      </w:pPr>
      <w:r>
        <w:rPr>
          <w:sz w:val="20"/>
        </w:rPr>
        <w:t xml:space="preserve">Расчет начальной (максимальной) цены контракта на оказание охранных услуг определяется на основании пункта 2 раздела </w:t>
      </w:r>
      <w:r>
        <w:rPr>
          <w:sz w:val="20"/>
          <w:lang w:val="en-US"/>
        </w:rPr>
        <w:t>II</w:t>
      </w:r>
      <w:r>
        <w:rPr>
          <w:sz w:val="20"/>
        </w:rPr>
        <w:t>Порядка определения начальной (макс</w:t>
      </w:r>
      <w:r>
        <w:rPr>
          <w:sz w:val="20"/>
        </w:rPr>
        <w:t>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охранных услуг по формуле:</w:t>
      </w:r>
    </w:p>
    <w:p w14:paraId="040E3F03" w14:textId="77777777" w:rsidR="00D23619" w:rsidRDefault="00A977EC">
      <w:pPr>
        <w:pStyle w:val="a8"/>
        <w:shd w:val="clear" w:color="auto" w:fill="FFFFFF"/>
        <w:spacing w:before="0" w:beforeAutospacing="0" w:after="120" w:afterAutospacing="0"/>
        <w:ind w:firstLine="284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076450" cy="281305"/>
            <wp:effectExtent l="0" t="0" r="0" b="4445"/>
            <wp:docPr id="8" name="Рисунок 8" descr="https://www.garant.ru/files/6/3/1460936/pict18-4006064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https://www.garant.ru/files/6/3/1460936/pict18-40060648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8212" cy="287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> ,</w:t>
      </w:r>
    </w:p>
    <w:p w14:paraId="76E26DBB" w14:textId="77777777" w:rsidR="00D23619" w:rsidRDefault="00A977EC">
      <w:pPr>
        <w:pStyle w:val="a8"/>
        <w:shd w:val="clear" w:color="auto" w:fill="FFFFFF"/>
        <w:spacing w:before="0" w:beforeAutospacing="0" w:after="0" w:afterAutospacing="0"/>
        <w:ind w:firstLine="284"/>
        <w:jc w:val="both"/>
        <w:rPr>
          <w:sz w:val="20"/>
          <w:szCs w:val="20"/>
        </w:rPr>
      </w:pPr>
      <w:r>
        <w:rPr>
          <w:sz w:val="20"/>
          <w:szCs w:val="20"/>
        </w:rPr>
        <w:t>где:</w:t>
      </w:r>
    </w:p>
    <w:p w14:paraId="7FF7AD62" w14:textId="77777777" w:rsidR="00D23619" w:rsidRDefault="00A977EC">
      <w:pPr>
        <w:pStyle w:val="ConsPlusNormal"/>
        <w:ind w:firstLine="284"/>
        <w:jc w:val="both"/>
        <w:rPr>
          <w:sz w:val="20"/>
        </w:rPr>
      </w:pPr>
      <w:r>
        <w:rPr>
          <w:sz w:val="20"/>
        </w:rPr>
        <w:t>С</w:t>
      </w:r>
      <w:r>
        <w:rPr>
          <w:sz w:val="20"/>
          <w:vertAlign w:val="subscript"/>
          <w:lang w:val="en-US"/>
        </w:rPr>
        <w:t>u</w:t>
      </w:r>
      <w:r>
        <w:rPr>
          <w:sz w:val="20"/>
        </w:rPr>
        <w:t xml:space="preserve"> – прямые затраты на часовую работу u-го поста охраны в составе одного работника в смене в рублях,</w:t>
      </w:r>
    </w:p>
    <w:p w14:paraId="70F4166D" w14:textId="77777777" w:rsidR="00D23619" w:rsidRDefault="00A977EC">
      <w:pPr>
        <w:pStyle w:val="ConsPlusNormal"/>
        <w:ind w:firstLine="284"/>
        <w:jc w:val="both"/>
        <w:rPr>
          <w:sz w:val="20"/>
        </w:rPr>
      </w:pPr>
      <w:r>
        <w:rPr>
          <w:sz w:val="20"/>
        </w:rPr>
        <w:t>К</w:t>
      </w:r>
      <w:r>
        <w:rPr>
          <w:sz w:val="20"/>
          <w:vertAlign w:val="subscript"/>
          <w:lang w:val="en-US"/>
        </w:rPr>
        <w:t>u</w:t>
      </w:r>
      <w:r>
        <w:rPr>
          <w:sz w:val="20"/>
        </w:rPr>
        <w:t xml:space="preserve"> – количество часов работы работника по контракту,</w:t>
      </w:r>
    </w:p>
    <w:p w14:paraId="6D803D1E" w14:textId="77777777" w:rsidR="00D23619" w:rsidRDefault="00A977EC">
      <w:pPr>
        <w:pStyle w:val="ConsPlusNormal"/>
        <w:ind w:firstLine="284"/>
        <w:jc w:val="both"/>
        <w:rPr>
          <w:sz w:val="20"/>
        </w:rPr>
      </w:pPr>
      <w:r>
        <w:rPr>
          <w:sz w:val="20"/>
        </w:rPr>
        <w:t>КР– косвенные расходы,</w:t>
      </w:r>
    </w:p>
    <w:p w14:paraId="5A47C536" w14:textId="77777777" w:rsidR="00D23619" w:rsidRDefault="00A977EC">
      <w:pPr>
        <w:pStyle w:val="ConsPlusNormal"/>
        <w:ind w:firstLine="284"/>
        <w:jc w:val="both"/>
        <w:rPr>
          <w:sz w:val="20"/>
        </w:rPr>
      </w:pPr>
      <w:r>
        <w:rPr>
          <w:sz w:val="20"/>
        </w:rPr>
        <w:t>П– прибыль,</w:t>
      </w:r>
    </w:p>
    <w:p w14:paraId="68BD0FD3" w14:textId="77777777" w:rsidR="00D23619" w:rsidRDefault="00A977EC">
      <w:pPr>
        <w:pStyle w:val="ConsPlusNormal"/>
        <w:ind w:firstLine="284"/>
        <w:rPr>
          <w:sz w:val="20"/>
        </w:rPr>
      </w:pPr>
      <w:r>
        <w:rPr>
          <w:sz w:val="20"/>
        </w:rPr>
        <w:t>и - идентификатор или номер поста охраны по контракту, в отношении ко</w:t>
      </w:r>
      <w:r>
        <w:rPr>
          <w:sz w:val="20"/>
        </w:rPr>
        <w:t>торого производится расчет прямых затрат;</w:t>
      </w:r>
    </w:p>
    <w:p w14:paraId="146A2B00" w14:textId="77777777" w:rsidR="00D23619" w:rsidRDefault="00A977EC">
      <w:pPr>
        <w:pStyle w:val="ConsPlusNormal"/>
        <w:ind w:firstLine="284"/>
        <w:rPr>
          <w:sz w:val="20"/>
        </w:rPr>
      </w:pPr>
      <w:r>
        <w:rPr>
          <w:sz w:val="20"/>
        </w:rPr>
        <w:t>n - количество требуемых постов охраны по контракту.</w:t>
      </w:r>
    </w:p>
    <w:p w14:paraId="24590207" w14:textId="77777777" w:rsidR="00D23619" w:rsidRDefault="00A977EC">
      <w:pPr>
        <w:pStyle w:val="ConsPlusNormal"/>
        <w:ind w:firstLine="284"/>
        <w:jc w:val="both"/>
        <w:rPr>
          <w:sz w:val="20"/>
        </w:rPr>
      </w:pPr>
      <w:r>
        <w:rPr>
          <w:sz w:val="20"/>
        </w:rPr>
        <w:t>НДС – налог на добавленную стоимость.</w:t>
      </w:r>
    </w:p>
    <w:p w14:paraId="5DD5DA8D" w14:textId="77777777" w:rsidR="00D23619" w:rsidRDefault="00A977EC">
      <w:pPr>
        <w:pStyle w:val="ConsPlusNormal"/>
        <w:ind w:firstLine="284"/>
        <w:rPr>
          <w:sz w:val="20"/>
        </w:rPr>
      </w:pPr>
      <w:r>
        <w:rPr>
          <w:sz w:val="20"/>
          <w:lang w:val="en-US"/>
        </w:rPr>
        <w:t>I</w:t>
      </w:r>
      <w:proofErr w:type="spellStart"/>
      <w:r>
        <w:rPr>
          <w:sz w:val="20"/>
          <w:vertAlign w:val="subscript"/>
        </w:rPr>
        <w:t>инфл</w:t>
      </w:r>
      <w:proofErr w:type="spellEnd"/>
      <w:r>
        <w:rPr>
          <w:sz w:val="20"/>
          <w:vertAlign w:val="subscript"/>
        </w:rPr>
        <w:t xml:space="preserve"> </w:t>
      </w:r>
      <w:proofErr w:type="gramStart"/>
      <w:r>
        <w:rPr>
          <w:sz w:val="20"/>
        </w:rPr>
        <w:t xml:space="preserve">– </w:t>
      </w:r>
      <w:r>
        <w:rPr>
          <w:sz w:val="20"/>
          <w:vertAlign w:val="subscript"/>
        </w:rPr>
        <w:t xml:space="preserve"> </w:t>
      </w:r>
      <w:r>
        <w:rPr>
          <w:sz w:val="20"/>
        </w:rPr>
        <w:t>индекс</w:t>
      </w:r>
      <w:proofErr w:type="gramEnd"/>
      <w:r>
        <w:rPr>
          <w:sz w:val="20"/>
        </w:rPr>
        <w:t xml:space="preserve"> потребительских цен.</w:t>
      </w:r>
    </w:p>
    <w:p w14:paraId="68C500E6" w14:textId="77777777" w:rsidR="00D23619" w:rsidRDefault="00A977EC">
      <w:pPr>
        <w:pStyle w:val="ConsPlusNormal"/>
        <w:ind w:firstLine="284"/>
        <w:rPr>
          <w:sz w:val="20"/>
        </w:rPr>
      </w:pPr>
      <w:r>
        <w:rPr>
          <w:sz w:val="20"/>
        </w:rPr>
        <w:t xml:space="preserve">количество требуемых постов по контракту </w:t>
      </w:r>
      <w:r>
        <w:rPr>
          <w:sz w:val="20"/>
          <w:lang w:val="en-US"/>
        </w:rPr>
        <w:t>n</w:t>
      </w:r>
      <w:r>
        <w:rPr>
          <w:sz w:val="20"/>
        </w:rPr>
        <w:t xml:space="preserve"> = 1,</w:t>
      </w:r>
    </w:p>
    <w:p w14:paraId="3B152A4B" w14:textId="77777777" w:rsidR="00D23619" w:rsidRDefault="00A977EC">
      <w:pPr>
        <w:pStyle w:val="ConsPlusNormal"/>
        <w:ind w:firstLine="284"/>
        <w:rPr>
          <w:sz w:val="20"/>
        </w:rPr>
      </w:pPr>
      <w:r>
        <w:rPr>
          <w:sz w:val="20"/>
        </w:rPr>
        <w:t>показатели С</w:t>
      </w:r>
      <w:r>
        <w:rPr>
          <w:sz w:val="20"/>
          <w:vertAlign w:val="subscript"/>
        </w:rPr>
        <w:t>ТСО</w:t>
      </w:r>
      <w:r>
        <w:rPr>
          <w:sz w:val="20"/>
        </w:rPr>
        <w:t xml:space="preserve"> и С</w:t>
      </w:r>
      <w:r>
        <w:rPr>
          <w:sz w:val="20"/>
          <w:vertAlign w:val="subscript"/>
        </w:rPr>
        <w:t>ЗЖ</w:t>
      </w:r>
      <w:r>
        <w:rPr>
          <w:sz w:val="20"/>
        </w:rPr>
        <w:t xml:space="preserve"> в расчет НМЦК не</w:t>
      </w:r>
      <w:r>
        <w:rPr>
          <w:sz w:val="20"/>
        </w:rPr>
        <w:t xml:space="preserve"> включаются, так как потребности заказчика в соответствующих дополнительных услугах нет.</w:t>
      </w:r>
    </w:p>
    <w:p w14:paraId="3E81A8F0" w14:textId="77777777" w:rsidR="00D23619" w:rsidRDefault="00A977EC">
      <w:pPr>
        <w:pStyle w:val="ConsPlusNormal"/>
        <w:spacing w:after="120"/>
        <w:ind w:firstLine="284"/>
        <w:jc w:val="both"/>
        <w:rPr>
          <w:b/>
          <w:sz w:val="20"/>
        </w:rPr>
      </w:pPr>
      <w:r>
        <w:rPr>
          <w:b/>
          <w:sz w:val="20"/>
        </w:rPr>
        <w:t>Таким образом, НМЦК = (∑ (С</w:t>
      </w:r>
      <w:r>
        <w:rPr>
          <w:b/>
          <w:sz w:val="20"/>
          <w:vertAlign w:val="subscript"/>
          <w:lang w:val="en-US"/>
        </w:rPr>
        <w:t>u</w:t>
      </w:r>
      <w:r>
        <w:rPr>
          <w:b/>
          <w:sz w:val="20"/>
        </w:rPr>
        <w:t xml:space="preserve"> * К</w:t>
      </w:r>
      <w:r>
        <w:rPr>
          <w:b/>
          <w:sz w:val="20"/>
          <w:vertAlign w:val="subscript"/>
          <w:lang w:val="en-US"/>
        </w:rPr>
        <w:t>u</w:t>
      </w:r>
      <w:r>
        <w:rPr>
          <w:b/>
          <w:sz w:val="20"/>
        </w:rPr>
        <w:t xml:space="preserve">) + КР + П) х </w:t>
      </w:r>
      <w:proofErr w:type="spellStart"/>
      <w:r>
        <w:rPr>
          <w:b/>
          <w:sz w:val="20"/>
        </w:rPr>
        <w:t>Iинфл</w:t>
      </w:r>
      <w:proofErr w:type="spellEnd"/>
      <w:r>
        <w:rPr>
          <w:b/>
          <w:sz w:val="20"/>
        </w:rPr>
        <w:t xml:space="preserve"> + НДС</w:t>
      </w:r>
    </w:p>
    <w:p w14:paraId="630376DF" w14:textId="77777777" w:rsidR="00D23619" w:rsidRDefault="00A977EC">
      <w:pPr>
        <w:pStyle w:val="ConsPlusNormal"/>
        <w:numPr>
          <w:ilvl w:val="0"/>
          <w:numId w:val="3"/>
        </w:numPr>
        <w:tabs>
          <w:tab w:val="left" w:pos="851"/>
        </w:tabs>
        <w:spacing w:after="120"/>
        <w:ind w:left="0" w:firstLine="284"/>
        <w:jc w:val="both"/>
        <w:rPr>
          <w:b/>
          <w:i/>
          <w:sz w:val="20"/>
        </w:rPr>
      </w:pPr>
      <w:r>
        <w:rPr>
          <w:b/>
          <w:i/>
          <w:sz w:val="20"/>
        </w:rPr>
        <w:t>Расчет прямых затрат на часовую работу поста в составе одного работника (С</w:t>
      </w:r>
      <w:r>
        <w:rPr>
          <w:i/>
          <w:sz w:val="20"/>
          <w:vertAlign w:val="subscript"/>
          <w:lang w:val="en-US"/>
        </w:rPr>
        <w:t>u</w:t>
      </w:r>
      <w:r>
        <w:rPr>
          <w:b/>
          <w:i/>
          <w:sz w:val="20"/>
        </w:rPr>
        <w:t>):</w:t>
      </w:r>
    </w:p>
    <w:p w14:paraId="0845356D" w14:textId="77777777" w:rsidR="00D23619" w:rsidRDefault="00A977EC">
      <w:pPr>
        <w:pStyle w:val="ConsPlusNormal"/>
        <w:spacing w:after="120"/>
        <w:ind w:firstLine="284"/>
        <w:jc w:val="both"/>
        <w:rPr>
          <w:b/>
          <w:i/>
          <w:sz w:val="20"/>
        </w:rPr>
      </w:pPr>
      <w:r>
        <w:rPr>
          <w:b/>
          <w:i/>
          <w:sz w:val="20"/>
        </w:rPr>
        <w:t>С</w:t>
      </w:r>
      <w:r>
        <w:rPr>
          <w:b/>
          <w:i/>
          <w:sz w:val="20"/>
          <w:vertAlign w:val="subscript"/>
          <w:lang w:val="en-US"/>
        </w:rPr>
        <w:t>u</w:t>
      </w:r>
      <w:r>
        <w:rPr>
          <w:b/>
          <w:i/>
          <w:sz w:val="20"/>
        </w:rPr>
        <w:t xml:space="preserve"> = (БЗП +</w:t>
      </w:r>
      <w:r>
        <w:rPr>
          <w:b/>
          <w:color w:val="000000"/>
          <w:sz w:val="20"/>
        </w:rPr>
        <w:t xml:space="preserve"> </w:t>
      </w:r>
      <w:proofErr w:type="spellStart"/>
      <w:r>
        <w:rPr>
          <w:b/>
          <w:i/>
          <w:sz w:val="20"/>
        </w:rPr>
        <w:t>Дн</w:t>
      </w:r>
      <w:proofErr w:type="spellEnd"/>
      <w:r>
        <w:rPr>
          <w:b/>
          <w:i/>
          <w:sz w:val="20"/>
        </w:rPr>
        <w:t xml:space="preserve"> </w:t>
      </w:r>
      <w:proofErr w:type="gramStart"/>
      <w:r>
        <w:rPr>
          <w:b/>
          <w:i/>
          <w:sz w:val="20"/>
        </w:rPr>
        <w:t>+  Д</w:t>
      </w:r>
      <w:r>
        <w:rPr>
          <w:b/>
          <w:i/>
          <w:sz w:val="20"/>
          <w:vertAlign w:val="subscript"/>
        </w:rPr>
        <w:t>ВП</w:t>
      </w:r>
      <w:proofErr w:type="gramEnd"/>
      <w:r>
        <w:rPr>
          <w:b/>
          <w:i/>
          <w:sz w:val="20"/>
        </w:rPr>
        <w:t xml:space="preserve"> + Д</w:t>
      </w:r>
      <w:r>
        <w:rPr>
          <w:b/>
          <w:i/>
          <w:sz w:val="20"/>
          <w:vertAlign w:val="subscript"/>
        </w:rPr>
        <w:t xml:space="preserve">РК </w:t>
      </w:r>
      <w:r>
        <w:rPr>
          <w:b/>
          <w:i/>
          <w:sz w:val="20"/>
        </w:rPr>
        <w:t xml:space="preserve">+ РО + СВ) х </w:t>
      </w:r>
      <w:r>
        <w:rPr>
          <w:b/>
          <w:i/>
          <w:sz w:val="20"/>
          <w:lang w:val="en-US"/>
        </w:rPr>
        <w:t>U</w:t>
      </w:r>
    </w:p>
    <w:tbl>
      <w:tblPr>
        <w:tblStyle w:val="a9"/>
        <w:tblW w:w="1105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919"/>
        <w:gridCol w:w="1099"/>
        <w:gridCol w:w="2434"/>
        <w:gridCol w:w="2669"/>
        <w:gridCol w:w="1984"/>
        <w:gridCol w:w="1418"/>
      </w:tblGrid>
      <w:tr w:rsidR="00D23619" w14:paraId="3196A419" w14:textId="77777777">
        <w:tc>
          <w:tcPr>
            <w:tcW w:w="534" w:type="dxa"/>
            <w:vMerge w:val="restart"/>
          </w:tcPr>
          <w:p w14:paraId="0A8547E9" w14:textId="77777777" w:rsidR="00D23619" w:rsidRDefault="00A977EC">
            <w:pPr>
              <w:pStyle w:val="ConsPlusNormal"/>
              <w:spacing w:after="120"/>
              <w:ind w:firstLine="35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N</w:t>
            </w:r>
          </w:p>
          <w:p w14:paraId="370D6124" w14:textId="77777777" w:rsidR="00D23619" w:rsidRDefault="00A977EC">
            <w:pPr>
              <w:pStyle w:val="ConsPlusNormal"/>
              <w:spacing w:after="120"/>
              <w:ind w:firstLine="35"/>
              <w:jc w:val="center"/>
              <w:rPr>
                <w:b/>
                <w:sz w:val="20"/>
                <w:lang w:val="en-US"/>
              </w:rPr>
            </w:pPr>
            <w:r>
              <w:rPr>
                <w:sz w:val="20"/>
              </w:rPr>
              <w:t>п/п</w:t>
            </w:r>
          </w:p>
        </w:tc>
        <w:tc>
          <w:tcPr>
            <w:tcW w:w="919" w:type="dxa"/>
            <w:vMerge w:val="restart"/>
            <w:vAlign w:val="center"/>
          </w:tcPr>
          <w:p w14:paraId="7F85CE07" w14:textId="77777777" w:rsidR="00D23619" w:rsidRDefault="00A977EC">
            <w:pPr>
              <w:pStyle w:val="ConsPlusNormal"/>
              <w:spacing w:after="120"/>
              <w:ind w:firstLine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Показатель</w:t>
            </w:r>
          </w:p>
        </w:tc>
        <w:tc>
          <w:tcPr>
            <w:tcW w:w="1099" w:type="dxa"/>
            <w:vMerge w:val="restart"/>
            <w:vAlign w:val="center"/>
          </w:tcPr>
          <w:p w14:paraId="1438B2BA" w14:textId="77777777" w:rsidR="00D23619" w:rsidRDefault="00A977EC">
            <w:pPr>
              <w:pStyle w:val="ConsPlusNormal"/>
              <w:spacing w:after="120"/>
              <w:ind w:firstLine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показателя</w:t>
            </w:r>
          </w:p>
        </w:tc>
        <w:tc>
          <w:tcPr>
            <w:tcW w:w="2434" w:type="dxa"/>
            <w:vMerge w:val="restart"/>
            <w:vAlign w:val="center"/>
          </w:tcPr>
          <w:p w14:paraId="47EAA0E8" w14:textId="77777777" w:rsidR="00D23619" w:rsidRDefault="00A977EC">
            <w:pPr>
              <w:pStyle w:val="ConsPlusNormal"/>
              <w:spacing w:after="120"/>
              <w:ind w:firstLine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Порядок расчета</w:t>
            </w:r>
          </w:p>
        </w:tc>
        <w:tc>
          <w:tcPr>
            <w:tcW w:w="2669" w:type="dxa"/>
            <w:vMerge w:val="restart"/>
            <w:vAlign w:val="center"/>
          </w:tcPr>
          <w:p w14:paraId="330DF13F" w14:textId="77777777" w:rsidR="00D23619" w:rsidRDefault="00A977EC">
            <w:pPr>
              <w:pStyle w:val="ConsPlusNormal"/>
              <w:spacing w:after="120"/>
              <w:ind w:firstLine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Расчет</w:t>
            </w:r>
          </w:p>
        </w:tc>
        <w:tc>
          <w:tcPr>
            <w:tcW w:w="3402" w:type="dxa"/>
            <w:gridSpan w:val="2"/>
            <w:vAlign w:val="center"/>
          </w:tcPr>
          <w:p w14:paraId="1DB2F0E8" w14:textId="77777777" w:rsidR="00D23619" w:rsidRDefault="00A977EC">
            <w:pPr>
              <w:pStyle w:val="ConsPlusNormal"/>
              <w:spacing w:after="120"/>
              <w:ind w:firstLine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</w:t>
            </w:r>
          </w:p>
          <w:p w14:paraId="14021E19" w14:textId="77777777" w:rsidR="00D23619" w:rsidRDefault="00D23619">
            <w:pPr>
              <w:pStyle w:val="ConsPlusNormal"/>
              <w:spacing w:after="120"/>
              <w:ind w:firstLine="35"/>
              <w:jc w:val="center"/>
              <w:rPr>
                <w:b/>
                <w:sz w:val="20"/>
              </w:rPr>
            </w:pPr>
          </w:p>
        </w:tc>
      </w:tr>
      <w:tr w:rsidR="00D23619" w14:paraId="6930ECC0" w14:textId="77777777">
        <w:tc>
          <w:tcPr>
            <w:tcW w:w="534" w:type="dxa"/>
            <w:vMerge/>
          </w:tcPr>
          <w:p w14:paraId="154784D0" w14:textId="77777777" w:rsidR="00D23619" w:rsidRDefault="00D23619">
            <w:pPr>
              <w:pStyle w:val="ConsPlusNormal"/>
              <w:spacing w:after="120"/>
              <w:ind w:firstLine="35"/>
              <w:jc w:val="center"/>
              <w:rPr>
                <w:sz w:val="20"/>
              </w:rPr>
            </w:pPr>
          </w:p>
        </w:tc>
        <w:tc>
          <w:tcPr>
            <w:tcW w:w="919" w:type="dxa"/>
            <w:vMerge/>
            <w:vAlign w:val="center"/>
          </w:tcPr>
          <w:p w14:paraId="7A3B4F7D" w14:textId="77777777" w:rsidR="00D23619" w:rsidRDefault="00D23619">
            <w:pPr>
              <w:pStyle w:val="ConsPlusNormal"/>
              <w:spacing w:after="120"/>
              <w:ind w:firstLine="35"/>
              <w:jc w:val="center"/>
              <w:rPr>
                <w:b/>
                <w:sz w:val="20"/>
              </w:rPr>
            </w:pPr>
          </w:p>
        </w:tc>
        <w:tc>
          <w:tcPr>
            <w:tcW w:w="1099" w:type="dxa"/>
            <w:vMerge/>
            <w:vAlign w:val="center"/>
          </w:tcPr>
          <w:p w14:paraId="00A7E3BC" w14:textId="77777777" w:rsidR="00D23619" w:rsidRDefault="00D23619">
            <w:pPr>
              <w:pStyle w:val="ConsPlusNormal"/>
              <w:spacing w:after="120"/>
              <w:ind w:firstLine="35"/>
              <w:jc w:val="center"/>
              <w:rPr>
                <w:b/>
                <w:sz w:val="20"/>
              </w:rPr>
            </w:pPr>
          </w:p>
        </w:tc>
        <w:tc>
          <w:tcPr>
            <w:tcW w:w="2434" w:type="dxa"/>
            <w:vMerge/>
            <w:vAlign w:val="center"/>
          </w:tcPr>
          <w:p w14:paraId="092B4E4E" w14:textId="77777777" w:rsidR="00D23619" w:rsidRDefault="00D23619">
            <w:pPr>
              <w:pStyle w:val="ConsPlusNormal"/>
              <w:spacing w:after="120"/>
              <w:ind w:firstLine="35"/>
              <w:jc w:val="center"/>
              <w:rPr>
                <w:b/>
                <w:sz w:val="20"/>
              </w:rPr>
            </w:pPr>
          </w:p>
        </w:tc>
        <w:tc>
          <w:tcPr>
            <w:tcW w:w="2669" w:type="dxa"/>
            <w:vMerge/>
            <w:vAlign w:val="center"/>
          </w:tcPr>
          <w:p w14:paraId="51F07471" w14:textId="77777777" w:rsidR="00D23619" w:rsidRDefault="00D23619">
            <w:pPr>
              <w:pStyle w:val="ConsPlusNormal"/>
              <w:spacing w:after="120"/>
              <w:ind w:firstLine="35"/>
              <w:jc w:val="center"/>
              <w:rPr>
                <w:b/>
                <w:sz w:val="20"/>
              </w:rPr>
            </w:pPr>
          </w:p>
        </w:tc>
        <w:tc>
          <w:tcPr>
            <w:tcW w:w="1984" w:type="dxa"/>
            <w:vAlign w:val="center"/>
          </w:tcPr>
          <w:p w14:paraId="0A1F7F98" w14:textId="77777777" w:rsidR="00D23619" w:rsidRDefault="00A977EC">
            <w:pPr>
              <w:pStyle w:val="ConsPlusNormal"/>
              <w:spacing w:after="120"/>
              <w:ind w:firstLine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 2026</w:t>
            </w:r>
          </w:p>
        </w:tc>
        <w:tc>
          <w:tcPr>
            <w:tcW w:w="1418" w:type="dxa"/>
          </w:tcPr>
          <w:p w14:paraId="2E4BDD51" w14:textId="77777777" w:rsidR="00D23619" w:rsidRDefault="00A977EC">
            <w:pPr>
              <w:pStyle w:val="ConsPlusNormal"/>
              <w:spacing w:after="120"/>
              <w:ind w:firstLine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Февраль-декабрь 2026</w:t>
            </w:r>
          </w:p>
        </w:tc>
      </w:tr>
      <w:tr w:rsidR="00D23619" w14:paraId="3DE0385A" w14:textId="77777777">
        <w:tc>
          <w:tcPr>
            <w:tcW w:w="534" w:type="dxa"/>
            <w:vMerge w:val="restart"/>
            <w:vAlign w:val="center"/>
          </w:tcPr>
          <w:p w14:paraId="74033513" w14:textId="77777777" w:rsidR="00D23619" w:rsidRDefault="00A977EC">
            <w:pPr>
              <w:pStyle w:val="ConsPlusNormal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 w14:paraId="3ABA9B8A" w14:textId="77777777" w:rsidR="00D23619" w:rsidRDefault="00A977EC">
            <w:pPr>
              <w:pStyle w:val="ConsPlusNormal"/>
              <w:spacing w:after="1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БЗП</w:t>
            </w:r>
            <w:r>
              <w:rPr>
                <w:sz w:val="20"/>
              </w:rPr>
              <w:t>, руб./час</w:t>
            </w:r>
          </w:p>
        </w:tc>
        <w:tc>
          <w:tcPr>
            <w:tcW w:w="1099" w:type="dxa"/>
            <w:vMerge w:val="restart"/>
            <w:shd w:val="clear" w:color="auto" w:fill="auto"/>
            <w:vAlign w:val="center"/>
          </w:tcPr>
          <w:p w14:paraId="7C8535F6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Базовая заработная плата работника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2E51FCD2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МРОТ/СНР</w:t>
            </w:r>
          </w:p>
          <w:p w14:paraId="0FA7591D" w14:textId="77777777" w:rsidR="00D23619" w:rsidRDefault="00A977EC">
            <w:pPr>
              <w:widowControl/>
              <w:autoSpaceDE w:val="0"/>
              <w:autoSpaceDN w:val="0"/>
              <w:adjustRightInd w:val="0"/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где МРОТ - минимальный размер оплаты труда,</w:t>
            </w:r>
            <w:r>
              <w:rPr>
                <w:rFonts w:ascii="Arial" w:hAnsi="Arial" w:cs="Arial"/>
                <w:color w:val="5B5B5B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установленный на дату расчета НМЦК</w:t>
            </w:r>
          </w:p>
          <w:p w14:paraId="67CB71FC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СНР – среднемесячное количество рабочих часов одного работника поста охраны. </w:t>
            </w:r>
            <w:r>
              <w:rPr>
                <w:bCs/>
                <w:iCs/>
                <w:sz w:val="20"/>
              </w:rPr>
              <w:t>Определяется по производственному календарю (для 40-часовой пятидневной рабочей недели) на год, в котором производится расчет НМЦК</w:t>
            </w:r>
          </w:p>
        </w:tc>
        <w:tc>
          <w:tcPr>
            <w:tcW w:w="2669" w:type="dxa"/>
          </w:tcPr>
          <w:p w14:paraId="6F7B4DFA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МРОТ для </w:t>
            </w:r>
            <w:r>
              <w:rPr>
                <w:sz w:val="20"/>
              </w:rPr>
              <w:t>работников на 2026 год</w:t>
            </w:r>
          </w:p>
        </w:tc>
        <w:tc>
          <w:tcPr>
            <w:tcW w:w="1984" w:type="dxa"/>
            <w:vAlign w:val="center"/>
          </w:tcPr>
          <w:p w14:paraId="4CFCDFD7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27 093,00</w:t>
            </w:r>
          </w:p>
        </w:tc>
        <w:tc>
          <w:tcPr>
            <w:tcW w:w="1418" w:type="dxa"/>
            <w:vAlign w:val="center"/>
          </w:tcPr>
          <w:p w14:paraId="11E7278D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28447,65</w:t>
            </w:r>
          </w:p>
        </w:tc>
      </w:tr>
      <w:tr w:rsidR="00D23619" w14:paraId="466DF001" w14:textId="77777777">
        <w:tc>
          <w:tcPr>
            <w:tcW w:w="534" w:type="dxa"/>
            <w:vMerge/>
            <w:vAlign w:val="center"/>
          </w:tcPr>
          <w:p w14:paraId="1CD6489B" w14:textId="77777777" w:rsidR="00D23619" w:rsidRDefault="00D23619">
            <w:pPr>
              <w:pStyle w:val="ConsPlusNormal"/>
              <w:spacing w:after="120"/>
              <w:jc w:val="center"/>
              <w:rPr>
                <w:sz w:val="20"/>
              </w:rPr>
            </w:pPr>
          </w:p>
        </w:tc>
        <w:tc>
          <w:tcPr>
            <w:tcW w:w="919" w:type="dxa"/>
            <w:vMerge/>
            <w:shd w:val="clear" w:color="auto" w:fill="auto"/>
            <w:vAlign w:val="center"/>
          </w:tcPr>
          <w:p w14:paraId="181549A0" w14:textId="77777777" w:rsidR="00D23619" w:rsidRDefault="00D23619">
            <w:pPr>
              <w:pStyle w:val="ConsPlusNormal"/>
              <w:spacing w:after="120"/>
              <w:jc w:val="both"/>
              <w:rPr>
                <w:sz w:val="20"/>
              </w:rPr>
            </w:pPr>
          </w:p>
        </w:tc>
        <w:tc>
          <w:tcPr>
            <w:tcW w:w="1099" w:type="dxa"/>
            <w:vMerge/>
            <w:shd w:val="clear" w:color="auto" w:fill="auto"/>
            <w:vAlign w:val="center"/>
          </w:tcPr>
          <w:p w14:paraId="4EE184FD" w14:textId="77777777" w:rsidR="00D23619" w:rsidRDefault="00D23619">
            <w:pPr>
              <w:pStyle w:val="ConsPlusNormal"/>
              <w:spacing w:after="120"/>
              <w:jc w:val="both"/>
              <w:rPr>
                <w:sz w:val="20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12F5C370" w14:textId="77777777" w:rsidR="00D23619" w:rsidRDefault="00D23619">
            <w:pPr>
              <w:pStyle w:val="ConsPlusNormal"/>
              <w:spacing w:after="120"/>
              <w:jc w:val="both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669" w:type="dxa"/>
          </w:tcPr>
          <w:p w14:paraId="6855BDDC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1972 часа – рабочие часы по производственному календарю на 2026 год при 40-часовой пятидневной рабочей неделе.</w:t>
            </w:r>
          </w:p>
          <w:p w14:paraId="3D62799C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СНР = 1972 час. / 12 мес. = 164,33 час.</w:t>
            </w:r>
          </w:p>
          <w:p w14:paraId="51AA9FB0" w14:textId="77777777" w:rsidR="00D23619" w:rsidRDefault="00D23619">
            <w:pPr>
              <w:pStyle w:val="ConsPlusNormal"/>
              <w:spacing w:after="120"/>
              <w:jc w:val="both"/>
              <w:rPr>
                <w:sz w:val="20"/>
              </w:rPr>
            </w:pPr>
          </w:p>
          <w:p w14:paraId="7EFB716B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БЗП = МРОТ / 164,33</w:t>
            </w:r>
          </w:p>
        </w:tc>
        <w:tc>
          <w:tcPr>
            <w:tcW w:w="1984" w:type="dxa"/>
            <w:vAlign w:val="center"/>
          </w:tcPr>
          <w:p w14:paraId="5D9A679A" w14:textId="77777777" w:rsidR="00D23619" w:rsidRDefault="00A977EC">
            <w:pPr>
              <w:pStyle w:val="ConsPlusNormal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БЗП = 27093,00 / 164,33 = 164,87 руб./час </w:t>
            </w:r>
          </w:p>
          <w:p w14:paraId="3390A950" w14:textId="77777777" w:rsidR="00D23619" w:rsidRDefault="00D23619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</w:p>
          <w:p w14:paraId="25DB82C7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164,87</w:t>
            </w:r>
          </w:p>
        </w:tc>
        <w:tc>
          <w:tcPr>
            <w:tcW w:w="1418" w:type="dxa"/>
            <w:vAlign w:val="center"/>
          </w:tcPr>
          <w:p w14:paraId="5BDDDBC7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БЗП = 28447,65 / 164,33 = 173,11 руб./час</w:t>
            </w:r>
          </w:p>
          <w:p w14:paraId="3A362967" w14:textId="77777777" w:rsidR="00D23619" w:rsidRDefault="00D23619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</w:p>
          <w:p w14:paraId="3C15CB84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173,11</w:t>
            </w:r>
          </w:p>
          <w:p w14:paraId="169BA5E7" w14:textId="77777777" w:rsidR="00D23619" w:rsidRDefault="00D23619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</w:p>
        </w:tc>
      </w:tr>
      <w:tr w:rsidR="00D23619" w14:paraId="1BAD1354" w14:textId="77777777">
        <w:tc>
          <w:tcPr>
            <w:tcW w:w="534" w:type="dxa"/>
            <w:vAlign w:val="center"/>
          </w:tcPr>
          <w:p w14:paraId="4AB1D669" w14:textId="77777777" w:rsidR="00D23619" w:rsidRDefault="00A977EC">
            <w:pPr>
              <w:pStyle w:val="ConsPlusNormal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1.2.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681B2E6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Дн</w:t>
            </w:r>
            <w:proofErr w:type="spellEnd"/>
            <w:r>
              <w:rPr>
                <w:sz w:val="20"/>
              </w:rPr>
              <w:t>, руб./час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02F5B8B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Доплата за работу в ночное время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A6C0354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bCs/>
                <w:iCs/>
                <w:sz w:val="20"/>
              </w:rPr>
              <w:t xml:space="preserve">Определяется по производственному календарю (для 40-часовой пятидневной рабочей недели) на год, в </w:t>
            </w:r>
            <w:r>
              <w:rPr>
                <w:bCs/>
                <w:iCs/>
                <w:sz w:val="20"/>
              </w:rPr>
              <w:t xml:space="preserve">котором производится </w:t>
            </w:r>
            <w:r>
              <w:rPr>
                <w:bCs/>
                <w:iCs/>
                <w:sz w:val="20"/>
              </w:rPr>
              <w:lastRenderedPageBreak/>
              <w:t>расчет НМЦК</w:t>
            </w:r>
          </w:p>
        </w:tc>
        <w:tc>
          <w:tcPr>
            <w:tcW w:w="2669" w:type="dxa"/>
          </w:tcPr>
          <w:p w14:paraId="5F96089F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Не применяется в случае отсутствия режима работы поста охраны в ночное время.</w:t>
            </w:r>
          </w:p>
          <w:p w14:paraId="0F6BA2A0" w14:textId="77777777" w:rsidR="00D23619" w:rsidRDefault="00A977EC">
            <w:pPr>
              <w:pStyle w:val="ConsPlusNormal"/>
              <w:spacing w:after="120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Дн</w:t>
            </w:r>
            <w:proofErr w:type="spellEnd"/>
            <w:r>
              <w:rPr>
                <w:b/>
                <w:sz w:val="20"/>
              </w:rPr>
              <w:t xml:space="preserve"> = 0,00 руб./час</w:t>
            </w:r>
          </w:p>
        </w:tc>
        <w:tc>
          <w:tcPr>
            <w:tcW w:w="1984" w:type="dxa"/>
            <w:vAlign w:val="center"/>
          </w:tcPr>
          <w:p w14:paraId="71EC3B75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  <w:highlight w:val="yellow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18" w:type="dxa"/>
          </w:tcPr>
          <w:p w14:paraId="368BED22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D23619" w14:paraId="3B7704A9" w14:textId="77777777">
        <w:tc>
          <w:tcPr>
            <w:tcW w:w="534" w:type="dxa"/>
            <w:vAlign w:val="center"/>
          </w:tcPr>
          <w:p w14:paraId="45C7EFDF" w14:textId="77777777" w:rsidR="00D23619" w:rsidRDefault="00A977EC">
            <w:pPr>
              <w:pStyle w:val="ConsPlusNormal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53CA64E7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z w:val="20"/>
                <w:vertAlign w:val="subscript"/>
              </w:rPr>
              <w:t>ВП</w:t>
            </w:r>
            <w:r>
              <w:rPr>
                <w:sz w:val="20"/>
              </w:rPr>
              <w:t xml:space="preserve">, </w:t>
            </w:r>
          </w:p>
          <w:p w14:paraId="3CB0D524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руб./час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0D14B469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Доплата за работу в выходные и нерабочие праздничные дни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56C6155F" w14:textId="77777777" w:rsidR="00D23619" w:rsidRDefault="00A977EC">
            <w:pPr>
              <w:pStyle w:val="ConsPlusNormal"/>
              <w:jc w:val="both"/>
              <w:rPr>
                <w:sz w:val="20"/>
              </w:rPr>
            </w:pPr>
            <w:r>
              <w:rPr>
                <w:bCs/>
                <w:iCs/>
                <w:sz w:val="20"/>
              </w:rPr>
              <w:t xml:space="preserve">Определяется по </w:t>
            </w:r>
            <w:r>
              <w:rPr>
                <w:bCs/>
                <w:iCs/>
                <w:sz w:val="20"/>
              </w:rPr>
              <w:t>производственному календарю (для 40-часовой пятидневной рабочей недели) на год, в котором производится расчет НМЦК</w:t>
            </w:r>
            <w:r>
              <w:rPr>
                <w:sz w:val="20"/>
              </w:rPr>
              <w:t xml:space="preserve">. </w:t>
            </w:r>
          </w:p>
        </w:tc>
        <w:tc>
          <w:tcPr>
            <w:tcW w:w="2669" w:type="dxa"/>
            <w:vAlign w:val="center"/>
          </w:tcPr>
          <w:p w14:paraId="51D968DE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Порядок и размер доплаты установлен ст.153 ТК РФ.</w:t>
            </w:r>
          </w:p>
          <w:p w14:paraId="1C2DE29D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 расчете </w:t>
            </w:r>
            <w:proofErr w:type="spellStart"/>
            <w:r>
              <w:rPr>
                <w:sz w:val="20"/>
              </w:rPr>
              <w:t>Двп</w:t>
            </w:r>
            <w:proofErr w:type="spellEnd"/>
            <w:r>
              <w:rPr>
                <w:sz w:val="20"/>
              </w:rPr>
              <w:t xml:space="preserve"> учитываются только нерабочие праздничные дни. Выходные дни конкретного ра</w:t>
            </w:r>
            <w:r>
              <w:rPr>
                <w:sz w:val="20"/>
              </w:rPr>
              <w:t xml:space="preserve">ботника определяются его режимом рабочего времени и времени отдыха, а нерабочие праздничные дни являются едиными для всех работников независимо от режима. </w:t>
            </w:r>
          </w:p>
          <w:p w14:paraId="7F8C2D84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У работников, для которых графиком запланирована работа в субботу или воскресенье, эти дни выходными</w:t>
            </w:r>
            <w:r>
              <w:rPr>
                <w:sz w:val="20"/>
              </w:rPr>
              <w:t xml:space="preserve"> не являются и поэтому работа в такие дни подлежит оплате по общим правилам без применения повышенного размера, предусмотренного за работу в выходные дни. Однако если по графику работник должен выйти на работу в праздник, такой день работы подлежит оплате </w:t>
            </w:r>
            <w:r>
              <w:rPr>
                <w:sz w:val="20"/>
              </w:rPr>
              <w:t>в повышенном размере по правилам ст. 153 ТК РФ.</w:t>
            </w:r>
          </w:p>
          <w:p w14:paraId="43BFA071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Поскольку в нерабочие праздничные дни охранные услуги не оказываются, то доплата за работу в выходные и праздничные дни не применяется.</w:t>
            </w:r>
          </w:p>
          <w:p w14:paraId="3A187622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z w:val="20"/>
                <w:vertAlign w:val="subscript"/>
              </w:rPr>
              <w:t>ВП</w:t>
            </w:r>
            <w:r>
              <w:rPr>
                <w:b/>
                <w:sz w:val="20"/>
              </w:rPr>
              <w:t xml:space="preserve"> = 0,00 руб./час</w:t>
            </w:r>
          </w:p>
        </w:tc>
        <w:tc>
          <w:tcPr>
            <w:tcW w:w="1984" w:type="dxa"/>
            <w:vAlign w:val="center"/>
          </w:tcPr>
          <w:p w14:paraId="20A64FB6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0A809858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D23619" w14:paraId="2CAEB4BC" w14:textId="77777777">
        <w:tc>
          <w:tcPr>
            <w:tcW w:w="534" w:type="dxa"/>
            <w:vAlign w:val="center"/>
          </w:tcPr>
          <w:p w14:paraId="3DBBC348" w14:textId="77777777" w:rsidR="00D23619" w:rsidRDefault="00A977EC">
            <w:pPr>
              <w:pStyle w:val="ConsPlusNormal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619EE6B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z w:val="20"/>
                <w:vertAlign w:val="subscript"/>
              </w:rPr>
              <w:t>РК</w:t>
            </w:r>
            <w:r>
              <w:rPr>
                <w:sz w:val="20"/>
              </w:rPr>
              <w:t xml:space="preserve">, </w:t>
            </w:r>
          </w:p>
          <w:p w14:paraId="4BCE37B3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руб./час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79CA17FB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Доплата за </w:t>
            </w:r>
            <w:r>
              <w:rPr>
                <w:sz w:val="20"/>
              </w:rPr>
              <w:t>работу в районах Крайнего севера и приравненных к ним местностях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0A3D3D9" w14:textId="77777777" w:rsidR="00D23619" w:rsidRDefault="00A977EC">
            <w:pPr>
              <w:widowControl/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Постановление</w:t>
            </w:r>
          </w:p>
          <w:p w14:paraId="29EABE40" w14:textId="77777777" w:rsidR="00D23619" w:rsidRDefault="00A977EC">
            <w:pPr>
              <w:widowControl/>
              <w:autoSpaceDE w:val="0"/>
              <w:autoSpaceDN w:val="0"/>
              <w:adjustRightInd w:val="0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Совмина СССР от 23.09.1988 № </w:t>
            </w:r>
            <w:proofErr w:type="gramStart"/>
            <w:r>
              <w:rPr>
                <w:color w:val="auto"/>
                <w:sz w:val="20"/>
                <w:szCs w:val="20"/>
              </w:rPr>
              <w:t>1114,  Постановление</w:t>
            </w:r>
            <w:proofErr w:type="gramEnd"/>
          </w:p>
          <w:p w14:paraId="5CF520E7" w14:textId="77777777" w:rsidR="00D23619" w:rsidRDefault="00A977EC">
            <w:pPr>
              <w:widowControl/>
              <w:autoSpaceDE w:val="0"/>
              <w:autoSpaceDN w:val="0"/>
              <w:adjustRightInd w:val="0"/>
              <w:jc w:val="both"/>
              <w:rPr>
                <w:color w:val="5B5B5B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Госкомтруда СССР, Секретариата ВЦСПС от 17.10.1988 № 546/25-5</w:t>
            </w:r>
          </w:p>
        </w:tc>
        <w:tc>
          <w:tcPr>
            <w:tcW w:w="2669" w:type="dxa"/>
          </w:tcPr>
          <w:p w14:paraId="030E7D12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в г. Кирове размер районного коэффициента составляет 1,15 (15 %)</w:t>
            </w:r>
          </w:p>
          <w:p w14:paraId="3581DAC9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Д</w:t>
            </w:r>
            <w:r>
              <w:rPr>
                <w:b/>
                <w:sz w:val="20"/>
                <w:vertAlign w:val="subscript"/>
              </w:rPr>
              <w:t xml:space="preserve">РК </w:t>
            </w:r>
            <w:r>
              <w:rPr>
                <w:b/>
                <w:sz w:val="20"/>
              </w:rPr>
              <w:t xml:space="preserve">= </w:t>
            </w:r>
            <w:r>
              <w:rPr>
                <w:sz w:val="20"/>
              </w:rPr>
              <w:t>БЗП</w:t>
            </w:r>
            <w:r>
              <w:rPr>
                <w:b/>
                <w:sz w:val="20"/>
              </w:rPr>
              <w:t xml:space="preserve"> х 15% </w:t>
            </w:r>
          </w:p>
        </w:tc>
        <w:tc>
          <w:tcPr>
            <w:tcW w:w="1984" w:type="dxa"/>
            <w:vAlign w:val="center"/>
          </w:tcPr>
          <w:p w14:paraId="256999A8" w14:textId="77777777" w:rsidR="00D23619" w:rsidRDefault="00A977EC">
            <w:pPr>
              <w:pStyle w:val="ConsPlusNormal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z w:val="20"/>
                <w:vertAlign w:val="subscript"/>
              </w:rPr>
              <w:t xml:space="preserve">РК </w:t>
            </w:r>
            <w:r>
              <w:rPr>
                <w:sz w:val="20"/>
              </w:rPr>
              <w:t>= 164,87 х 15% = 24,73 руб./час</w:t>
            </w:r>
          </w:p>
          <w:p w14:paraId="07CFE281" w14:textId="77777777" w:rsidR="00D23619" w:rsidRDefault="00D23619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</w:p>
          <w:p w14:paraId="4C2BA768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24,73</w:t>
            </w:r>
          </w:p>
        </w:tc>
        <w:tc>
          <w:tcPr>
            <w:tcW w:w="1418" w:type="dxa"/>
            <w:vAlign w:val="center"/>
          </w:tcPr>
          <w:p w14:paraId="2B0C8C0C" w14:textId="77777777" w:rsidR="00D23619" w:rsidRDefault="00A977EC">
            <w:pPr>
              <w:pStyle w:val="ConsPlusNormal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z w:val="20"/>
                <w:vertAlign w:val="subscript"/>
              </w:rPr>
              <w:t xml:space="preserve">РК </w:t>
            </w:r>
            <w:r>
              <w:rPr>
                <w:sz w:val="20"/>
              </w:rPr>
              <w:t>= 173,11 х 15% = 25,97 руб./час</w:t>
            </w:r>
          </w:p>
          <w:p w14:paraId="3E399F2F" w14:textId="77777777" w:rsidR="00D23619" w:rsidRDefault="00D23619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</w:p>
          <w:p w14:paraId="4CB9E220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25,97</w:t>
            </w:r>
          </w:p>
        </w:tc>
      </w:tr>
      <w:tr w:rsidR="00D23619" w14:paraId="050969E3" w14:textId="77777777">
        <w:tc>
          <w:tcPr>
            <w:tcW w:w="534" w:type="dxa"/>
            <w:vAlign w:val="center"/>
          </w:tcPr>
          <w:p w14:paraId="1AC23FEC" w14:textId="77777777" w:rsidR="00D23619" w:rsidRDefault="00A977EC">
            <w:pPr>
              <w:pStyle w:val="ConsPlusNormal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4655FDA7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РО</w:t>
            </w:r>
            <w:r>
              <w:rPr>
                <w:sz w:val="20"/>
              </w:rPr>
              <w:t xml:space="preserve">, </w:t>
            </w:r>
          </w:p>
          <w:p w14:paraId="5C398083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руб./час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17BA3F2B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Резерв на отпуск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44F5B98A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(БЗП + </w:t>
            </w:r>
            <w:proofErr w:type="spellStart"/>
            <w:r>
              <w:rPr>
                <w:sz w:val="20"/>
              </w:rPr>
              <w:t>Двп</w:t>
            </w:r>
            <w:proofErr w:type="spellEnd"/>
            <w:r>
              <w:rPr>
                <w:sz w:val="20"/>
              </w:rPr>
              <w:t>) / 12</w:t>
            </w:r>
          </w:p>
        </w:tc>
        <w:tc>
          <w:tcPr>
            <w:tcW w:w="2669" w:type="dxa"/>
          </w:tcPr>
          <w:p w14:paraId="7C68814D" w14:textId="77777777" w:rsidR="00D23619" w:rsidRDefault="00A977EC">
            <w:pPr>
              <w:pStyle w:val="ConsPlusNormal"/>
              <w:spacing w:after="12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РО = (БЗП + </w:t>
            </w:r>
            <w:proofErr w:type="spellStart"/>
            <w:r>
              <w:rPr>
                <w:b/>
                <w:sz w:val="20"/>
              </w:rPr>
              <w:t>Двп</w:t>
            </w:r>
            <w:proofErr w:type="spellEnd"/>
            <w:r>
              <w:rPr>
                <w:b/>
                <w:sz w:val="20"/>
              </w:rPr>
              <w:t>) / 12</w:t>
            </w:r>
          </w:p>
        </w:tc>
        <w:tc>
          <w:tcPr>
            <w:tcW w:w="1984" w:type="dxa"/>
            <w:vAlign w:val="center"/>
          </w:tcPr>
          <w:p w14:paraId="0D97FC5F" w14:textId="77777777" w:rsidR="00D23619" w:rsidRDefault="00A977EC">
            <w:pPr>
              <w:pStyle w:val="ConsPlusNormal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РО = (164,87 + 24,73) / 12 = 15,8 руб./час</w:t>
            </w:r>
          </w:p>
          <w:p w14:paraId="2DEEC351" w14:textId="77777777" w:rsidR="00D23619" w:rsidRDefault="00D23619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</w:p>
          <w:p w14:paraId="09888B62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15,8</w:t>
            </w:r>
          </w:p>
        </w:tc>
        <w:tc>
          <w:tcPr>
            <w:tcW w:w="1418" w:type="dxa"/>
            <w:vAlign w:val="center"/>
          </w:tcPr>
          <w:p w14:paraId="0265C3B5" w14:textId="77777777" w:rsidR="00D23619" w:rsidRDefault="00A977EC">
            <w:pPr>
              <w:pStyle w:val="ConsPlusNormal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РО = (173,11 + 25,97) / 12 =</w:t>
            </w:r>
            <w:r>
              <w:rPr>
                <w:sz w:val="20"/>
              </w:rPr>
              <w:t xml:space="preserve"> 16,59 руб./час</w:t>
            </w:r>
          </w:p>
          <w:p w14:paraId="62421221" w14:textId="77777777" w:rsidR="00D23619" w:rsidRDefault="00D23619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</w:p>
          <w:p w14:paraId="6459F340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16,59</w:t>
            </w:r>
          </w:p>
        </w:tc>
      </w:tr>
      <w:tr w:rsidR="00D23619" w14:paraId="76169229" w14:textId="77777777">
        <w:tc>
          <w:tcPr>
            <w:tcW w:w="534" w:type="dxa"/>
            <w:vAlign w:val="center"/>
          </w:tcPr>
          <w:p w14:paraId="553837D9" w14:textId="77777777" w:rsidR="00D23619" w:rsidRDefault="00A977EC">
            <w:pPr>
              <w:pStyle w:val="ConsPlusNormal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1FFAB58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СВ</w:t>
            </w:r>
            <w:r>
              <w:rPr>
                <w:sz w:val="20"/>
              </w:rPr>
              <w:t xml:space="preserve">,  </w:t>
            </w:r>
          </w:p>
          <w:p w14:paraId="26B22A92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руб./час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3E76820D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Страховые взносы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F46D163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(БЗП + </w:t>
            </w:r>
            <w:proofErr w:type="spellStart"/>
            <w:r>
              <w:rPr>
                <w:sz w:val="20"/>
              </w:rPr>
              <w:t>Двп</w:t>
            </w:r>
            <w:proofErr w:type="spellEnd"/>
            <w:r>
              <w:rPr>
                <w:sz w:val="20"/>
              </w:rPr>
              <w:t xml:space="preserve"> + РО) х Y</w:t>
            </w:r>
          </w:p>
        </w:tc>
        <w:tc>
          <w:tcPr>
            <w:tcW w:w="2669" w:type="dxa"/>
          </w:tcPr>
          <w:p w14:paraId="3DF70B69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Страховые взносы (Y) составляют 30,2%</w:t>
            </w:r>
          </w:p>
          <w:p w14:paraId="17FD821B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СВ = </w:t>
            </w:r>
            <w:r>
              <w:rPr>
                <w:sz w:val="20"/>
              </w:rPr>
              <w:t xml:space="preserve">(БЗП + </w:t>
            </w:r>
            <w:proofErr w:type="spellStart"/>
            <w:r>
              <w:rPr>
                <w:sz w:val="20"/>
              </w:rPr>
              <w:t>Двп</w:t>
            </w:r>
            <w:proofErr w:type="spellEnd"/>
            <w:r>
              <w:rPr>
                <w:sz w:val="20"/>
              </w:rPr>
              <w:t xml:space="preserve"> + РО) х Y</w:t>
            </w:r>
          </w:p>
        </w:tc>
        <w:tc>
          <w:tcPr>
            <w:tcW w:w="1984" w:type="dxa"/>
            <w:vAlign w:val="center"/>
          </w:tcPr>
          <w:p w14:paraId="1BC682FB" w14:textId="77777777" w:rsidR="00D23619" w:rsidRDefault="00A977EC">
            <w:pPr>
              <w:pStyle w:val="ConsPlusNormal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>СВ = (164,87 + 24,73 + 15,8) х 30,2% = 62,</w:t>
            </w:r>
            <w:proofErr w:type="gramStart"/>
            <w:r>
              <w:rPr>
                <w:sz w:val="20"/>
              </w:rPr>
              <w:t>03  руб.</w:t>
            </w:r>
            <w:proofErr w:type="gramEnd"/>
            <w:r>
              <w:rPr>
                <w:sz w:val="20"/>
              </w:rPr>
              <w:t>/час</w:t>
            </w:r>
          </w:p>
          <w:p w14:paraId="6141D52D" w14:textId="77777777" w:rsidR="00D23619" w:rsidRDefault="00D23619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</w:p>
          <w:p w14:paraId="73F99040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62,03</w:t>
            </w:r>
          </w:p>
        </w:tc>
        <w:tc>
          <w:tcPr>
            <w:tcW w:w="1418" w:type="dxa"/>
            <w:vAlign w:val="center"/>
          </w:tcPr>
          <w:p w14:paraId="18FCFE1C" w14:textId="77777777" w:rsidR="00D23619" w:rsidRDefault="00A977EC">
            <w:pPr>
              <w:pStyle w:val="ConsPlusNormal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СВ = (173,11 + 25,97 + 16,59) х 30,2% = </w:t>
            </w:r>
            <w:r>
              <w:rPr>
                <w:sz w:val="20"/>
              </w:rPr>
              <w:t>65,</w:t>
            </w:r>
            <w:proofErr w:type="gramStart"/>
            <w:r>
              <w:rPr>
                <w:sz w:val="20"/>
              </w:rPr>
              <w:t>13  руб.</w:t>
            </w:r>
            <w:proofErr w:type="gramEnd"/>
            <w:r>
              <w:rPr>
                <w:sz w:val="20"/>
              </w:rPr>
              <w:t>/час</w:t>
            </w:r>
          </w:p>
          <w:p w14:paraId="2C638A60" w14:textId="77777777" w:rsidR="00D23619" w:rsidRDefault="00D23619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</w:p>
          <w:p w14:paraId="497E09DA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65,13</w:t>
            </w:r>
          </w:p>
          <w:p w14:paraId="1B1C8034" w14:textId="77777777" w:rsidR="00D23619" w:rsidRDefault="00D23619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</w:p>
        </w:tc>
      </w:tr>
      <w:tr w:rsidR="00D23619" w14:paraId="14DD0193" w14:textId="77777777">
        <w:trPr>
          <w:trHeight w:val="960"/>
        </w:trPr>
        <w:tc>
          <w:tcPr>
            <w:tcW w:w="534" w:type="dxa"/>
            <w:vAlign w:val="center"/>
          </w:tcPr>
          <w:p w14:paraId="59D19568" w14:textId="77777777" w:rsidR="00D23619" w:rsidRDefault="00A977EC">
            <w:pPr>
              <w:pStyle w:val="ConsPlusNormal"/>
              <w:spacing w:after="12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1.7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64EE22F" w14:textId="77777777" w:rsidR="00D23619" w:rsidRDefault="00A977EC">
            <w:pPr>
              <w:pStyle w:val="ConsPlusNormal"/>
              <w:spacing w:after="120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U</w:t>
            </w:r>
          </w:p>
        </w:tc>
        <w:tc>
          <w:tcPr>
            <w:tcW w:w="1099" w:type="dxa"/>
            <w:shd w:val="clear" w:color="auto" w:fill="auto"/>
            <w:vAlign w:val="center"/>
          </w:tcPr>
          <w:p w14:paraId="22D2092C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</w:rPr>
              <w:t>Корректирующий коэффициент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3F45623C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sz w:val="20"/>
                <w:lang w:val="en-US"/>
              </w:rPr>
              <w:t>U</w:t>
            </w:r>
            <w:r>
              <w:rPr>
                <w:sz w:val="20"/>
                <w:vertAlign w:val="subscript"/>
              </w:rPr>
              <w:t>б</w:t>
            </w:r>
            <w:r>
              <w:rPr>
                <w:sz w:val="20"/>
              </w:rPr>
              <w:t xml:space="preserve"> + </w:t>
            </w:r>
            <w:r>
              <w:rPr>
                <w:sz w:val="20"/>
                <w:lang w:val="en-US"/>
              </w:rPr>
              <w:t>U</w:t>
            </w:r>
            <w:r>
              <w:rPr>
                <w:sz w:val="20"/>
                <w:vertAlign w:val="subscript"/>
              </w:rPr>
              <w:t>д1</w:t>
            </w:r>
            <w:r>
              <w:rPr>
                <w:sz w:val="20"/>
              </w:rPr>
              <w:t xml:space="preserve"> + </w:t>
            </w:r>
            <w:r>
              <w:rPr>
                <w:sz w:val="20"/>
                <w:lang w:val="en-US"/>
              </w:rPr>
              <w:t>U</w:t>
            </w:r>
            <w:r>
              <w:rPr>
                <w:sz w:val="20"/>
                <w:vertAlign w:val="subscript"/>
              </w:rPr>
              <w:t xml:space="preserve">д2 </w:t>
            </w:r>
            <w:r>
              <w:rPr>
                <w:sz w:val="20"/>
              </w:rPr>
              <w:t xml:space="preserve">+ </w:t>
            </w:r>
            <w:r>
              <w:rPr>
                <w:sz w:val="20"/>
                <w:lang w:val="en-US"/>
              </w:rPr>
              <w:t>U</w:t>
            </w:r>
            <w:r>
              <w:rPr>
                <w:sz w:val="20"/>
                <w:vertAlign w:val="subscript"/>
              </w:rPr>
              <w:t xml:space="preserve">д3 </w:t>
            </w:r>
            <w:r>
              <w:rPr>
                <w:sz w:val="20"/>
              </w:rPr>
              <w:t xml:space="preserve">+ </w:t>
            </w:r>
            <w:r>
              <w:rPr>
                <w:sz w:val="20"/>
                <w:lang w:val="en-US"/>
              </w:rPr>
              <w:t>U</w:t>
            </w:r>
            <w:r>
              <w:rPr>
                <w:sz w:val="20"/>
                <w:vertAlign w:val="subscript"/>
              </w:rPr>
              <w:t xml:space="preserve">д4 </w:t>
            </w:r>
            <w:r>
              <w:rPr>
                <w:sz w:val="20"/>
              </w:rPr>
              <w:t xml:space="preserve">+ </w:t>
            </w:r>
            <w:r>
              <w:rPr>
                <w:sz w:val="20"/>
                <w:lang w:val="en-US"/>
              </w:rPr>
              <w:t>U</w:t>
            </w:r>
            <w:r>
              <w:rPr>
                <w:sz w:val="20"/>
                <w:vertAlign w:val="subscript"/>
              </w:rPr>
              <w:t>д5</w:t>
            </w:r>
          </w:p>
        </w:tc>
        <w:tc>
          <w:tcPr>
            <w:tcW w:w="2669" w:type="dxa"/>
          </w:tcPr>
          <w:p w14:paraId="7865F411" w14:textId="77777777" w:rsidR="00D23619" w:rsidRDefault="00A977EC">
            <w:pPr>
              <w:pStyle w:val="ConsPlusNormal"/>
              <w:spacing w:after="120"/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>U</w:t>
            </w:r>
            <w:r>
              <w:rPr>
                <w:b/>
                <w:sz w:val="20"/>
                <w:vertAlign w:val="subscript"/>
              </w:rPr>
              <w:t>б</w:t>
            </w:r>
            <w:r>
              <w:rPr>
                <w:b/>
                <w:sz w:val="20"/>
              </w:rPr>
              <w:t xml:space="preserve"> =1,5</w:t>
            </w:r>
            <w:r>
              <w:rPr>
                <w:sz w:val="20"/>
              </w:rPr>
              <w:t xml:space="preserve"> </w:t>
            </w:r>
            <w:r>
              <w:rPr>
                <w:b/>
                <w:sz w:val="20"/>
                <w:lang w:val="en-US"/>
              </w:rPr>
              <w:t>U</w:t>
            </w:r>
            <w:r>
              <w:rPr>
                <w:b/>
                <w:sz w:val="20"/>
                <w:vertAlign w:val="subscript"/>
              </w:rPr>
              <w:t>д1</w:t>
            </w:r>
            <w:r>
              <w:rPr>
                <w:b/>
                <w:sz w:val="20"/>
              </w:rPr>
              <w:t>=0,0</w:t>
            </w:r>
            <w:r>
              <w:rPr>
                <w:sz w:val="20"/>
              </w:rPr>
              <w:t xml:space="preserve">5, </w:t>
            </w:r>
            <w:r>
              <w:rPr>
                <w:sz w:val="20"/>
                <w:lang w:val="en-US"/>
              </w:rPr>
              <w:t>U</w:t>
            </w:r>
            <w:r>
              <w:rPr>
                <w:sz w:val="20"/>
                <w:vertAlign w:val="subscript"/>
              </w:rPr>
              <w:t>д2</w:t>
            </w:r>
            <w:r>
              <w:rPr>
                <w:sz w:val="20"/>
              </w:rPr>
              <w:t>=0</w:t>
            </w:r>
            <w:r>
              <w:rPr>
                <w:sz w:val="20"/>
                <w:lang w:val="en-US"/>
              </w:rPr>
              <w:t>U</w:t>
            </w:r>
            <w:r>
              <w:rPr>
                <w:sz w:val="20"/>
                <w:vertAlign w:val="subscript"/>
              </w:rPr>
              <w:t>д3</w:t>
            </w:r>
            <w:r>
              <w:rPr>
                <w:sz w:val="20"/>
              </w:rPr>
              <w:t>=0</w:t>
            </w:r>
            <w:r>
              <w:rPr>
                <w:sz w:val="20"/>
                <w:lang w:val="en-US"/>
              </w:rPr>
              <w:t>U</w:t>
            </w:r>
            <w:r>
              <w:rPr>
                <w:sz w:val="20"/>
              </w:rPr>
              <w:t xml:space="preserve">д5=0, </w:t>
            </w:r>
            <w:r>
              <w:rPr>
                <w:b/>
                <w:sz w:val="20"/>
                <w:lang w:val="en-US"/>
              </w:rPr>
              <w:t>U</w:t>
            </w:r>
            <w:r>
              <w:rPr>
                <w:b/>
                <w:sz w:val="20"/>
                <w:vertAlign w:val="subscript"/>
              </w:rPr>
              <w:t>д4</w:t>
            </w:r>
            <w:r>
              <w:rPr>
                <w:b/>
                <w:sz w:val="20"/>
              </w:rPr>
              <w:t>=0,1</w:t>
            </w:r>
            <w:r>
              <w:rPr>
                <w:sz w:val="20"/>
              </w:rPr>
              <w:t xml:space="preserve">, </w:t>
            </w:r>
            <w:r>
              <w:rPr>
                <w:sz w:val="20"/>
                <w:lang w:val="en-US"/>
              </w:rPr>
              <w:t>U</w:t>
            </w:r>
            <w:r>
              <w:rPr>
                <w:sz w:val="20"/>
                <w:vertAlign w:val="subscript"/>
              </w:rPr>
              <w:t>д5</w:t>
            </w:r>
            <w:r>
              <w:rPr>
                <w:sz w:val="20"/>
              </w:rPr>
              <w:t>=0,0</w:t>
            </w:r>
          </w:p>
          <w:p w14:paraId="696CEAC1" w14:textId="77777777" w:rsidR="00D23619" w:rsidRDefault="00A977EC">
            <w:pPr>
              <w:pStyle w:val="ConsPlusNormal"/>
              <w:spacing w:after="120"/>
              <w:jc w:val="both"/>
              <w:rPr>
                <w:b/>
                <w:sz w:val="20"/>
              </w:rPr>
            </w:pPr>
            <w:r>
              <w:rPr>
                <w:b/>
                <w:sz w:val="20"/>
                <w:lang w:val="en-US"/>
              </w:rPr>
              <w:t>U</w:t>
            </w:r>
            <w:r>
              <w:rPr>
                <w:b/>
                <w:sz w:val="20"/>
              </w:rPr>
              <w:t xml:space="preserve">=1,65  </w:t>
            </w:r>
          </w:p>
        </w:tc>
        <w:tc>
          <w:tcPr>
            <w:tcW w:w="1984" w:type="dxa"/>
            <w:vAlign w:val="center"/>
          </w:tcPr>
          <w:p w14:paraId="122E754F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1,65</w:t>
            </w:r>
          </w:p>
        </w:tc>
        <w:tc>
          <w:tcPr>
            <w:tcW w:w="1418" w:type="dxa"/>
            <w:vAlign w:val="center"/>
          </w:tcPr>
          <w:p w14:paraId="11CA6B8D" w14:textId="77777777" w:rsidR="00D23619" w:rsidRDefault="00A977EC">
            <w:pPr>
              <w:pStyle w:val="ConsPlusNormal"/>
              <w:spacing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1,65</w:t>
            </w:r>
          </w:p>
        </w:tc>
      </w:tr>
    </w:tbl>
    <w:p w14:paraId="6C002002" w14:textId="77777777" w:rsidR="00D23619" w:rsidRDefault="00D23619">
      <w:pPr>
        <w:pStyle w:val="ConsPlusNormal"/>
        <w:spacing w:after="120"/>
        <w:jc w:val="both"/>
        <w:rPr>
          <w:sz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21"/>
        <w:gridCol w:w="5526"/>
      </w:tblGrid>
      <w:tr w:rsidR="00D23619" w14:paraId="604CDE20" w14:textId="77777777">
        <w:tc>
          <w:tcPr>
            <w:tcW w:w="5636" w:type="dxa"/>
            <w:vAlign w:val="center"/>
          </w:tcPr>
          <w:p w14:paraId="350C92BD" w14:textId="77777777" w:rsidR="00D23619" w:rsidRDefault="00A977EC">
            <w:pPr>
              <w:pStyle w:val="ConsPlusNormal"/>
              <w:spacing w:after="120"/>
              <w:ind w:firstLine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Январь 2026</w:t>
            </w:r>
          </w:p>
        </w:tc>
        <w:tc>
          <w:tcPr>
            <w:tcW w:w="5637" w:type="dxa"/>
          </w:tcPr>
          <w:p w14:paraId="578BE43C" w14:textId="77777777" w:rsidR="00D23619" w:rsidRDefault="00A977EC">
            <w:pPr>
              <w:pStyle w:val="ConsPlusNormal"/>
              <w:spacing w:after="120"/>
              <w:ind w:firstLine="3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Февраль-декабрь 2026</w:t>
            </w:r>
          </w:p>
        </w:tc>
      </w:tr>
      <w:tr w:rsidR="00D23619" w14:paraId="5BF7C3CF" w14:textId="77777777">
        <w:tc>
          <w:tcPr>
            <w:tcW w:w="5636" w:type="dxa"/>
          </w:tcPr>
          <w:p w14:paraId="77DEA531" w14:textId="77777777" w:rsidR="00D23619" w:rsidRDefault="00A977EC">
            <w:pPr>
              <w:pStyle w:val="ConsPlusNormal"/>
              <w:ind w:firstLine="28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</w:t>
            </w:r>
            <w:r>
              <w:rPr>
                <w:i/>
                <w:sz w:val="20"/>
                <w:vertAlign w:val="subscript"/>
                <w:lang w:val="en-US"/>
              </w:rPr>
              <w:t>u</w:t>
            </w:r>
            <w:r>
              <w:rPr>
                <w:i/>
                <w:sz w:val="20"/>
              </w:rPr>
              <w:t xml:space="preserve">= (164,87 + 24,73 + 15,8 + 62,03) х 1,65 = 441,26 </w:t>
            </w:r>
            <w:r>
              <w:rPr>
                <w:i/>
                <w:sz w:val="20"/>
              </w:rPr>
              <w:t>руб./час.</w:t>
            </w:r>
          </w:p>
        </w:tc>
        <w:tc>
          <w:tcPr>
            <w:tcW w:w="5637" w:type="dxa"/>
          </w:tcPr>
          <w:p w14:paraId="1FB10053" w14:textId="77777777" w:rsidR="00D23619" w:rsidRDefault="00A977EC">
            <w:pPr>
              <w:pStyle w:val="ConsPlusNormal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С</w:t>
            </w:r>
            <w:r>
              <w:rPr>
                <w:i/>
                <w:sz w:val="20"/>
                <w:vertAlign w:val="subscript"/>
                <w:lang w:val="en-US"/>
              </w:rPr>
              <w:t>u</w:t>
            </w:r>
            <w:r>
              <w:rPr>
                <w:i/>
                <w:sz w:val="20"/>
              </w:rPr>
              <w:t>= (173,11 + 25,97 + 16,59 + 65,13) х 1,65 = 463,32 руб./час.</w:t>
            </w:r>
          </w:p>
        </w:tc>
      </w:tr>
    </w:tbl>
    <w:p w14:paraId="5CC3D81E" w14:textId="77777777" w:rsidR="00D23619" w:rsidRDefault="00D23619">
      <w:pPr>
        <w:pStyle w:val="ConsPlusNormal"/>
        <w:ind w:firstLine="284"/>
        <w:jc w:val="both"/>
        <w:rPr>
          <w:i/>
          <w:sz w:val="20"/>
        </w:rPr>
      </w:pPr>
    </w:p>
    <w:p w14:paraId="75B8AF6A" w14:textId="77777777" w:rsidR="00D23619" w:rsidRDefault="00A977EC">
      <w:pPr>
        <w:pStyle w:val="ConsPlusNormal"/>
        <w:numPr>
          <w:ilvl w:val="0"/>
          <w:numId w:val="4"/>
        </w:numPr>
        <w:ind w:left="0" w:firstLine="284"/>
        <w:jc w:val="both"/>
        <w:rPr>
          <w:i/>
          <w:sz w:val="20"/>
        </w:rPr>
      </w:pPr>
      <w:r>
        <w:rPr>
          <w:b/>
          <w:i/>
          <w:sz w:val="20"/>
        </w:rPr>
        <w:t>Расчет количества часов работы работника по контракту (</w:t>
      </w:r>
      <w:proofErr w:type="spellStart"/>
      <w:r>
        <w:rPr>
          <w:b/>
          <w:i/>
          <w:sz w:val="20"/>
        </w:rPr>
        <w:t>Кu</w:t>
      </w:r>
      <w:proofErr w:type="spellEnd"/>
      <w:r>
        <w:rPr>
          <w:b/>
          <w:i/>
          <w:sz w:val="20"/>
        </w:rPr>
        <w:t>)</w:t>
      </w:r>
    </w:p>
    <w:p w14:paraId="3515A3E3" w14:textId="77777777" w:rsidR="00D23619" w:rsidRDefault="00A977EC">
      <w:pPr>
        <w:pStyle w:val="ConsPlusNormal"/>
        <w:ind w:firstLine="284"/>
        <w:jc w:val="both"/>
        <w:rPr>
          <w:sz w:val="20"/>
        </w:rPr>
      </w:pPr>
      <w:r>
        <w:rPr>
          <w:sz w:val="20"/>
        </w:rPr>
        <w:t>В соответствии с Описанием объекта закупки потребность Заказчика в оказании услуг охраны: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12"/>
        <w:gridCol w:w="5535"/>
      </w:tblGrid>
      <w:tr w:rsidR="00D23619" w14:paraId="102C8A7C" w14:textId="77777777">
        <w:tc>
          <w:tcPr>
            <w:tcW w:w="5636" w:type="dxa"/>
          </w:tcPr>
          <w:p w14:paraId="7F0CA403" w14:textId="77777777" w:rsidR="00D23619" w:rsidRDefault="00A977E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 период с </w:t>
            </w:r>
            <w:r>
              <w:rPr>
                <w:sz w:val="20"/>
              </w:rPr>
              <w:t>12.01.2026г по 31.01.2026 г</w:t>
            </w:r>
          </w:p>
          <w:p w14:paraId="2E7562CD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5637" w:type="dxa"/>
          </w:tcPr>
          <w:p w14:paraId="4191E04D" w14:textId="29C1DE23" w:rsidR="00D23619" w:rsidRDefault="00A977E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 период с 01.02.2026г по </w:t>
            </w:r>
            <w:proofErr w:type="gramStart"/>
            <w:r w:rsidR="00335335">
              <w:rPr>
                <w:sz w:val="20"/>
              </w:rPr>
              <w:t>29</w:t>
            </w:r>
            <w:r>
              <w:rPr>
                <w:sz w:val="20"/>
              </w:rPr>
              <w:t>.0</w:t>
            </w:r>
            <w:r w:rsidR="00335335">
              <w:rPr>
                <w:sz w:val="20"/>
              </w:rPr>
              <w:t>5</w:t>
            </w:r>
            <w:r>
              <w:rPr>
                <w:sz w:val="20"/>
              </w:rPr>
              <w:t>.2026г  и</w:t>
            </w:r>
            <w:proofErr w:type="gramEnd"/>
            <w:r>
              <w:rPr>
                <w:sz w:val="20"/>
              </w:rPr>
              <w:t xml:space="preserve"> с 01.0</w:t>
            </w:r>
            <w:r w:rsidR="00335335">
              <w:rPr>
                <w:sz w:val="20"/>
              </w:rPr>
              <w:t>7</w:t>
            </w:r>
            <w:r>
              <w:rPr>
                <w:sz w:val="20"/>
              </w:rPr>
              <w:t>.2026г по 30.12.2026г.</w:t>
            </w:r>
          </w:p>
        </w:tc>
      </w:tr>
      <w:tr w:rsidR="00D23619" w14:paraId="2328E1DC" w14:textId="77777777">
        <w:tc>
          <w:tcPr>
            <w:tcW w:w="5636" w:type="dxa"/>
          </w:tcPr>
          <w:p w14:paraId="14623087" w14:textId="77777777" w:rsidR="00D23619" w:rsidRDefault="00A977EC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15р.д. *12 час</w:t>
            </w:r>
          </w:p>
          <w:p w14:paraId="1498C015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  <w:p w14:paraId="60342043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  <w:p w14:paraId="3A33D0C0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  <w:p w14:paraId="7D899833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  <w:p w14:paraId="226CEE8B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  <w:p w14:paraId="2FA6300D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  <w:p w14:paraId="677073B4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  <w:p w14:paraId="660E3DAC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  <w:p w14:paraId="16F2C4BB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  <w:p w14:paraId="6F7FD5BC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  <w:p w14:paraId="75C0E4D4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  <w:p w14:paraId="4E99A8DB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  <w:p w14:paraId="1CEABE2E" w14:textId="77777777" w:rsidR="00D23619" w:rsidRDefault="00A977EC">
            <w:pPr>
              <w:pStyle w:val="ConsPlusNormal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180 часов</w:t>
            </w:r>
          </w:p>
        </w:tc>
        <w:tc>
          <w:tcPr>
            <w:tcW w:w="5637" w:type="dxa"/>
          </w:tcPr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2657"/>
              <w:gridCol w:w="2652"/>
            </w:tblGrid>
            <w:tr w:rsidR="00D23619" w14:paraId="38117A09" w14:textId="77777777">
              <w:tc>
                <w:tcPr>
                  <w:tcW w:w="2703" w:type="dxa"/>
                </w:tcPr>
                <w:p w14:paraId="29A06F54" w14:textId="77777777" w:rsidR="00D23619" w:rsidRDefault="00A977EC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месяц</w:t>
                  </w:r>
                </w:p>
              </w:tc>
              <w:tc>
                <w:tcPr>
                  <w:tcW w:w="2703" w:type="dxa"/>
                </w:tcPr>
                <w:p w14:paraId="26F355AE" w14:textId="77777777" w:rsidR="00D23619" w:rsidRDefault="00A977EC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Кол-во дней</w:t>
                  </w:r>
                </w:p>
              </w:tc>
            </w:tr>
            <w:tr w:rsidR="00D23619" w14:paraId="09515FEC" w14:textId="77777777">
              <w:tc>
                <w:tcPr>
                  <w:tcW w:w="2703" w:type="dxa"/>
                </w:tcPr>
                <w:p w14:paraId="6E3AD710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февраль</w:t>
                  </w:r>
                </w:p>
              </w:tc>
              <w:tc>
                <w:tcPr>
                  <w:tcW w:w="2703" w:type="dxa"/>
                </w:tcPr>
                <w:p w14:paraId="5F21404A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D23619" w14:paraId="77BA9066" w14:textId="77777777">
              <w:tc>
                <w:tcPr>
                  <w:tcW w:w="2703" w:type="dxa"/>
                </w:tcPr>
                <w:p w14:paraId="50216702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март</w:t>
                  </w:r>
                </w:p>
              </w:tc>
              <w:tc>
                <w:tcPr>
                  <w:tcW w:w="2703" w:type="dxa"/>
                </w:tcPr>
                <w:p w14:paraId="0F8F2451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D23619" w14:paraId="34B0AA17" w14:textId="77777777">
              <w:tc>
                <w:tcPr>
                  <w:tcW w:w="2703" w:type="dxa"/>
                </w:tcPr>
                <w:p w14:paraId="15B426F2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апрель</w:t>
                  </w:r>
                </w:p>
              </w:tc>
              <w:tc>
                <w:tcPr>
                  <w:tcW w:w="2703" w:type="dxa"/>
                </w:tcPr>
                <w:p w14:paraId="71F1F5EE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D23619" w14:paraId="5F9FB8A4" w14:textId="77777777">
              <w:tc>
                <w:tcPr>
                  <w:tcW w:w="2703" w:type="dxa"/>
                </w:tcPr>
                <w:p w14:paraId="2A7A8065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май</w:t>
                  </w:r>
                </w:p>
              </w:tc>
              <w:tc>
                <w:tcPr>
                  <w:tcW w:w="2703" w:type="dxa"/>
                </w:tcPr>
                <w:p w14:paraId="093E1CF0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D23619" w14:paraId="1333E62A" w14:textId="77777777">
              <w:tc>
                <w:tcPr>
                  <w:tcW w:w="2703" w:type="dxa"/>
                </w:tcPr>
                <w:p w14:paraId="1AFFC668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июнь</w:t>
                  </w:r>
                </w:p>
              </w:tc>
              <w:tc>
                <w:tcPr>
                  <w:tcW w:w="2703" w:type="dxa"/>
                </w:tcPr>
                <w:p w14:paraId="14C3A02F" w14:textId="380B3AD1" w:rsidR="00D23619" w:rsidRDefault="00335335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c>
            </w:tr>
            <w:tr w:rsidR="00D23619" w14:paraId="54B088ED" w14:textId="77777777">
              <w:tc>
                <w:tcPr>
                  <w:tcW w:w="2703" w:type="dxa"/>
                </w:tcPr>
                <w:p w14:paraId="64AD8C38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июль</w:t>
                  </w:r>
                </w:p>
              </w:tc>
              <w:tc>
                <w:tcPr>
                  <w:tcW w:w="2703" w:type="dxa"/>
                </w:tcPr>
                <w:p w14:paraId="13B6A7B0" w14:textId="7341A2B0" w:rsidR="00D23619" w:rsidRDefault="00335335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</w:tr>
            <w:tr w:rsidR="00D23619" w14:paraId="6EB4F77A" w14:textId="77777777">
              <w:tc>
                <w:tcPr>
                  <w:tcW w:w="2703" w:type="dxa"/>
                </w:tcPr>
                <w:p w14:paraId="61051837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август</w:t>
                  </w:r>
                </w:p>
              </w:tc>
              <w:tc>
                <w:tcPr>
                  <w:tcW w:w="2703" w:type="dxa"/>
                </w:tcPr>
                <w:p w14:paraId="182BA8CA" w14:textId="77777777" w:rsidR="00D23619" w:rsidRDefault="00A977EC">
                  <w:pPr>
                    <w:pStyle w:val="ConsPlusNormal"/>
                    <w:tabs>
                      <w:tab w:val="left" w:pos="1838"/>
                    </w:tabs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D23619" w14:paraId="4D308DC5" w14:textId="77777777">
              <w:tc>
                <w:tcPr>
                  <w:tcW w:w="2703" w:type="dxa"/>
                </w:tcPr>
                <w:p w14:paraId="65983FEC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сентябрь</w:t>
                  </w:r>
                </w:p>
              </w:tc>
              <w:tc>
                <w:tcPr>
                  <w:tcW w:w="2703" w:type="dxa"/>
                </w:tcPr>
                <w:p w14:paraId="18C0A619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D23619" w14:paraId="04BABE60" w14:textId="77777777">
              <w:tc>
                <w:tcPr>
                  <w:tcW w:w="2703" w:type="dxa"/>
                </w:tcPr>
                <w:p w14:paraId="153AD549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октябрь</w:t>
                  </w:r>
                </w:p>
              </w:tc>
              <w:tc>
                <w:tcPr>
                  <w:tcW w:w="2703" w:type="dxa"/>
                </w:tcPr>
                <w:p w14:paraId="1D94B255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D23619" w14:paraId="3BD81925" w14:textId="77777777">
              <w:tc>
                <w:tcPr>
                  <w:tcW w:w="2703" w:type="dxa"/>
                </w:tcPr>
                <w:p w14:paraId="31A8123A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ноябрь</w:t>
                  </w:r>
                </w:p>
              </w:tc>
              <w:tc>
                <w:tcPr>
                  <w:tcW w:w="2703" w:type="dxa"/>
                </w:tcPr>
                <w:p w14:paraId="31F048A0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D23619" w14:paraId="3AA49AC2" w14:textId="77777777">
              <w:tc>
                <w:tcPr>
                  <w:tcW w:w="2703" w:type="dxa"/>
                </w:tcPr>
                <w:p w14:paraId="161D65F1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декабрь</w:t>
                  </w:r>
                </w:p>
              </w:tc>
              <w:tc>
                <w:tcPr>
                  <w:tcW w:w="2703" w:type="dxa"/>
                </w:tcPr>
                <w:p w14:paraId="4C36906F" w14:textId="77777777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D23619" w14:paraId="603E805E" w14:textId="77777777">
              <w:tc>
                <w:tcPr>
                  <w:tcW w:w="2703" w:type="dxa"/>
                </w:tcPr>
                <w:p w14:paraId="092F29E4" w14:textId="77777777" w:rsidR="00D23619" w:rsidRDefault="00A977EC">
                  <w:pPr>
                    <w:pStyle w:val="ConsPlusNormal"/>
                    <w:jc w:val="right"/>
                    <w:rPr>
                      <w:sz w:val="20"/>
                    </w:rPr>
                  </w:pPr>
                  <w:r>
                    <w:rPr>
                      <w:sz w:val="20"/>
                    </w:rPr>
                    <w:t>ИТОГО:</w:t>
                  </w:r>
                </w:p>
              </w:tc>
              <w:tc>
                <w:tcPr>
                  <w:tcW w:w="2703" w:type="dxa"/>
                </w:tcPr>
                <w:p w14:paraId="2B7EC294" w14:textId="580AD469" w:rsidR="00D23619" w:rsidRDefault="00A977EC">
                  <w:pPr>
                    <w:pStyle w:val="ConsPlusNormal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335335">
                    <w:rPr>
                      <w:sz w:val="20"/>
                    </w:rPr>
                    <w:t>11</w:t>
                  </w:r>
                  <w:r>
                    <w:rPr>
                      <w:sz w:val="20"/>
                    </w:rPr>
                    <w:t>*12</w:t>
                  </w:r>
                </w:p>
              </w:tc>
            </w:tr>
          </w:tbl>
          <w:p w14:paraId="5FA70DCE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  <w:p w14:paraId="7AB9DDE5" w14:textId="19315DDE" w:rsidR="00D23619" w:rsidRDefault="00A977EC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  <w:r w:rsidR="00335335">
              <w:rPr>
                <w:b/>
                <w:sz w:val="20"/>
              </w:rPr>
              <w:t xml:space="preserve">32 </w:t>
            </w:r>
            <w:r>
              <w:rPr>
                <w:b/>
                <w:sz w:val="20"/>
              </w:rPr>
              <w:t>часа</w:t>
            </w:r>
          </w:p>
          <w:p w14:paraId="3697AB69" w14:textId="77777777" w:rsidR="00D23619" w:rsidRDefault="00D23619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</w:tbl>
    <w:p w14:paraId="353C8B39" w14:textId="77777777" w:rsidR="00D23619" w:rsidRDefault="00D23619">
      <w:pPr>
        <w:pStyle w:val="ConsPlusNormal"/>
        <w:ind w:firstLine="284"/>
        <w:jc w:val="both"/>
        <w:rPr>
          <w:sz w:val="20"/>
        </w:rPr>
      </w:pPr>
    </w:p>
    <w:p w14:paraId="6D140F5D" w14:textId="77777777" w:rsidR="00D23619" w:rsidRDefault="00D23619">
      <w:pPr>
        <w:pStyle w:val="ConsPlusNormal"/>
        <w:ind w:firstLine="284"/>
        <w:jc w:val="both"/>
        <w:rPr>
          <w:sz w:val="20"/>
        </w:rPr>
      </w:pPr>
    </w:p>
    <w:p w14:paraId="6B01BA51" w14:textId="77777777" w:rsidR="00D23619" w:rsidRDefault="00A977EC">
      <w:pPr>
        <w:pStyle w:val="ConsPlusNormal"/>
        <w:numPr>
          <w:ilvl w:val="0"/>
          <w:numId w:val="4"/>
        </w:numPr>
        <w:ind w:left="0" w:firstLine="284"/>
        <w:jc w:val="both"/>
        <w:rPr>
          <w:b/>
          <w:i/>
          <w:sz w:val="20"/>
        </w:rPr>
      </w:pPr>
      <w:r>
        <w:rPr>
          <w:b/>
          <w:i/>
          <w:sz w:val="20"/>
        </w:rPr>
        <w:t>Расчет косвенных расходов (КР)</w:t>
      </w:r>
    </w:p>
    <w:p w14:paraId="4795D6D4" w14:textId="77777777" w:rsidR="00D23619" w:rsidRDefault="00A977EC">
      <w:pPr>
        <w:pStyle w:val="ConsPlusNormal"/>
        <w:spacing w:after="120"/>
        <w:ind w:firstLine="284"/>
        <w:jc w:val="both"/>
        <w:rPr>
          <w:sz w:val="20"/>
        </w:rPr>
      </w:pPr>
      <w:r>
        <w:rPr>
          <w:sz w:val="20"/>
        </w:rPr>
        <w:t>Косвенные расходы устанавливаются в размере 20% от общей суммы всех прямых затрат (п.2 Порядка) и рассчитываются по формуле: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19"/>
        <w:gridCol w:w="5528"/>
      </w:tblGrid>
      <w:tr w:rsidR="00D23619" w14:paraId="6ADC2E7D" w14:textId="77777777">
        <w:tc>
          <w:tcPr>
            <w:tcW w:w="5636" w:type="dxa"/>
          </w:tcPr>
          <w:p w14:paraId="55892344" w14:textId="77777777" w:rsidR="00D23619" w:rsidRDefault="00A977E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на период с 12.01.2026г по 31.01.2026 г</w:t>
            </w:r>
          </w:p>
          <w:p w14:paraId="3D57F828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5637" w:type="dxa"/>
          </w:tcPr>
          <w:p w14:paraId="0E7E13F1" w14:textId="43512623" w:rsidR="00D23619" w:rsidRDefault="00A977E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 </w:t>
            </w:r>
            <w:r>
              <w:rPr>
                <w:sz w:val="20"/>
              </w:rPr>
              <w:t xml:space="preserve">период с 01.02.2026г по </w:t>
            </w:r>
            <w:proofErr w:type="gramStart"/>
            <w:r w:rsidR="00ED1C05">
              <w:rPr>
                <w:sz w:val="20"/>
              </w:rPr>
              <w:t>29.05</w:t>
            </w:r>
            <w:r>
              <w:rPr>
                <w:sz w:val="20"/>
              </w:rPr>
              <w:t>.2026г  и</w:t>
            </w:r>
            <w:proofErr w:type="gramEnd"/>
            <w:r>
              <w:rPr>
                <w:sz w:val="20"/>
              </w:rPr>
              <w:t xml:space="preserve"> с 01.0</w:t>
            </w:r>
            <w:r w:rsidR="00ED1C05">
              <w:rPr>
                <w:sz w:val="20"/>
              </w:rPr>
              <w:t>7</w:t>
            </w:r>
            <w:r>
              <w:rPr>
                <w:sz w:val="20"/>
              </w:rPr>
              <w:t>.2026г по 30.12.2026г.</w:t>
            </w:r>
          </w:p>
        </w:tc>
      </w:tr>
      <w:tr w:rsidR="00D23619" w14:paraId="7FFF3C8E" w14:textId="77777777">
        <w:tc>
          <w:tcPr>
            <w:tcW w:w="5636" w:type="dxa"/>
          </w:tcPr>
          <w:p w14:paraId="10DD5EA8" w14:textId="77777777" w:rsidR="00D23619" w:rsidRDefault="00A977EC">
            <w:pPr>
              <w:pStyle w:val="ConsPlusNormal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КР = (С</w:t>
            </w:r>
            <w:r>
              <w:rPr>
                <w:i/>
                <w:sz w:val="20"/>
                <w:vertAlign w:val="subscript"/>
                <w:lang w:val="en-US"/>
              </w:rPr>
              <w:t>u</w:t>
            </w:r>
            <w:r>
              <w:rPr>
                <w:i/>
                <w:sz w:val="20"/>
              </w:rPr>
              <w:t>х К</w:t>
            </w:r>
            <w:r>
              <w:rPr>
                <w:i/>
                <w:sz w:val="20"/>
                <w:vertAlign w:val="subscript"/>
                <w:lang w:val="en-US"/>
              </w:rPr>
              <w:t>u</w:t>
            </w:r>
            <w:r>
              <w:rPr>
                <w:i/>
                <w:sz w:val="20"/>
              </w:rPr>
              <w:t xml:space="preserve">) х 0,2 </w:t>
            </w:r>
            <w:proofErr w:type="gramStart"/>
            <w:r>
              <w:rPr>
                <w:i/>
                <w:sz w:val="20"/>
              </w:rPr>
              <w:t>=(</w:t>
            </w:r>
            <w:proofErr w:type="gramEnd"/>
            <w:r>
              <w:rPr>
                <w:i/>
                <w:sz w:val="20"/>
              </w:rPr>
              <w:t>441,26*180)*0,2=15885,36</w:t>
            </w:r>
          </w:p>
        </w:tc>
        <w:tc>
          <w:tcPr>
            <w:tcW w:w="5637" w:type="dxa"/>
          </w:tcPr>
          <w:p w14:paraId="17792BF1" w14:textId="0323D630" w:rsidR="00D23619" w:rsidRDefault="00A977EC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i/>
                <w:sz w:val="20"/>
              </w:rPr>
              <w:t>КР = (С</w:t>
            </w:r>
            <w:r>
              <w:rPr>
                <w:i/>
                <w:sz w:val="20"/>
                <w:vertAlign w:val="subscript"/>
                <w:lang w:val="en-US"/>
              </w:rPr>
              <w:t>u</w:t>
            </w:r>
            <w:r>
              <w:rPr>
                <w:i/>
                <w:sz w:val="20"/>
              </w:rPr>
              <w:t>х К</w:t>
            </w:r>
            <w:r>
              <w:rPr>
                <w:i/>
                <w:sz w:val="20"/>
                <w:vertAlign w:val="subscript"/>
                <w:lang w:val="en-US"/>
              </w:rPr>
              <w:t>u</w:t>
            </w:r>
            <w:r>
              <w:rPr>
                <w:i/>
                <w:sz w:val="20"/>
              </w:rPr>
              <w:t xml:space="preserve">) х 0,2 </w:t>
            </w:r>
            <w:proofErr w:type="gramStart"/>
            <w:r>
              <w:rPr>
                <w:i/>
                <w:sz w:val="20"/>
              </w:rPr>
              <w:t>=(</w:t>
            </w:r>
            <w:proofErr w:type="gramEnd"/>
            <w:r>
              <w:rPr>
                <w:i/>
                <w:sz w:val="20"/>
              </w:rPr>
              <w:t>463,32*25</w:t>
            </w:r>
            <w:r w:rsidR="00ED1C05">
              <w:rPr>
                <w:i/>
                <w:sz w:val="20"/>
              </w:rPr>
              <w:t>32</w:t>
            </w:r>
            <w:r>
              <w:rPr>
                <w:i/>
                <w:sz w:val="20"/>
              </w:rPr>
              <w:t>)*0</w:t>
            </w:r>
            <w:r w:rsidR="00ED1C05">
              <w:rPr>
                <w:i/>
                <w:sz w:val="20"/>
              </w:rPr>
              <w:t>,2=234625,25</w:t>
            </w:r>
          </w:p>
        </w:tc>
      </w:tr>
    </w:tbl>
    <w:p w14:paraId="64E9D0F8" w14:textId="77777777" w:rsidR="00D23619" w:rsidRDefault="00D23619">
      <w:pPr>
        <w:pStyle w:val="ConsPlusNormal"/>
        <w:ind w:firstLine="284"/>
        <w:jc w:val="both"/>
        <w:rPr>
          <w:i/>
          <w:sz w:val="20"/>
        </w:rPr>
      </w:pPr>
    </w:p>
    <w:p w14:paraId="1D81BBC4" w14:textId="77777777" w:rsidR="00D23619" w:rsidRDefault="00D23619">
      <w:pPr>
        <w:pStyle w:val="ConsPlusNormal"/>
        <w:ind w:firstLine="284"/>
        <w:jc w:val="both"/>
        <w:rPr>
          <w:i/>
          <w:sz w:val="20"/>
        </w:rPr>
      </w:pPr>
    </w:p>
    <w:p w14:paraId="110C1CD5" w14:textId="77777777" w:rsidR="00D23619" w:rsidRDefault="00A977EC">
      <w:pPr>
        <w:pStyle w:val="ConsPlusNormal"/>
        <w:numPr>
          <w:ilvl w:val="0"/>
          <w:numId w:val="4"/>
        </w:numPr>
        <w:ind w:left="0" w:firstLine="284"/>
        <w:jc w:val="both"/>
        <w:rPr>
          <w:b/>
          <w:i/>
          <w:sz w:val="20"/>
        </w:rPr>
      </w:pPr>
      <w:r>
        <w:rPr>
          <w:b/>
          <w:i/>
          <w:sz w:val="20"/>
        </w:rPr>
        <w:t>Расчет прибыли частного охранного предприятия (П)</w:t>
      </w:r>
    </w:p>
    <w:p w14:paraId="21F45863" w14:textId="77777777" w:rsidR="00D23619" w:rsidRDefault="00A977EC">
      <w:pPr>
        <w:pStyle w:val="ConsPlusNormal"/>
        <w:spacing w:after="120"/>
        <w:ind w:firstLine="284"/>
        <w:jc w:val="both"/>
        <w:rPr>
          <w:sz w:val="20"/>
        </w:rPr>
      </w:pPr>
      <w:r>
        <w:rPr>
          <w:sz w:val="20"/>
        </w:rPr>
        <w:t>Принимается равной 5% (п.2 Порядка) и</w:t>
      </w:r>
      <w:r>
        <w:rPr>
          <w:sz w:val="20"/>
        </w:rPr>
        <w:t xml:space="preserve"> рассчитывается по формуле: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22"/>
        <w:gridCol w:w="5525"/>
      </w:tblGrid>
      <w:tr w:rsidR="00D23619" w14:paraId="491EE9E0" w14:textId="77777777">
        <w:tc>
          <w:tcPr>
            <w:tcW w:w="5636" w:type="dxa"/>
          </w:tcPr>
          <w:p w14:paraId="64AA3DDA" w14:textId="77777777" w:rsidR="00D23619" w:rsidRDefault="00A977E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на период с 12.01.2026г по 31.01.2026 г</w:t>
            </w:r>
          </w:p>
          <w:p w14:paraId="33C65241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5637" w:type="dxa"/>
          </w:tcPr>
          <w:p w14:paraId="44B00E80" w14:textId="0CCA3F11" w:rsidR="00D23619" w:rsidRDefault="00A977E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 период с 01.02.2026г по </w:t>
            </w:r>
            <w:proofErr w:type="gramStart"/>
            <w:r w:rsidR="00ED1C05">
              <w:rPr>
                <w:sz w:val="20"/>
              </w:rPr>
              <w:t>29.05</w:t>
            </w:r>
            <w:r>
              <w:rPr>
                <w:sz w:val="20"/>
              </w:rPr>
              <w:t>.2026г  и</w:t>
            </w:r>
            <w:proofErr w:type="gramEnd"/>
            <w:r>
              <w:rPr>
                <w:sz w:val="20"/>
              </w:rPr>
              <w:t xml:space="preserve"> с 01.0</w:t>
            </w:r>
            <w:r w:rsidR="00ED1C05">
              <w:rPr>
                <w:sz w:val="20"/>
              </w:rPr>
              <w:t>7</w:t>
            </w:r>
            <w:r>
              <w:rPr>
                <w:sz w:val="20"/>
              </w:rPr>
              <w:t>.2026г по 30.12.2026г.</w:t>
            </w:r>
          </w:p>
        </w:tc>
      </w:tr>
      <w:tr w:rsidR="00D23619" w14:paraId="5270104B" w14:textId="77777777">
        <w:tc>
          <w:tcPr>
            <w:tcW w:w="5636" w:type="dxa"/>
          </w:tcPr>
          <w:p w14:paraId="232F87FF" w14:textId="77777777" w:rsidR="00D23619" w:rsidRDefault="00A977EC">
            <w:pPr>
              <w:pStyle w:val="ConsPlusNormal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П = ((С</w:t>
            </w:r>
            <w:r>
              <w:rPr>
                <w:i/>
                <w:sz w:val="20"/>
                <w:vertAlign w:val="subscript"/>
                <w:lang w:val="en-US"/>
              </w:rPr>
              <w:t>u</w:t>
            </w:r>
            <w:r>
              <w:rPr>
                <w:i/>
                <w:sz w:val="20"/>
              </w:rPr>
              <w:t xml:space="preserve"> х К</w:t>
            </w:r>
            <w:r>
              <w:rPr>
                <w:i/>
                <w:sz w:val="20"/>
                <w:vertAlign w:val="subscript"/>
                <w:lang w:val="en-US"/>
              </w:rPr>
              <w:t>u</w:t>
            </w:r>
            <w:r>
              <w:rPr>
                <w:i/>
                <w:sz w:val="20"/>
              </w:rPr>
              <w:t xml:space="preserve">) х 1 + КР) х 0,05 = ((441,26 х </w:t>
            </w:r>
            <w:proofErr w:type="gramStart"/>
            <w:r>
              <w:rPr>
                <w:i/>
                <w:sz w:val="20"/>
              </w:rPr>
              <w:t>180)х</w:t>
            </w:r>
            <w:proofErr w:type="gramEnd"/>
            <w:r>
              <w:rPr>
                <w:i/>
                <w:sz w:val="20"/>
              </w:rPr>
              <w:t xml:space="preserve">1+ 15885,36) х 0,05 = 4765,61 </w:t>
            </w:r>
            <w:proofErr w:type="spellStart"/>
            <w:r>
              <w:rPr>
                <w:i/>
                <w:sz w:val="20"/>
              </w:rPr>
              <w:t>руб</w:t>
            </w:r>
            <w:proofErr w:type="spellEnd"/>
          </w:p>
        </w:tc>
        <w:tc>
          <w:tcPr>
            <w:tcW w:w="5637" w:type="dxa"/>
          </w:tcPr>
          <w:p w14:paraId="75E243AE" w14:textId="04AEDD32" w:rsidR="00D23619" w:rsidRDefault="00A977EC">
            <w:pPr>
              <w:pStyle w:val="ConsPlusNormal"/>
              <w:jc w:val="center"/>
              <w:rPr>
                <w:b/>
                <w:sz w:val="20"/>
              </w:rPr>
            </w:pPr>
            <w:r>
              <w:rPr>
                <w:i/>
                <w:sz w:val="20"/>
              </w:rPr>
              <w:t>П = ((С</w:t>
            </w:r>
            <w:r>
              <w:rPr>
                <w:i/>
                <w:sz w:val="20"/>
                <w:vertAlign w:val="subscript"/>
                <w:lang w:val="en-US"/>
              </w:rPr>
              <w:t>u</w:t>
            </w:r>
            <w:r>
              <w:rPr>
                <w:i/>
                <w:sz w:val="20"/>
              </w:rPr>
              <w:t xml:space="preserve"> х К</w:t>
            </w:r>
            <w:r>
              <w:rPr>
                <w:i/>
                <w:sz w:val="20"/>
                <w:vertAlign w:val="subscript"/>
                <w:lang w:val="en-US"/>
              </w:rPr>
              <w:t>u</w:t>
            </w:r>
            <w:r>
              <w:rPr>
                <w:i/>
                <w:sz w:val="20"/>
              </w:rPr>
              <w:t>) х 1 + КР) х 0,0</w:t>
            </w:r>
            <w:r>
              <w:rPr>
                <w:i/>
                <w:sz w:val="20"/>
              </w:rPr>
              <w:t>5 = ((463,32 х 25</w:t>
            </w:r>
            <w:r w:rsidR="00ED1C05">
              <w:rPr>
                <w:i/>
                <w:sz w:val="20"/>
              </w:rPr>
              <w:t>32</w:t>
            </w:r>
            <w:r>
              <w:rPr>
                <w:i/>
                <w:sz w:val="20"/>
              </w:rPr>
              <w:t>) х1+ 23</w:t>
            </w:r>
            <w:r w:rsidR="00ED1C05">
              <w:rPr>
                <w:i/>
                <w:sz w:val="20"/>
              </w:rPr>
              <w:t>4625,25</w:t>
            </w:r>
            <w:r>
              <w:rPr>
                <w:i/>
                <w:sz w:val="20"/>
              </w:rPr>
              <w:t xml:space="preserve">) х 0,05 = </w:t>
            </w:r>
            <w:r w:rsidR="00ED1C05">
              <w:rPr>
                <w:i/>
                <w:sz w:val="20"/>
              </w:rPr>
              <w:t>70388,72</w:t>
            </w:r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руб</w:t>
            </w:r>
            <w:proofErr w:type="spellEnd"/>
          </w:p>
        </w:tc>
      </w:tr>
    </w:tbl>
    <w:p w14:paraId="1D51D5AA" w14:textId="77777777" w:rsidR="00D23619" w:rsidRDefault="00D23619">
      <w:pPr>
        <w:pStyle w:val="ConsPlusNormal"/>
        <w:ind w:firstLine="284"/>
        <w:jc w:val="both"/>
        <w:rPr>
          <w:i/>
          <w:sz w:val="20"/>
        </w:rPr>
      </w:pPr>
    </w:p>
    <w:p w14:paraId="2CDD916C" w14:textId="77777777" w:rsidR="00D23619" w:rsidRDefault="00A977EC">
      <w:pPr>
        <w:pStyle w:val="ConsPlusNormal"/>
        <w:numPr>
          <w:ilvl w:val="0"/>
          <w:numId w:val="4"/>
        </w:numPr>
        <w:spacing w:after="120"/>
        <w:ind w:left="0" w:firstLine="284"/>
        <w:jc w:val="both"/>
        <w:rPr>
          <w:sz w:val="20"/>
        </w:rPr>
      </w:pPr>
      <w:proofErr w:type="spellStart"/>
      <w:r>
        <w:rPr>
          <w:i/>
          <w:sz w:val="20"/>
        </w:rPr>
        <w:t>Iинфл</w:t>
      </w:r>
      <w:proofErr w:type="spellEnd"/>
      <w:r>
        <w:rPr>
          <w:sz w:val="20"/>
        </w:rPr>
        <w:t xml:space="preserve"> - индекс потребительских цен на прочие услуги, принимаемый в соответствии с публикуемыми Минэкономразвития России прогнозами социально-экономического развития Российской Федерации.</w:t>
      </w:r>
    </w:p>
    <w:p w14:paraId="6A63FFA1" w14:textId="77777777" w:rsidR="00D23619" w:rsidRDefault="00A977EC">
      <w:pPr>
        <w:widowControl/>
        <w:autoSpaceDE w:val="0"/>
        <w:autoSpaceDN w:val="0"/>
        <w:adjustRightInd w:val="0"/>
        <w:spacing w:after="120"/>
        <w:ind w:firstLine="540"/>
        <w:jc w:val="both"/>
        <w:rPr>
          <w:color w:val="auto"/>
          <w:sz w:val="20"/>
          <w:szCs w:val="20"/>
        </w:rPr>
      </w:pPr>
      <w:proofErr w:type="spellStart"/>
      <w:r>
        <w:rPr>
          <w:color w:val="auto"/>
          <w:sz w:val="20"/>
          <w:szCs w:val="20"/>
        </w:rPr>
        <w:t>Iинфл</w:t>
      </w:r>
      <w:proofErr w:type="spellEnd"/>
      <w:r>
        <w:rPr>
          <w:color w:val="auto"/>
          <w:sz w:val="20"/>
          <w:szCs w:val="20"/>
        </w:rPr>
        <w:t xml:space="preserve"> рассчитывается как среднее арифметическое между индексами потребител</w:t>
      </w:r>
      <w:r>
        <w:rPr>
          <w:color w:val="auto"/>
          <w:sz w:val="20"/>
          <w:szCs w:val="20"/>
        </w:rPr>
        <w:t>ьских цен на каждый год срока действия контракта.</w:t>
      </w:r>
    </w:p>
    <w:p w14:paraId="3515D75F" w14:textId="77777777" w:rsidR="00D23619" w:rsidRDefault="00A977EC">
      <w:pPr>
        <w:pStyle w:val="ConsPlusNormal"/>
        <w:spacing w:after="120"/>
        <w:ind w:firstLine="567"/>
        <w:jc w:val="both"/>
        <w:rPr>
          <w:sz w:val="20"/>
        </w:rPr>
      </w:pPr>
      <w:r>
        <w:rPr>
          <w:sz w:val="20"/>
        </w:rPr>
        <w:t>Так как контракт действует с 15.01.2026г., а расчет НМЦК производится в 2026г, то индекс потребительских цен на прочие услуги на 2026 год составляет 100%.</w:t>
      </w:r>
    </w:p>
    <w:p w14:paraId="229125B6" w14:textId="77777777" w:rsidR="00D23619" w:rsidRDefault="00A977EC">
      <w:pPr>
        <w:pStyle w:val="ConsPlusNormal"/>
        <w:spacing w:after="120"/>
        <w:ind w:firstLine="567"/>
        <w:jc w:val="both"/>
        <w:rPr>
          <w:sz w:val="20"/>
        </w:rPr>
      </w:pPr>
      <w:r>
        <w:rPr>
          <w:sz w:val="20"/>
        </w:rPr>
        <w:t>В случае если расчет НМЦК и начало срока действия к</w:t>
      </w:r>
      <w:r>
        <w:rPr>
          <w:sz w:val="20"/>
        </w:rPr>
        <w:t xml:space="preserve">онтракта приходятся на один год, то для этого года срока действия контракта значение </w:t>
      </w:r>
      <w:proofErr w:type="spellStart"/>
      <w:r>
        <w:rPr>
          <w:sz w:val="20"/>
        </w:rPr>
        <w:t>Iинфл</w:t>
      </w:r>
      <w:proofErr w:type="spellEnd"/>
      <w:r>
        <w:rPr>
          <w:sz w:val="20"/>
        </w:rPr>
        <w:t xml:space="preserve"> принимается равным единице</w:t>
      </w:r>
    </w:p>
    <w:p w14:paraId="71E8C532" w14:textId="77777777" w:rsidR="00D23619" w:rsidRDefault="00A977EC">
      <w:pPr>
        <w:pStyle w:val="ConsPlusNormal"/>
        <w:spacing w:after="120"/>
        <w:ind w:firstLine="567"/>
        <w:jc w:val="both"/>
        <w:rPr>
          <w:sz w:val="20"/>
        </w:rPr>
      </w:pPr>
      <w:r>
        <w:rPr>
          <w:sz w:val="20"/>
        </w:rPr>
        <w:t xml:space="preserve">Таким образом, </w:t>
      </w:r>
      <w:proofErr w:type="spellStart"/>
      <w:r>
        <w:rPr>
          <w:i/>
          <w:sz w:val="20"/>
        </w:rPr>
        <w:t>Iинфл</w:t>
      </w:r>
      <w:proofErr w:type="spellEnd"/>
      <w:r>
        <w:rPr>
          <w:i/>
          <w:sz w:val="20"/>
        </w:rPr>
        <w:t xml:space="preserve"> = 1,00</w:t>
      </w:r>
    </w:p>
    <w:p w14:paraId="57336D12" w14:textId="77777777" w:rsidR="00D23619" w:rsidRDefault="00A977EC">
      <w:pPr>
        <w:pStyle w:val="ConsPlusNormal"/>
        <w:numPr>
          <w:ilvl w:val="0"/>
          <w:numId w:val="4"/>
        </w:numPr>
        <w:ind w:left="0" w:firstLine="284"/>
        <w:jc w:val="both"/>
        <w:rPr>
          <w:b/>
          <w:i/>
          <w:sz w:val="20"/>
        </w:rPr>
      </w:pPr>
      <w:r>
        <w:rPr>
          <w:b/>
          <w:i/>
          <w:sz w:val="20"/>
        </w:rPr>
        <w:t>Расчёт НДС - налога на добавленную стоимость</w:t>
      </w:r>
    </w:p>
    <w:p w14:paraId="424FBC41" w14:textId="77777777" w:rsidR="00D23619" w:rsidRDefault="00A977EC">
      <w:pPr>
        <w:pStyle w:val="ConsPlusNormal"/>
        <w:spacing w:after="120"/>
        <w:ind w:firstLine="284"/>
        <w:jc w:val="both"/>
        <w:rPr>
          <w:sz w:val="20"/>
        </w:rPr>
      </w:pPr>
      <w:r>
        <w:rPr>
          <w:sz w:val="20"/>
        </w:rPr>
        <w:t>НДС на 2026 год составляет 22% (ст. 164 Налогового кодекса РФ) от</w:t>
      </w:r>
      <w:r>
        <w:rPr>
          <w:sz w:val="20"/>
        </w:rPr>
        <w:t xml:space="preserve"> суммы прямых расходов, косвенных расходов и прибыли: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22"/>
        <w:gridCol w:w="5525"/>
      </w:tblGrid>
      <w:tr w:rsidR="00D23619" w14:paraId="4B1CDC57" w14:textId="77777777">
        <w:tc>
          <w:tcPr>
            <w:tcW w:w="5636" w:type="dxa"/>
          </w:tcPr>
          <w:p w14:paraId="7F9C854B" w14:textId="77777777" w:rsidR="00D23619" w:rsidRDefault="00A977E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на период с 12.01.2026г по 31.01.2026 г</w:t>
            </w:r>
          </w:p>
          <w:p w14:paraId="3036571D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5637" w:type="dxa"/>
          </w:tcPr>
          <w:p w14:paraId="5227F0FF" w14:textId="2F43E4C3" w:rsidR="00D23619" w:rsidRDefault="00A977E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 период с 01.02.2026г по </w:t>
            </w:r>
            <w:proofErr w:type="gramStart"/>
            <w:r w:rsidR="00ED1C05">
              <w:rPr>
                <w:sz w:val="20"/>
              </w:rPr>
              <w:t>29.05.</w:t>
            </w:r>
            <w:r>
              <w:rPr>
                <w:sz w:val="20"/>
              </w:rPr>
              <w:t>2026г  и</w:t>
            </w:r>
            <w:proofErr w:type="gramEnd"/>
            <w:r>
              <w:rPr>
                <w:sz w:val="20"/>
              </w:rPr>
              <w:t xml:space="preserve"> с 01.0</w:t>
            </w:r>
            <w:r w:rsidR="00ED1C05">
              <w:rPr>
                <w:sz w:val="20"/>
              </w:rPr>
              <w:t>7</w:t>
            </w:r>
            <w:r>
              <w:rPr>
                <w:sz w:val="20"/>
              </w:rPr>
              <w:t>.2026г по 30.12.2026г.</w:t>
            </w:r>
          </w:p>
        </w:tc>
      </w:tr>
      <w:tr w:rsidR="00D23619" w14:paraId="4AE97A3A" w14:textId="77777777">
        <w:tc>
          <w:tcPr>
            <w:tcW w:w="5636" w:type="dxa"/>
          </w:tcPr>
          <w:p w14:paraId="11EE8A37" w14:textId="77777777" w:rsidR="00D23619" w:rsidRDefault="00A977EC">
            <w:pPr>
              <w:pStyle w:val="ConsPlusNormal"/>
              <w:spacing w:after="120"/>
              <w:ind w:firstLine="28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lastRenderedPageBreak/>
              <w:t>НДС = (441,26 х 180 + 15885,36 + 4765,61) х 0,22 = 22017,11 руб.</w:t>
            </w:r>
          </w:p>
          <w:p w14:paraId="1D1DDD4A" w14:textId="77777777" w:rsidR="00D23619" w:rsidRDefault="00D2361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37" w:type="dxa"/>
          </w:tcPr>
          <w:p w14:paraId="3BAE35F9" w14:textId="4DA658A3" w:rsidR="00D23619" w:rsidRDefault="00A977EC">
            <w:pPr>
              <w:pStyle w:val="ConsPlusNormal"/>
              <w:spacing w:after="120"/>
              <w:ind w:firstLine="28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НДС = (463,32 х </w:t>
            </w:r>
            <w:r>
              <w:rPr>
                <w:i/>
                <w:sz w:val="20"/>
              </w:rPr>
              <w:t>25</w:t>
            </w:r>
            <w:r w:rsidR="00ED1C05">
              <w:rPr>
                <w:i/>
                <w:sz w:val="20"/>
              </w:rPr>
              <w:t>32</w:t>
            </w:r>
            <w:r>
              <w:rPr>
                <w:i/>
                <w:sz w:val="20"/>
              </w:rPr>
              <w:t xml:space="preserve"> + 23</w:t>
            </w:r>
            <w:r w:rsidR="00ED1C05">
              <w:rPr>
                <w:i/>
                <w:sz w:val="20"/>
              </w:rPr>
              <w:t>4625,25</w:t>
            </w:r>
            <w:r>
              <w:rPr>
                <w:i/>
                <w:sz w:val="20"/>
              </w:rPr>
              <w:t xml:space="preserve"> + </w:t>
            </w:r>
            <w:r w:rsidR="00ED1C05">
              <w:rPr>
                <w:i/>
                <w:sz w:val="20"/>
              </w:rPr>
              <w:t>70388,72</w:t>
            </w:r>
            <w:r>
              <w:rPr>
                <w:i/>
                <w:sz w:val="20"/>
              </w:rPr>
              <w:t>) х 0,22 = 32</w:t>
            </w:r>
            <w:r w:rsidR="00ED1C05">
              <w:rPr>
                <w:i/>
                <w:sz w:val="20"/>
              </w:rPr>
              <w:t>5190,85</w:t>
            </w:r>
            <w:r>
              <w:rPr>
                <w:i/>
                <w:sz w:val="20"/>
              </w:rPr>
              <w:t xml:space="preserve"> руб.</w:t>
            </w:r>
          </w:p>
          <w:p w14:paraId="1BE5B013" w14:textId="77777777" w:rsidR="00D23619" w:rsidRDefault="00D23619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</w:tbl>
    <w:p w14:paraId="0F506322" w14:textId="77777777" w:rsidR="00D23619" w:rsidRDefault="00D23619">
      <w:pPr>
        <w:pStyle w:val="ConsPlusNormal"/>
        <w:spacing w:after="120"/>
        <w:ind w:firstLine="284"/>
        <w:jc w:val="both"/>
        <w:rPr>
          <w:i/>
          <w:sz w:val="20"/>
        </w:rPr>
      </w:pPr>
    </w:p>
    <w:p w14:paraId="4D654E40" w14:textId="77777777" w:rsidR="00D23619" w:rsidRDefault="00A977EC">
      <w:pPr>
        <w:pStyle w:val="ConsPlusNormal"/>
        <w:spacing w:after="120"/>
        <w:ind w:firstLine="284"/>
        <w:jc w:val="both"/>
        <w:rPr>
          <w:b/>
          <w:sz w:val="20"/>
        </w:rPr>
      </w:pPr>
      <w:r>
        <w:rPr>
          <w:sz w:val="20"/>
          <w:shd w:val="clear" w:color="auto" w:fill="FFFFFF"/>
        </w:rPr>
        <w:t xml:space="preserve">Таким образом, </w:t>
      </w:r>
      <w:proofErr w:type="gramStart"/>
      <w:r>
        <w:rPr>
          <w:b/>
          <w:sz w:val="20"/>
        </w:rPr>
        <w:t>начальная (максимальная) цена контракта</w:t>
      </w:r>
      <w:proofErr w:type="gramEnd"/>
      <w:r>
        <w:rPr>
          <w:b/>
          <w:sz w:val="20"/>
        </w:rPr>
        <w:t xml:space="preserve"> </w:t>
      </w:r>
      <w:r>
        <w:rPr>
          <w:sz w:val="20"/>
        </w:rPr>
        <w:t>рассчитанная</w:t>
      </w:r>
      <w:r>
        <w:rPr>
          <w:b/>
          <w:sz w:val="20"/>
        </w:rPr>
        <w:t xml:space="preserve"> </w:t>
      </w:r>
      <w:r>
        <w:rPr>
          <w:sz w:val="20"/>
        </w:rPr>
        <w:t xml:space="preserve">в соответствии с Приказом </w:t>
      </w:r>
      <w:proofErr w:type="spellStart"/>
      <w:r>
        <w:rPr>
          <w:sz w:val="20"/>
        </w:rPr>
        <w:t>Росгвардии</w:t>
      </w:r>
      <w:proofErr w:type="spellEnd"/>
      <w:r>
        <w:rPr>
          <w:sz w:val="20"/>
        </w:rPr>
        <w:t xml:space="preserve"> от 15.02.2021г № 45 </w:t>
      </w:r>
      <w:r>
        <w:rPr>
          <w:b/>
          <w:sz w:val="20"/>
        </w:rPr>
        <w:t>составляет: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22"/>
        <w:gridCol w:w="5525"/>
      </w:tblGrid>
      <w:tr w:rsidR="00D23619" w14:paraId="6ACA4A66" w14:textId="77777777">
        <w:tc>
          <w:tcPr>
            <w:tcW w:w="5636" w:type="dxa"/>
          </w:tcPr>
          <w:p w14:paraId="149FBBCD" w14:textId="77777777" w:rsidR="00D23619" w:rsidRDefault="00A977E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на период с 12.01.2026г по 31.01.2026 г</w:t>
            </w:r>
          </w:p>
          <w:p w14:paraId="7137E83A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5637" w:type="dxa"/>
          </w:tcPr>
          <w:p w14:paraId="0C56FA8F" w14:textId="28279305" w:rsidR="00D23619" w:rsidRDefault="00A977E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на период с 01.02.2026</w:t>
            </w:r>
            <w:r>
              <w:rPr>
                <w:sz w:val="20"/>
              </w:rPr>
              <w:t xml:space="preserve">г по </w:t>
            </w:r>
            <w:proofErr w:type="gramStart"/>
            <w:r w:rsidR="00ED1C05">
              <w:rPr>
                <w:sz w:val="20"/>
              </w:rPr>
              <w:t>29.05</w:t>
            </w:r>
            <w:r>
              <w:rPr>
                <w:sz w:val="20"/>
              </w:rPr>
              <w:t>.2026г  и</w:t>
            </w:r>
            <w:proofErr w:type="gramEnd"/>
            <w:r>
              <w:rPr>
                <w:sz w:val="20"/>
              </w:rPr>
              <w:t xml:space="preserve"> с 01.0</w:t>
            </w:r>
            <w:r w:rsidR="00ED1C05">
              <w:rPr>
                <w:sz w:val="20"/>
              </w:rPr>
              <w:t>7</w:t>
            </w:r>
            <w:r>
              <w:rPr>
                <w:sz w:val="20"/>
              </w:rPr>
              <w:t>.2026г по 30.12.2026г.</w:t>
            </w:r>
          </w:p>
        </w:tc>
      </w:tr>
      <w:tr w:rsidR="00D23619" w14:paraId="23ACA2EF" w14:textId="77777777">
        <w:tc>
          <w:tcPr>
            <w:tcW w:w="5636" w:type="dxa"/>
          </w:tcPr>
          <w:p w14:paraId="39402645" w14:textId="77777777" w:rsidR="00D23619" w:rsidRDefault="00A977EC">
            <w:pPr>
              <w:pStyle w:val="ConsPlusNormal"/>
              <w:spacing w:after="120"/>
              <w:ind w:firstLine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НМЦК = ((</w:t>
            </w:r>
            <w:r>
              <w:rPr>
                <w:b/>
                <w:sz w:val="20"/>
                <w:shd w:val="clear" w:color="auto" w:fill="FFFFFF"/>
              </w:rPr>
              <w:t xml:space="preserve">441,26 х 180 + 15885,36 + 4765,61) х 1,00 </w:t>
            </w:r>
            <w:r>
              <w:rPr>
                <w:b/>
                <w:sz w:val="20"/>
              </w:rPr>
              <w:t>+ 22017,11 = 122094,88 рублей.</w:t>
            </w:r>
          </w:p>
          <w:p w14:paraId="4356DFBB" w14:textId="77777777" w:rsidR="00D23619" w:rsidRDefault="00D2361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37" w:type="dxa"/>
          </w:tcPr>
          <w:p w14:paraId="3D759D48" w14:textId="7E3FBBF5" w:rsidR="00D23619" w:rsidRDefault="00A977EC">
            <w:pPr>
              <w:pStyle w:val="ConsPlusNormal"/>
              <w:spacing w:after="120"/>
              <w:ind w:firstLine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НМЦК = ((</w:t>
            </w:r>
            <w:r>
              <w:rPr>
                <w:b/>
                <w:sz w:val="20"/>
                <w:shd w:val="clear" w:color="auto" w:fill="FFFFFF"/>
              </w:rPr>
              <w:t>463,32 х 25</w:t>
            </w:r>
            <w:r w:rsidR="00ED1C05">
              <w:rPr>
                <w:b/>
                <w:sz w:val="20"/>
                <w:shd w:val="clear" w:color="auto" w:fill="FFFFFF"/>
              </w:rPr>
              <w:t>32</w:t>
            </w:r>
            <w:r>
              <w:rPr>
                <w:b/>
                <w:sz w:val="20"/>
                <w:shd w:val="clear" w:color="auto" w:fill="FFFFFF"/>
              </w:rPr>
              <w:t xml:space="preserve"> + 23</w:t>
            </w:r>
            <w:r w:rsidR="00ED1C05">
              <w:rPr>
                <w:b/>
                <w:sz w:val="20"/>
                <w:shd w:val="clear" w:color="auto" w:fill="FFFFFF"/>
              </w:rPr>
              <w:t>4625,25</w:t>
            </w:r>
            <w:r>
              <w:rPr>
                <w:b/>
                <w:sz w:val="20"/>
                <w:shd w:val="clear" w:color="auto" w:fill="FFFFFF"/>
              </w:rPr>
              <w:t xml:space="preserve"> + </w:t>
            </w:r>
            <w:r w:rsidR="00ED1C05">
              <w:rPr>
                <w:b/>
                <w:sz w:val="20"/>
                <w:shd w:val="clear" w:color="auto" w:fill="FFFFFF"/>
              </w:rPr>
              <w:t>70388,72</w:t>
            </w:r>
            <w:r>
              <w:rPr>
                <w:b/>
                <w:sz w:val="20"/>
                <w:shd w:val="clear" w:color="auto" w:fill="FFFFFF"/>
              </w:rPr>
              <w:t xml:space="preserve">) х 1,00 </w:t>
            </w:r>
            <w:r>
              <w:rPr>
                <w:b/>
                <w:sz w:val="20"/>
              </w:rPr>
              <w:t>+ 3</w:t>
            </w:r>
            <w:r w:rsidR="00ED1C05">
              <w:rPr>
                <w:b/>
                <w:sz w:val="20"/>
              </w:rPr>
              <w:t>25190,85</w:t>
            </w:r>
            <w:r>
              <w:rPr>
                <w:b/>
                <w:sz w:val="20"/>
              </w:rPr>
              <w:t xml:space="preserve"> = </w:t>
            </w:r>
            <w:r w:rsidR="00ED1C05">
              <w:rPr>
                <w:b/>
                <w:sz w:val="20"/>
              </w:rPr>
              <w:t>1803331,06</w:t>
            </w:r>
            <w:r>
              <w:rPr>
                <w:b/>
                <w:sz w:val="20"/>
              </w:rPr>
              <w:t xml:space="preserve"> рублей.</w:t>
            </w:r>
          </w:p>
          <w:p w14:paraId="51F38221" w14:textId="77777777" w:rsidR="00D23619" w:rsidRDefault="00D23619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</w:tbl>
    <w:p w14:paraId="4E3612AE" w14:textId="72B38C55" w:rsidR="00D23619" w:rsidRDefault="00A977EC">
      <w:pPr>
        <w:pStyle w:val="ConsPlusNormal"/>
        <w:spacing w:after="120"/>
        <w:ind w:firstLine="284"/>
        <w:jc w:val="both"/>
        <w:rPr>
          <w:b/>
          <w:sz w:val="20"/>
        </w:rPr>
      </w:pPr>
      <w:r>
        <w:rPr>
          <w:b/>
          <w:sz w:val="20"/>
        </w:rPr>
        <w:t xml:space="preserve">Таким образом, </w:t>
      </w:r>
      <w:proofErr w:type="gramStart"/>
      <w:r>
        <w:rPr>
          <w:b/>
          <w:sz w:val="20"/>
        </w:rPr>
        <w:t>НМЦК  за</w:t>
      </w:r>
      <w:proofErr w:type="gramEnd"/>
      <w:r>
        <w:rPr>
          <w:b/>
          <w:sz w:val="20"/>
        </w:rPr>
        <w:t xml:space="preserve"> период ра</w:t>
      </w:r>
      <w:r>
        <w:rPr>
          <w:b/>
          <w:sz w:val="20"/>
        </w:rPr>
        <w:t>боты детского сада с учетом закрытия на летний период (с 01.0</w:t>
      </w:r>
      <w:r w:rsidR="00ED1C05">
        <w:rPr>
          <w:b/>
          <w:sz w:val="20"/>
        </w:rPr>
        <w:t>6</w:t>
      </w:r>
      <w:r>
        <w:rPr>
          <w:b/>
          <w:sz w:val="20"/>
        </w:rPr>
        <w:t>.2026г по 3</w:t>
      </w:r>
      <w:r w:rsidR="00ED1C05">
        <w:rPr>
          <w:b/>
          <w:sz w:val="20"/>
        </w:rPr>
        <w:t>0.06</w:t>
      </w:r>
      <w:r>
        <w:rPr>
          <w:b/>
          <w:sz w:val="20"/>
        </w:rPr>
        <w:t>.2026г) по составит: 122094,88+</w:t>
      </w:r>
      <w:r w:rsidR="00ED1C05">
        <w:rPr>
          <w:b/>
          <w:sz w:val="20"/>
        </w:rPr>
        <w:t>1803331,06</w:t>
      </w:r>
      <w:r>
        <w:rPr>
          <w:b/>
          <w:sz w:val="20"/>
        </w:rPr>
        <w:t>=19</w:t>
      </w:r>
      <w:r w:rsidR="00ED1C05">
        <w:rPr>
          <w:b/>
          <w:sz w:val="20"/>
        </w:rPr>
        <w:t>25425,94</w:t>
      </w:r>
      <w:r>
        <w:rPr>
          <w:b/>
          <w:sz w:val="20"/>
        </w:rPr>
        <w:t xml:space="preserve"> рублей.</w:t>
      </w:r>
    </w:p>
    <w:p w14:paraId="5E261598" w14:textId="77777777" w:rsidR="00D23619" w:rsidRDefault="00D23619">
      <w:pPr>
        <w:pStyle w:val="ConsPlusNormal"/>
        <w:spacing w:after="120"/>
        <w:ind w:firstLine="284"/>
        <w:jc w:val="both"/>
        <w:rPr>
          <w:b/>
          <w:sz w:val="20"/>
        </w:rPr>
      </w:pPr>
    </w:p>
    <w:p w14:paraId="070081C8" w14:textId="77777777" w:rsidR="00D23619" w:rsidRDefault="00A977EC">
      <w:pPr>
        <w:pStyle w:val="ConsPlusNormal"/>
        <w:spacing w:after="120"/>
        <w:ind w:firstLine="284"/>
        <w:jc w:val="both"/>
        <w:rPr>
          <w:b/>
          <w:sz w:val="20"/>
        </w:rPr>
      </w:pPr>
      <w:r>
        <w:rPr>
          <w:b/>
          <w:sz w:val="20"/>
        </w:rPr>
        <w:t>Цена за 1 час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520"/>
        <w:gridCol w:w="5527"/>
      </w:tblGrid>
      <w:tr w:rsidR="00D23619" w14:paraId="2CFB8AAA" w14:textId="77777777">
        <w:tc>
          <w:tcPr>
            <w:tcW w:w="5636" w:type="dxa"/>
          </w:tcPr>
          <w:p w14:paraId="7E7B173D" w14:textId="77777777" w:rsidR="00D23619" w:rsidRDefault="00A977E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на период с 12.01.2026г по 31.01.2026 г</w:t>
            </w:r>
          </w:p>
          <w:p w14:paraId="01DF725E" w14:textId="77777777" w:rsidR="00D23619" w:rsidRDefault="00D23619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5637" w:type="dxa"/>
          </w:tcPr>
          <w:p w14:paraId="26EAB1ED" w14:textId="77777777" w:rsidR="00D23619" w:rsidRDefault="00A977EC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на период с 01.02.2026г по </w:t>
            </w:r>
            <w:proofErr w:type="gramStart"/>
            <w:r>
              <w:rPr>
                <w:sz w:val="20"/>
              </w:rPr>
              <w:t>30.06.2026г  и</w:t>
            </w:r>
            <w:proofErr w:type="gramEnd"/>
            <w:r>
              <w:rPr>
                <w:sz w:val="20"/>
              </w:rPr>
              <w:t xml:space="preserve"> с </w:t>
            </w:r>
            <w:r>
              <w:rPr>
                <w:sz w:val="20"/>
              </w:rPr>
              <w:t>01.08.2026г по 30.12.2026г.</w:t>
            </w:r>
          </w:p>
        </w:tc>
      </w:tr>
      <w:tr w:rsidR="00D23619" w14:paraId="753482DD" w14:textId="77777777">
        <w:tc>
          <w:tcPr>
            <w:tcW w:w="5636" w:type="dxa"/>
          </w:tcPr>
          <w:p w14:paraId="5271ECFD" w14:textId="77777777" w:rsidR="00D23619" w:rsidRDefault="00A977EC">
            <w:pPr>
              <w:pStyle w:val="ConsPlusNormal"/>
              <w:spacing w:after="120"/>
              <w:ind w:firstLine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НМЦК / Ки= 122094,88/180=678,30 рублей.</w:t>
            </w:r>
          </w:p>
          <w:p w14:paraId="5974391B" w14:textId="77777777" w:rsidR="00D23619" w:rsidRDefault="00D23619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637" w:type="dxa"/>
          </w:tcPr>
          <w:p w14:paraId="6E8BBCF8" w14:textId="0453CD18" w:rsidR="00D23619" w:rsidRDefault="00A977EC">
            <w:pPr>
              <w:pStyle w:val="ConsPlusNormal"/>
              <w:spacing w:after="120"/>
              <w:ind w:firstLine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НМЦК /Ки= </w:t>
            </w:r>
            <w:r w:rsidR="00ED1C05">
              <w:rPr>
                <w:b/>
                <w:sz w:val="20"/>
              </w:rPr>
              <w:t>1803331,06</w:t>
            </w:r>
            <w:r>
              <w:rPr>
                <w:b/>
                <w:sz w:val="20"/>
              </w:rPr>
              <w:t>/25</w:t>
            </w:r>
            <w:r w:rsidR="00ED1C05">
              <w:rPr>
                <w:b/>
                <w:sz w:val="20"/>
              </w:rPr>
              <w:t>32</w:t>
            </w:r>
            <w:r>
              <w:rPr>
                <w:b/>
                <w:sz w:val="20"/>
              </w:rPr>
              <w:t>=712,22 рублей.</w:t>
            </w:r>
          </w:p>
          <w:p w14:paraId="539D14A4" w14:textId="77777777" w:rsidR="00D23619" w:rsidRDefault="00D23619">
            <w:pPr>
              <w:pStyle w:val="ConsPlusNormal"/>
              <w:jc w:val="center"/>
              <w:rPr>
                <w:b/>
                <w:sz w:val="20"/>
              </w:rPr>
            </w:pPr>
          </w:p>
        </w:tc>
      </w:tr>
    </w:tbl>
    <w:p w14:paraId="335FBD7E" w14:textId="77777777" w:rsidR="00D23619" w:rsidRDefault="00D23619">
      <w:pPr>
        <w:pStyle w:val="ConsPlusNormal"/>
        <w:spacing w:after="120"/>
        <w:ind w:firstLine="284"/>
        <w:jc w:val="both"/>
        <w:rPr>
          <w:b/>
          <w:sz w:val="20"/>
        </w:rPr>
      </w:pPr>
    </w:p>
    <w:p w14:paraId="1E9954E6" w14:textId="77777777" w:rsidR="00D23619" w:rsidRDefault="00D23619">
      <w:pPr>
        <w:pStyle w:val="ConsPlusNormal"/>
        <w:spacing w:after="120"/>
        <w:ind w:firstLine="284"/>
        <w:jc w:val="both"/>
        <w:rPr>
          <w:sz w:val="20"/>
        </w:rPr>
      </w:pPr>
    </w:p>
    <w:p w14:paraId="2630F2BD" w14:textId="77777777" w:rsidR="00D23619" w:rsidRDefault="00D23619">
      <w:pPr>
        <w:pStyle w:val="ConsPlusNormal"/>
        <w:spacing w:after="120"/>
        <w:ind w:firstLine="284"/>
        <w:jc w:val="both"/>
        <w:rPr>
          <w:sz w:val="20"/>
        </w:rPr>
      </w:pPr>
    </w:p>
    <w:p w14:paraId="47BF55E6" w14:textId="77777777" w:rsidR="00D23619" w:rsidRDefault="00D23619">
      <w:pPr>
        <w:pStyle w:val="ConsPlusNormal"/>
        <w:ind w:firstLine="284"/>
        <w:jc w:val="both"/>
        <w:rPr>
          <w:b/>
          <w:i/>
          <w:sz w:val="20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2354"/>
        <w:gridCol w:w="3689"/>
      </w:tblGrid>
      <w:tr w:rsidR="00D23619" w14:paraId="02971A11" w14:textId="77777777"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947573" w14:textId="77777777" w:rsidR="00D23619" w:rsidRDefault="00A977EC">
            <w:pPr>
              <w:pStyle w:val="ConsPlusNormal"/>
              <w:ind w:firstLine="284"/>
              <w:jc w:val="both"/>
              <w:rPr>
                <w:sz w:val="20"/>
              </w:rPr>
            </w:pPr>
            <w:r>
              <w:rPr>
                <w:sz w:val="20"/>
              </w:rPr>
              <w:t>Специалист в сфере закупок:</w:t>
            </w:r>
          </w:p>
          <w:p w14:paraId="56C22F81" w14:textId="77777777" w:rsidR="00D23619" w:rsidRDefault="00D23619">
            <w:pPr>
              <w:pStyle w:val="ConsPlusNormal"/>
              <w:ind w:firstLine="284"/>
              <w:jc w:val="both"/>
              <w:rPr>
                <w:sz w:val="20"/>
              </w:rPr>
            </w:pPr>
          </w:p>
        </w:tc>
      </w:tr>
      <w:tr w:rsidR="00D23619" w14:paraId="1F7B2AB3" w14:textId="77777777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C5D9432" w14:textId="77777777" w:rsidR="00D23619" w:rsidRDefault="00A977EC">
            <w:pPr>
              <w:pStyle w:val="ConsPlusNormal"/>
              <w:spacing w:after="120"/>
              <w:ind w:firstLine="284"/>
              <w:jc w:val="both"/>
              <w:rPr>
                <w:sz w:val="20"/>
                <w:u w:val="single"/>
              </w:rPr>
            </w:pPr>
            <w:r>
              <w:rPr>
                <w:sz w:val="20"/>
                <w:u w:val="single"/>
              </w:rPr>
              <w:t>Контрактный управляющий</w:t>
            </w:r>
          </w:p>
          <w:p w14:paraId="6D54952E" w14:textId="77777777" w:rsidR="00D23619" w:rsidRDefault="00A977EC">
            <w:pPr>
              <w:pStyle w:val="ConsPlusNormal"/>
              <w:spacing w:after="120"/>
              <w:ind w:firstLine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(должность)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</w:tcPr>
          <w:p w14:paraId="0C9BB5A4" w14:textId="77777777" w:rsidR="00D23619" w:rsidRDefault="00A977EC">
            <w:pPr>
              <w:pStyle w:val="ConsPlusNormal"/>
              <w:spacing w:after="120"/>
              <w:ind w:firstLine="284"/>
              <w:jc w:val="both"/>
              <w:rPr>
                <w:sz w:val="20"/>
              </w:rPr>
            </w:pPr>
            <w:r>
              <w:rPr>
                <w:sz w:val="20"/>
              </w:rPr>
              <w:t>______________</w:t>
            </w:r>
          </w:p>
          <w:p w14:paraId="0539A8DB" w14:textId="77777777" w:rsidR="00D23619" w:rsidRDefault="00A977EC">
            <w:pPr>
              <w:pStyle w:val="ConsPlusNormal"/>
              <w:spacing w:after="120"/>
              <w:ind w:firstLine="284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(подпись)</w:t>
            </w:r>
          </w:p>
        </w:tc>
        <w:tc>
          <w:tcPr>
            <w:tcW w:w="3689" w:type="dxa"/>
            <w:tcBorders>
              <w:top w:val="nil"/>
              <w:left w:val="nil"/>
              <w:bottom w:val="nil"/>
              <w:right w:val="nil"/>
            </w:tcBorders>
          </w:tcPr>
          <w:p w14:paraId="666045CF" w14:textId="77777777" w:rsidR="00D23619" w:rsidRDefault="00A977EC">
            <w:pPr>
              <w:pStyle w:val="ConsPlusNormal"/>
              <w:spacing w:after="120"/>
              <w:ind w:firstLine="284"/>
              <w:jc w:val="both"/>
              <w:rPr>
                <w:sz w:val="16"/>
                <w:szCs w:val="16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16"/>
                <w:szCs w:val="16"/>
              </w:rPr>
              <w:t>(расшифровка подписи)</w:t>
            </w:r>
          </w:p>
        </w:tc>
      </w:tr>
      <w:tr w:rsidR="00D23619" w14:paraId="42EDB034" w14:textId="77777777"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E81CFD" w14:textId="77777777" w:rsidR="00D23619" w:rsidRDefault="00A977EC">
            <w:pPr>
              <w:pStyle w:val="ConsPlusNormal"/>
              <w:spacing w:after="120"/>
              <w:ind w:firstLine="284"/>
              <w:jc w:val="both"/>
              <w:rPr>
                <w:sz w:val="20"/>
              </w:rPr>
            </w:pPr>
            <w:r>
              <w:rPr>
                <w:sz w:val="20"/>
              </w:rPr>
              <w:t>"12" января 2026 г.</w:t>
            </w:r>
          </w:p>
        </w:tc>
      </w:tr>
    </w:tbl>
    <w:p w14:paraId="3F08BF46" w14:textId="77777777" w:rsidR="00D23619" w:rsidRDefault="00D23619">
      <w:pPr>
        <w:spacing w:after="120"/>
        <w:jc w:val="both"/>
        <w:rPr>
          <w:color w:val="auto"/>
          <w:sz w:val="20"/>
          <w:szCs w:val="20"/>
        </w:rPr>
      </w:pPr>
    </w:p>
    <w:sectPr w:rsidR="00D23619">
      <w:pgSz w:w="11906" w:h="16838"/>
      <w:pgMar w:top="426" w:right="282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6DF"/>
    <w:multiLevelType w:val="multilevel"/>
    <w:tmpl w:val="071316DF"/>
    <w:lvl w:ilvl="0">
      <w:start w:val="2"/>
      <w:numFmt w:val="decimal"/>
      <w:lvlText w:val="%1."/>
      <w:lvlJc w:val="left"/>
      <w:pPr>
        <w:ind w:left="1429" w:hanging="360"/>
      </w:pPr>
      <w:rPr>
        <w:rFonts w:hint="default"/>
        <w:b/>
        <w:i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4D5157"/>
    <w:multiLevelType w:val="multilevel"/>
    <w:tmpl w:val="0A4D5157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55551D"/>
    <w:multiLevelType w:val="multilevel"/>
    <w:tmpl w:val="0C55551D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  <w:b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40C5342"/>
    <w:multiLevelType w:val="multilevel"/>
    <w:tmpl w:val="440C5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864"/>
    <w:rsid w:val="000167C1"/>
    <w:rsid w:val="000222D6"/>
    <w:rsid w:val="000273AF"/>
    <w:rsid w:val="00050950"/>
    <w:rsid w:val="00060339"/>
    <w:rsid w:val="00065891"/>
    <w:rsid w:val="00073AB7"/>
    <w:rsid w:val="00080A21"/>
    <w:rsid w:val="000911B2"/>
    <w:rsid w:val="00097824"/>
    <w:rsid w:val="000B7AD6"/>
    <w:rsid w:val="000C392C"/>
    <w:rsid w:val="000D273C"/>
    <w:rsid w:val="000D43E8"/>
    <w:rsid w:val="000E1D8C"/>
    <w:rsid w:val="000E432E"/>
    <w:rsid w:val="000F4469"/>
    <w:rsid w:val="000F49D7"/>
    <w:rsid w:val="00102025"/>
    <w:rsid w:val="00110DE6"/>
    <w:rsid w:val="00113E89"/>
    <w:rsid w:val="00114CC3"/>
    <w:rsid w:val="00130E33"/>
    <w:rsid w:val="00150795"/>
    <w:rsid w:val="001524B6"/>
    <w:rsid w:val="00157DCD"/>
    <w:rsid w:val="001715F9"/>
    <w:rsid w:val="0018429E"/>
    <w:rsid w:val="001905AA"/>
    <w:rsid w:val="001B222C"/>
    <w:rsid w:val="001C2F59"/>
    <w:rsid w:val="001E42E9"/>
    <w:rsid w:val="001E4762"/>
    <w:rsid w:val="001F59D9"/>
    <w:rsid w:val="001F6DD8"/>
    <w:rsid w:val="0021192F"/>
    <w:rsid w:val="00213E5C"/>
    <w:rsid w:val="00213F8D"/>
    <w:rsid w:val="00225761"/>
    <w:rsid w:val="00226C88"/>
    <w:rsid w:val="00227CDE"/>
    <w:rsid w:val="00232BFD"/>
    <w:rsid w:val="00232CF8"/>
    <w:rsid w:val="0023642A"/>
    <w:rsid w:val="00242F53"/>
    <w:rsid w:val="0024725C"/>
    <w:rsid w:val="002530F9"/>
    <w:rsid w:val="0026685A"/>
    <w:rsid w:val="00271D66"/>
    <w:rsid w:val="00272142"/>
    <w:rsid w:val="00284515"/>
    <w:rsid w:val="002A117B"/>
    <w:rsid w:val="002A48B4"/>
    <w:rsid w:val="002B31A1"/>
    <w:rsid w:val="002C5014"/>
    <w:rsid w:val="002E4A2A"/>
    <w:rsid w:val="002E6436"/>
    <w:rsid w:val="00306709"/>
    <w:rsid w:val="00311F0B"/>
    <w:rsid w:val="0031589F"/>
    <w:rsid w:val="00335335"/>
    <w:rsid w:val="00342B35"/>
    <w:rsid w:val="00361F98"/>
    <w:rsid w:val="003752F5"/>
    <w:rsid w:val="003A3245"/>
    <w:rsid w:val="003D12BC"/>
    <w:rsid w:val="003F198A"/>
    <w:rsid w:val="00404D24"/>
    <w:rsid w:val="00417417"/>
    <w:rsid w:val="004178D2"/>
    <w:rsid w:val="00427FB0"/>
    <w:rsid w:val="0044407F"/>
    <w:rsid w:val="00463AE2"/>
    <w:rsid w:val="004707EE"/>
    <w:rsid w:val="00475B21"/>
    <w:rsid w:val="004763CC"/>
    <w:rsid w:val="00484023"/>
    <w:rsid w:val="00494529"/>
    <w:rsid w:val="004A3757"/>
    <w:rsid w:val="004B4D88"/>
    <w:rsid w:val="004C23E9"/>
    <w:rsid w:val="004F408A"/>
    <w:rsid w:val="004F5210"/>
    <w:rsid w:val="0051165B"/>
    <w:rsid w:val="00516D02"/>
    <w:rsid w:val="00543681"/>
    <w:rsid w:val="00562577"/>
    <w:rsid w:val="005648B9"/>
    <w:rsid w:val="00564E3D"/>
    <w:rsid w:val="005700FC"/>
    <w:rsid w:val="0058118A"/>
    <w:rsid w:val="005861A4"/>
    <w:rsid w:val="00587357"/>
    <w:rsid w:val="005B6100"/>
    <w:rsid w:val="005D5112"/>
    <w:rsid w:val="006301BB"/>
    <w:rsid w:val="00637FD5"/>
    <w:rsid w:val="00655B17"/>
    <w:rsid w:val="00666337"/>
    <w:rsid w:val="006670C9"/>
    <w:rsid w:val="0067397A"/>
    <w:rsid w:val="0067685E"/>
    <w:rsid w:val="00676941"/>
    <w:rsid w:val="006844DE"/>
    <w:rsid w:val="00684C01"/>
    <w:rsid w:val="006979EA"/>
    <w:rsid w:val="006A1B5D"/>
    <w:rsid w:val="006B469D"/>
    <w:rsid w:val="006D03DA"/>
    <w:rsid w:val="006D3C0D"/>
    <w:rsid w:val="006E56EB"/>
    <w:rsid w:val="006F3278"/>
    <w:rsid w:val="006F6198"/>
    <w:rsid w:val="00712F8E"/>
    <w:rsid w:val="007208C9"/>
    <w:rsid w:val="00724BD5"/>
    <w:rsid w:val="00746723"/>
    <w:rsid w:val="00752567"/>
    <w:rsid w:val="007532E9"/>
    <w:rsid w:val="00753CD4"/>
    <w:rsid w:val="007577C6"/>
    <w:rsid w:val="00792F9C"/>
    <w:rsid w:val="007949E1"/>
    <w:rsid w:val="007C349F"/>
    <w:rsid w:val="007D0A96"/>
    <w:rsid w:val="007D5B08"/>
    <w:rsid w:val="007E1DC4"/>
    <w:rsid w:val="007F64C3"/>
    <w:rsid w:val="00800BAD"/>
    <w:rsid w:val="00802DF2"/>
    <w:rsid w:val="00814BA2"/>
    <w:rsid w:val="00827BDF"/>
    <w:rsid w:val="00840EB8"/>
    <w:rsid w:val="0084107E"/>
    <w:rsid w:val="008446F9"/>
    <w:rsid w:val="00854C46"/>
    <w:rsid w:val="00855662"/>
    <w:rsid w:val="00865439"/>
    <w:rsid w:val="008673D2"/>
    <w:rsid w:val="008865AA"/>
    <w:rsid w:val="0088747C"/>
    <w:rsid w:val="008B249F"/>
    <w:rsid w:val="008B702B"/>
    <w:rsid w:val="008C301A"/>
    <w:rsid w:val="008C436B"/>
    <w:rsid w:val="008C713F"/>
    <w:rsid w:val="008D10C3"/>
    <w:rsid w:val="008D18FD"/>
    <w:rsid w:val="008D26BB"/>
    <w:rsid w:val="008D37E3"/>
    <w:rsid w:val="008E0028"/>
    <w:rsid w:val="008E311F"/>
    <w:rsid w:val="008E45D3"/>
    <w:rsid w:val="008F0144"/>
    <w:rsid w:val="008F2D77"/>
    <w:rsid w:val="00901C4C"/>
    <w:rsid w:val="00903CFD"/>
    <w:rsid w:val="0090532C"/>
    <w:rsid w:val="009220A5"/>
    <w:rsid w:val="0093090F"/>
    <w:rsid w:val="009358CD"/>
    <w:rsid w:val="00940D68"/>
    <w:rsid w:val="00943DC0"/>
    <w:rsid w:val="00951C1A"/>
    <w:rsid w:val="00961F10"/>
    <w:rsid w:val="009775D7"/>
    <w:rsid w:val="00985A92"/>
    <w:rsid w:val="00994C9F"/>
    <w:rsid w:val="009F2D6E"/>
    <w:rsid w:val="009F2F30"/>
    <w:rsid w:val="00A05933"/>
    <w:rsid w:val="00A244AB"/>
    <w:rsid w:val="00A360A5"/>
    <w:rsid w:val="00A37C72"/>
    <w:rsid w:val="00A4267C"/>
    <w:rsid w:val="00A437D5"/>
    <w:rsid w:val="00A45573"/>
    <w:rsid w:val="00A60E6F"/>
    <w:rsid w:val="00A63ED4"/>
    <w:rsid w:val="00A76F2B"/>
    <w:rsid w:val="00A8431D"/>
    <w:rsid w:val="00A86D83"/>
    <w:rsid w:val="00A9098F"/>
    <w:rsid w:val="00A977EC"/>
    <w:rsid w:val="00AA01DE"/>
    <w:rsid w:val="00AA0CDB"/>
    <w:rsid w:val="00AB14B6"/>
    <w:rsid w:val="00AB5850"/>
    <w:rsid w:val="00AC3CB5"/>
    <w:rsid w:val="00B01864"/>
    <w:rsid w:val="00B0307C"/>
    <w:rsid w:val="00B15E4C"/>
    <w:rsid w:val="00B33AA9"/>
    <w:rsid w:val="00B440A3"/>
    <w:rsid w:val="00B55A40"/>
    <w:rsid w:val="00B5779B"/>
    <w:rsid w:val="00B57D13"/>
    <w:rsid w:val="00B62FB0"/>
    <w:rsid w:val="00B64AC3"/>
    <w:rsid w:val="00B664FF"/>
    <w:rsid w:val="00B747E7"/>
    <w:rsid w:val="00B75E7E"/>
    <w:rsid w:val="00B76876"/>
    <w:rsid w:val="00B857C9"/>
    <w:rsid w:val="00B8728D"/>
    <w:rsid w:val="00BA2E34"/>
    <w:rsid w:val="00BA59AA"/>
    <w:rsid w:val="00BB6249"/>
    <w:rsid w:val="00BB7407"/>
    <w:rsid w:val="00BC2E1D"/>
    <w:rsid w:val="00BD641D"/>
    <w:rsid w:val="00BE1FED"/>
    <w:rsid w:val="00BF64C0"/>
    <w:rsid w:val="00C06354"/>
    <w:rsid w:val="00C16323"/>
    <w:rsid w:val="00C34858"/>
    <w:rsid w:val="00C37C65"/>
    <w:rsid w:val="00C54F9D"/>
    <w:rsid w:val="00C60AB6"/>
    <w:rsid w:val="00C623DD"/>
    <w:rsid w:val="00C67219"/>
    <w:rsid w:val="00C7066C"/>
    <w:rsid w:val="00C96834"/>
    <w:rsid w:val="00CA145C"/>
    <w:rsid w:val="00CB419E"/>
    <w:rsid w:val="00CC758A"/>
    <w:rsid w:val="00CD0CCF"/>
    <w:rsid w:val="00CF4E61"/>
    <w:rsid w:val="00D05F65"/>
    <w:rsid w:val="00D125A3"/>
    <w:rsid w:val="00D23619"/>
    <w:rsid w:val="00D24EE9"/>
    <w:rsid w:val="00D331B6"/>
    <w:rsid w:val="00D362D2"/>
    <w:rsid w:val="00D44F6D"/>
    <w:rsid w:val="00D55AB2"/>
    <w:rsid w:val="00D63F9D"/>
    <w:rsid w:val="00D71D2E"/>
    <w:rsid w:val="00D80651"/>
    <w:rsid w:val="00DC2CB1"/>
    <w:rsid w:val="00DD1544"/>
    <w:rsid w:val="00DD5E75"/>
    <w:rsid w:val="00DE156D"/>
    <w:rsid w:val="00DF072D"/>
    <w:rsid w:val="00DF3821"/>
    <w:rsid w:val="00DF6224"/>
    <w:rsid w:val="00E33678"/>
    <w:rsid w:val="00E37F2F"/>
    <w:rsid w:val="00E57198"/>
    <w:rsid w:val="00E64EF3"/>
    <w:rsid w:val="00E734EF"/>
    <w:rsid w:val="00E86978"/>
    <w:rsid w:val="00EA1039"/>
    <w:rsid w:val="00EA303F"/>
    <w:rsid w:val="00EA387C"/>
    <w:rsid w:val="00EA5C8F"/>
    <w:rsid w:val="00EA6C17"/>
    <w:rsid w:val="00EB4CD6"/>
    <w:rsid w:val="00EC0791"/>
    <w:rsid w:val="00ED1C05"/>
    <w:rsid w:val="00ED4351"/>
    <w:rsid w:val="00EE4D14"/>
    <w:rsid w:val="00F01655"/>
    <w:rsid w:val="00F22980"/>
    <w:rsid w:val="00F325C5"/>
    <w:rsid w:val="00F35EB5"/>
    <w:rsid w:val="00F37FF2"/>
    <w:rsid w:val="00F42D93"/>
    <w:rsid w:val="00F57C0E"/>
    <w:rsid w:val="00F6363B"/>
    <w:rsid w:val="00F65D2A"/>
    <w:rsid w:val="00F705CC"/>
    <w:rsid w:val="00F72324"/>
    <w:rsid w:val="00F72D2F"/>
    <w:rsid w:val="00F77CBB"/>
    <w:rsid w:val="00F9273F"/>
    <w:rsid w:val="00FA2FBF"/>
    <w:rsid w:val="00FA4215"/>
    <w:rsid w:val="00FA7561"/>
    <w:rsid w:val="00FD4C73"/>
    <w:rsid w:val="00FE4AFA"/>
    <w:rsid w:val="00FF1678"/>
    <w:rsid w:val="00FF1E9C"/>
    <w:rsid w:val="66AA4B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E2A6"/>
  <w15:docId w15:val="{DB858BFE-8A21-4ABF-8BF1-AE40FD2C6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/>
      <w:numPr>
        <w:numId w:val="1"/>
      </w:numPr>
      <w:spacing w:before="240" w:after="60"/>
      <w:outlineLvl w:val="0"/>
    </w:pPr>
    <w:rPr>
      <w:rFonts w:ascii="Cambria" w:hAnsi="Cambria"/>
      <w:b/>
      <w:bCs/>
      <w:color w:val="auto"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widowControl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widowControl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widowControl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a"/>
    <w:next w:val="a"/>
    <w:link w:val="50"/>
    <w:qFormat/>
    <w:pPr>
      <w:widowControl/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a"/>
    <w:next w:val="a"/>
    <w:link w:val="60"/>
    <w:qFormat/>
    <w:pPr>
      <w:widowControl/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color w:val="auto"/>
      <w:sz w:val="22"/>
      <w:szCs w:val="22"/>
    </w:rPr>
  </w:style>
  <w:style w:type="paragraph" w:styleId="7">
    <w:name w:val="heading 7"/>
    <w:basedOn w:val="a"/>
    <w:next w:val="a"/>
    <w:link w:val="70"/>
    <w:qFormat/>
    <w:pPr>
      <w:widowControl/>
      <w:numPr>
        <w:ilvl w:val="6"/>
        <w:numId w:val="1"/>
      </w:numPr>
      <w:spacing w:before="240" w:after="60"/>
      <w:outlineLvl w:val="6"/>
    </w:pPr>
    <w:rPr>
      <w:rFonts w:ascii="Calibri" w:hAnsi="Calibri"/>
      <w:color w:val="auto"/>
    </w:rPr>
  </w:style>
  <w:style w:type="paragraph" w:styleId="8">
    <w:name w:val="heading 8"/>
    <w:basedOn w:val="a"/>
    <w:next w:val="a"/>
    <w:link w:val="80"/>
    <w:qFormat/>
    <w:pPr>
      <w:widowControl/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color w:val="auto"/>
    </w:rPr>
  </w:style>
  <w:style w:type="paragraph" w:styleId="9">
    <w:name w:val="heading 9"/>
    <w:basedOn w:val="a"/>
    <w:next w:val="a"/>
    <w:link w:val="90"/>
    <w:qFormat/>
    <w:pPr>
      <w:widowControl/>
      <w:numPr>
        <w:ilvl w:val="8"/>
        <w:numId w:val="1"/>
      </w:numPr>
      <w:spacing w:before="240" w:after="60"/>
      <w:outlineLvl w:val="8"/>
    </w:pPr>
    <w:rPr>
      <w:rFonts w:ascii="Cambria" w:hAnsi="Cambria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pPr>
      <w:widowControl/>
      <w:jc w:val="center"/>
    </w:pPr>
    <w:rPr>
      <w:b/>
      <w:color w:val="auto"/>
      <w:szCs w:val="22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color w:val="auto"/>
    </w:rPr>
  </w:style>
  <w:style w:type="table" w:styleId="a9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link w:val="1"/>
    <w:qFormat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qFormat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qFormat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qFormat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qFormat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qFormat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qFormat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rPr>
      <w:rFonts w:ascii="Cambria" w:hAnsi="Cambria"/>
      <w:sz w:val="22"/>
      <w:szCs w:val="22"/>
    </w:rPr>
  </w:style>
  <w:style w:type="character" w:customStyle="1" w:styleId="a7">
    <w:name w:val="Заголовок Знак"/>
    <w:link w:val="a6"/>
    <w:qFormat/>
    <w:rPr>
      <w:b/>
      <w:sz w:val="24"/>
      <w:szCs w:val="22"/>
    </w:rPr>
  </w:style>
  <w:style w:type="paragraph" w:styleId="aa">
    <w:name w:val="No Spacing"/>
    <w:link w:val="ab"/>
    <w:uiPriority w:val="1"/>
    <w:qFormat/>
    <w:rPr>
      <w:color w:val="5B5B5B"/>
      <w:sz w:val="24"/>
      <w:szCs w:val="24"/>
    </w:rPr>
  </w:style>
  <w:style w:type="character" w:customStyle="1" w:styleId="ab">
    <w:name w:val="Без интервала Знак"/>
    <w:link w:val="aa"/>
    <w:uiPriority w:val="1"/>
    <w:qFormat/>
    <w:rPr>
      <w:sz w:val="24"/>
      <w:szCs w:val="24"/>
    </w:rPr>
  </w:style>
  <w:style w:type="paragraph" w:styleId="ac">
    <w:name w:val="List Paragraph"/>
    <w:basedOn w:val="a"/>
    <w:uiPriority w:val="34"/>
    <w:qFormat/>
    <w:pPr>
      <w:widowControl/>
      <w:ind w:left="708"/>
    </w:pPr>
    <w:rPr>
      <w:rFonts w:eastAsia="MS Mincho"/>
      <w:color w:val="auto"/>
      <w:lang w:eastAsia="ja-JP"/>
    </w:rPr>
  </w:style>
  <w:style w:type="paragraph" w:customStyle="1" w:styleId="ConsPlusNonformat">
    <w:name w:val="ConsPlusNonformat"/>
    <w:link w:val="ConsPlusNonformat0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color w:val="5B5B5B"/>
      <w:sz w:val="22"/>
      <w:szCs w:val="22"/>
    </w:rPr>
  </w:style>
  <w:style w:type="character" w:customStyle="1" w:styleId="ConsPlusNonformat0">
    <w:name w:val="ConsPlusNonformat Знак"/>
    <w:link w:val="ConsPlusNonformat"/>
    <w:qFormat/>
    <w:rPr>
      <w:rFonts w:ascii="Courier New" w:hAnsi="Courier New" w:cs="Courier New"/>
    </w:rPr>
  </w:style>
  <w:style w:type="paragraph" w:customStyle="1" w:styleId="11">
    <w:name w:val="Абзац списка1"/>
    <w:basedOn w:val="a"/>
    <w:link w:val="ad"/>
    <w:uiPriority w:val="34"/>
    <w:qFormat/>
    <w:pPr>
      <w:autoSpaceDE w:val="0"/>
      <w:autoSpaceDN w:val="0"/>
      <w:adjustRightInd w:val="0"/>
      <w:ind w:left="720"/>
      <w:contextualSpacing/>
    </w:pPr>
    <w:rPr>
      <w:color w:val="auto"/>
    </w:rPr>
  </w:style>
  <w:style w:type="character" w:customStyle="1" w:styleId="ad">
    <w:name w:val="Абзац списка Знак"/>
    <w:link w:val="11"/>
    <w:uiPriority w:val="34"/>
    <w:qFormat/>
    <w:rPr>
      <w:sz w:val="24"/>
      <w:szCs w:val="24"/>
    </w:rPr>
  </w:style>
  <w:style w:type="paragraph" w:customStyle="1" w:styleId="21">
    <w:name w:val="Важины Заголовок 2"/>
    <w:basedOn w:val="2"/>
    <w:next w:val="a"/>
    <w:qFormat/>
    <w:pPr>
      <w:numPr>
        <w:ilvl w:val="0"/>
        <w:numId w:val="0"/>
      </w:numPr>
      <w:tabs>
        <w:tab w:val="left" w:pos="567"/>
      </w:tabs>
      <w:spacing w:before="120" w:after="120"/>
      <w:ind w:left="1364" w:hanging="360"/>
      <w:jc w:val="both"/>
    </w:pPr>
    <w:rPr>
      <w:rFonts w:ascii="Times New Roman" w:hAnsi="Times New Roman"/>
      <w:lang w:eastAsia="en-US"/>
    </w:rPr>
  </w:style>
  <w:style w:type="paragraph" w:customStyle="1" w:styleId="51">
    <w:name w:val="Стиль5"/>
    <w:basedOn w:val="4"/>
    <w:qFormat/>
    <w:pPr>
      <w:numPr>
        <w:ilvl w:val="0"/>
        <w:numId w:val="0"/>
      </w:numPr>
      <w:spacing w:before="120"/>
      <w:ind w:left="1134"/>
      <w:jc w:val="center"/>
    </w:pPr>
    <w:rPr>
      <w:rFonts w:ascii="Times New Roman" w:hAnsi="Times New Roman"/>
      <w:i/>
      <w:sz w:val="24"/>
      <w:szCs w:val="24"/>
      <w:lang w:eastAsia="en-US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sz w:val="24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color w:val="000000"/>
      <w:sz w:val="16"/>
      <w:szCs w:val="16"/>
    </w:rPr>
  </w:style>
  <w:style w:type="character" w:styleId="ae">
    <w:name w:val="Placeholder Text"/>
    <w:basedOn w:val="a0"/>
    <w:uiPriority w:val="99"/>
    <w:semiHidden/>
    <w:qFormat/>
    <w:rPr>
      <w:color w:val="808080"/>
    </w:rPr>
  </w:style>
  <w:style w:type="table" w:customStyle="1" w:styleId="110">
    <w:name w:val="Таблица простая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Галкина Елена Сергеевна</dc:creator>
  <cp:lastModifiedBy>рс</cp:lastModifiedBy>
  <cp:revision>2</cp:revision>
  <cp:lastPrinted>2025-12-05T06:55:00Z</cp:lastPrinted>
  <dcterms:created xsi:type="dcterms:W3CDTF">2026-01-13T12:20:00Z</dcterms:created>
  <dcterms:modified xsi:type="dcterms:W3CDTF">2026-01-13T12:20:00Z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B41E38B0FD4A48A3928F823496C5ADC6_12</vt:lpwstr>
  </property>
</Properties>
</file>