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27" w:rsidRDefault="00C43327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DFB">
        <w:rPr>
          <w:rFonts w:ascii="Times New Roman" w:hAnsi="Times New Roman"/>
          <w:b/>
          <w:sz w:val="24"/>
          <w:szCs w:val="24"/>
        </w:rPr>
        <w:t>Спецификация на поставку товара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457"/>
        <w:gridCol w:w="1417"/>
        <w:gridCol w:w="6237"/>
        <w:gridCol w:w="1397"/>
        <w:gridCol w:w="1134"/>
      </w:tblGrid>
      <w:tr w:rsidR="00DF480F" w:rsidRPr="00171A35" w:rsidTr="00171A35">
        <w:trPr>
          <w:trHeight w:val="20"/>
        </w:trPr>
        <w:tc>
          <w:tcPr>
            <w:tcW w:w="500" w:type="dxa"/>
          </w:tcPr>
          <w:p w:rsidR="00CD2AB3" w:rsidRPr="00171A35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4457" w:type="dxa"/>
          </w:tcPr>
          <w:p w:rsidR="00CD2AB3" w:rsidRPr="00171A35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7" w:type="dxa"/>
          </w:tcPr>
          <w:p w:rsidR="00CD2AB3" w:rsidRPr="00171A35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ОКПД 2</w:t>
            </w:r>
          </w:p>
        </w:tc>
        <w:tc>
          <w:tcPr>
            <w:tcW w:w="6237" w:type="dxa"/>
            <w:shd w:val="clear" w:color="auto" w:fill="auto"/>
          </w:tcPr>
          <w:p w:rsidR="00CD2AB3" w:rsidRPr="00171A35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397" w:type="dxa"/>
          </w:tcPr>
          <w:p w:rsidR="00CD2AB3" w:rsidRPr="00171A35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</w:tcPr>
          <w:p w:rsidR="00CD2AB3" w:rsidRPr="00171A35" w:rsidRDefault="00CD2AB3" w:rsidP="00543BF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4" w:colLast="4"/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2.5х Реакционная смесь для проведения ПЦР-РВ с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Taq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ДНК-полимеразой и ингибирующими активность фермента антителами, 200 реакций</w:t>
            </w:r>
          </w:p>
        </w:tc>
        <w:tc>
          <w:tcPr>
            <w:tcW w:w="1417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2.5х реакционная смесь для проведения ПЦР в реальном времени.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Количество: 200 реакций объемом 25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мкл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397" w:type="dxa"/>
          </w:tcPr>
          <w:p w:rsidR="00171A35" w:rsidRDefault="00171A35" w:rsidP="00171A35">
            <w:pPr>
              <w:jc w:val="center"/>
            </w:pPr>
            <w:r w:rsidRPr="00F0449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Набор реагентов для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секвенирования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ДНК по методу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Сенгера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«GenSeq-24», 24 реакции</w:t>
            </w:r>
          </w:p>
        </w:tc>
        <w:tc>
          <w:tcPr>
            <w:tcW w:w="1417" w:type="dxa"/>
          </w:tcPr>
          <w:p w:rsidR="00171A35" w:rsidRPr="00171A35" w:rsidRDefault="00171A35" w:rsidP="00171A35">
            <w:pPr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Набор реагентов для постановки реакции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секвенирования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ДНК по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Сенгеру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Совместимость с генетическим анализатором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Нанофор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05, а также генетическими анализаторами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AppliedBiosystems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Количество: 24 реакции объемом 20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мкл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без разведения.</w:t>
            </w:r>
          </w:p>
        </w:tc>
        <w:tc>
          <w:tcPr>
            <w:tcW w:w="1397" w:type="dxa"/>
          </w:tcPr>
          <w:p w:rsidR="00171A35" w:rsidRDefault="00171A35" w:rsidP="00171A35">
            <w:pPr>
              <w:jc w:val="center"/>
            </w:pPr>
            <w:r w:rsidRPr="00F0449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Олигонуклеотиды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, 2 ОЕ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71A35" w:rsidRPr="00171A35" w:rsidRDefault="00171A35" w:rsidP="00171A35">
            <w:pPr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Олигонуклеотиды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длиной до 100 звеньев, готовые к использованию.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На каждый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олигонуклеотид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должен предоставляться паспорт..</w:t>
            </w:r>
          </w:p>
        </w:tc>
        <w:tc>
          <w:tcPr>
            <w:tcW w:w="1397" w:type="dxa"/>
          </w:tcPr>
          <w:p w:rsidR="00171A35" w:rsidRDefault="00171A35" w:rsidP="00171A35">
            <w:pPr>
              <w:jc w:val="center"/>
            </w:pPr>
            <w:r w:rsidRPr="00F0449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520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Маркер молекулярного веса (100-1000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н.п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.), 200 реакций</w:t>
            </w:r>
          </w:p>
        </w:tc>
        <w:tc>
          <w:tcPr>
            <w:tcW w:w="1417" w:type="dxa"/>
          </w:tcPr>
          <w:p w:rsidR="00171A35" w:rsidRPr="00171A35" w:rsidRDefault="00171A35" w:rsidP="00171A35">
            <w:pPr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Маркер молекулярного веса для работы с гель-электрофорезом.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.Количество: 200 реакций.</w:t>
            </w:r>
          </w:p>
        </w:tc>
        <w:tc>
          <w:tcPr>
            <w:tcW w:w="1397" w:type="dxa"/>
          </w:tcPr>
          <w:p w:rsidR="00171A35" w:rsidRDefault="00171A35" w:rsidP="00171A35">
            <w:pPr>
              <w:jc w:val="center"/>
            </w:pPr>
            <w:r w:rsidRPr="00F0449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Полимер для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секвенирования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ДНК «ПДМА-6» (линейный N,N-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полидиметилакриламид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, 7М мочевина), объем 35 мл</w:t>
            </w:r>
          </w:p>
        </w:tc>
        <w:tc>
          <w:tcPr>
            <w:tcW w:w="1417" w:type="dxa"/>
          </w:tcPr>
          <w:p w:rsidR="00171A35" w:rsidRPr="00171A35" w:rsidRDefault="00171A35" w:rsidP="00171A35">
            <w:pPr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Полимер для проведения капиллярного электрофореза в денатурирующих условиях на генетических анализаторах.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Совместимость с генетическим анализатором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Нанофор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05, а также генетическими анализаторами 3130/3130xL, 3730/3730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xLAppliedBiosystems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Объем: 35 мл.</w:t>
            </w:r>
          </w:p>
        </w:tc>
        <w:tc>
          <w:tcPr>
            <w:tcW w:w="1397" w:type="dxa"/>
          </w:tcPr>
          <w:p w:rsidR="00171A35" w:rsidRDefault="00171A35" w:rsidP="00171A35">
            <w:pPr>
              <w:jc w:val="center"/>
            </w:pPr>
            <w:r w:rsidRPr="00F0449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10х кратный буфер для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секвенирования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«ТАПС», объем 50 мл</w:t>
            </w:r>
          </w:p>
        </w:tc>
        <w:tc>
          <w:tcPr>
            <w:tcW w:w="1417" w:type="dxa"/>
          </w:tcPr>
          <w:p w:rsidR="00171A35" w:rsidRPr="00171A35" w:rsidRDefault="00171A35" w:rsidP="00171A35">
            <w:pPr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Универсальный буфер для проведения капиллярного электрофореза на генетических анализаторах.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Совместимость с генетическим анализатором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Нанофор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05, а также генетическими анализаторами 3130/3130xL, 3730/3730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xLAppliedBiosystems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Концентрация: 10-кратный раствор.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Объем: 50 мл.</w:t>
            </w:r>
          </w:p>
        </w:tc>
        <w:tc>
          <w:tcPr>
            <w:tcW w:w="1397" w:type="dxa"/>
          </w:tcPr>
          <w:p w:rsidR="00171A35" w:rsidRDefault="00171A35" w:rsidP="00171A35">
            <w:pPr>
              <w:jc w:val="center"/>
            </w:pPr>
            <w:r w:rsidRPr="00F0449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Высокоочищенная вода для обслуживания прибора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Нанофор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05, 1000 мл</w:t>
            </w:r>
          </w:p>
        </w:tc>
        <w:tc>
          <w:tcPr>
            <w:tcW w:w="1417" w:type="dxa"/>
          </w:tcPr>
          <w:p w:rsidR="00171A35" w:rsidRPr="00171A35" w:rsidRDefault="00171A35" w:rsidP="00171A35">
            <w:pPr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Высокоочищенная вода для обслуживания прибора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Нанофор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05.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Объем: 1000 мл.</w:t>
            </w:r>
          </w:p>
        </w:tc>
        <w:tc>
          <w:tcPr>
            <w:tcW w:w="1397" w:type="dxa"/>
          </w:tcPr>
          <w:p w:rsidR="00171A35" w:rsidRDefault="00171A35" w:rsidP="00171A35">
            <w:pPr>
              <w:jc w:val="center"/>
            </w:pPr>
            <w:r w:rsidRPr="00F0449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Деионизованныйформамид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для электрокинетической инъекции образцов (капиллярный электрофорез), 10 мл</w:t>
            </w:r>
          </w:p>
        </w:tc>
        <w:tc>
          <w:tcPr>
            <w:tcW w:w="1417" w:type="dxa"/>
          </w:tcPr>
          <w:p w:rsidR="00171A35" w:rsidRPr="00171A35" w:rsidRDefault="00171A35" w:rsidP="00171A35">
            <w:pPr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Высокоочищенный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деионизованныйформамид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для растворения и загрузки в генетический анализатор продуктов реакции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секвенирования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ДНК по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Сенгеру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, а также продуктов реакции фрагментного анализа </w:t>
            </w:r>
            <w:proofErr w:type="gramStart"/>
            <w:r w:rsidRPr="00171A35">
              <w:rPr>
                <w:rFonts w:ascii="Times New Roman" w:hAnsi="Times New Roman"/>
                <w:sz w:val="21"/>
                <w:szCs w:val="21"/>
              </w:rPr>
              <w:t>ДНК..</w:t>
            </w:r>
            <w:proofErr w:type="gramEnd"/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Совместимость с генетическим анализатором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Нанофор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05, а также генетическими анализаторами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AppliedBiosystems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Объем: 10 мл.</w:t>
            </w:r>
          </w:p>
        </w:tc>
        <w:tc>
          <w:tcPr>
            <w:tcW w:w="1397" w:type="dxa"/>
          </w:tcPr>
          <w:p w:rsidR="00171A35" w:rsidRDefault="00171A35" w:rsidP="00171A35">
            <w:pPr>
              <w:jc w:val="center"/>
            </w:pPr>
            <w:r w:rsidRPr="00F04492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bookmarkEnd w:id="0"/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Планшет одноразовый для лабораторных исследований ПЛ-2-96-0,21-ПП, 10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шт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417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32.50.50.190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Планшет 96-луночный для ПЦР, пластиковый.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Совместимость с генетическим анализатором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Нанофор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05.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Количество: 10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шт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397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Антииспаритель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для 96-луночного планшета НАНОФОР-05, 20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шт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417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26.51.53.190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Антииспарители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для 96-луночного планшета/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стрипов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Совместимость с генетическим анализатором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Нанофор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05.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Цвет: серый.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Материал: ТЭП.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Количество: 20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шт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397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Антииспаритель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для резервуаров НАНОФОР-05 (буфер, вода, слив), 20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шт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417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26.51.53.190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Антииспарители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для резервуаров.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Совместимость с генетическим анализатором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Нанофор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05.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Цвет: серый.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Материал: ТЭП.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Количество: 20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шт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397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Магнитные частицы для разделения ДНК по размерам «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SynMagBeads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», 10 мл</w:t>
            </w:r>
          </w:p>
        </w:tc>
        <w:tc>
          <w:tcPr>
            <w:tcW w:w="1417" w:type="dxa"/>
          </w:tcPr>
          <w:p w:rsidR="00171A35" w:rsidRPr="00171A35" w:rsidRDefault="00171A35" w:rsidP="00171A35">
            <w:pPr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Магнитные частицы предназначены для очистки и разделения ДНК по размерам (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sizeselection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), в том числе для очистки продуктов ПЦР,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лигирования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и других реакций от не включившихся компонентов.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Состав: суспензия магнитных частиц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SynMagBeads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397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ш</w:t>
            </w:r>
            <w:r w:rsidRPr="00171A35">
              <w:rPr>
                <w:rFonts w:ascii="Times New Roman" w:hAnsi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71A35" w:rsidRPr="00171A35" w:rsidTr="00171A35">
        <w:trPr>
          <w:trHeight w:val="20"/>
        </w:trPr>
        <w:tc>
          <w:tcPr>
            <w:tcW w:w="500" w:type="dxa"/>
          </w:tcPr>
          <w:p w:rsidR="00171A35" w:rsidRPr="00171A35" w:rsidRDefault="00171A35" w:rsidP="00171A3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445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Набор реагентов для очистки продуктов реакции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секвенирования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ДНК по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Сенгеру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SeqMag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» (комплектация на 200 очисток)</w:t>
            </w:r>
          </w:p>
        </w:tc>
        <w:tc>
          <w:tcPr>
            <w:tcW w:w="1417" w:type="dxa"/>
          </w:tcPr>
          <w:p w:rsidR="00171A35" w:rsidRPr="00171A35" w:rsidRDefault="00171A35" w:rsidP="00171A35">
            <w:pPr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 xml:space="preserve">Набор предназначен для очистки продуктов реакции циклического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секвенирования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ДНК по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Сенгеру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 xml:space="preserve"> от не включившихся в реакцию компонентов, в том числе флуоресцентно меченных терминаторов реакции, а также для обессоливания продукта реакции </w:t>
            </w:r>
            <w:proofErr w:type="spellStart"/>
            <w:r w:rsidRPr="00171A35">
              <w:rPr>
                <w:rFonts w:ascii="Times New Roman" w:hAnsi="Times New Roman"/>
                <w:sz w:val="21"/>
                <w:szCs w:val="21"/>
              </w:rPr>
              <w:t>секвенирования</w:t>
            </w:r>
            <w:proofErr w:type="spellEnd"/>
            <w:r w:rsidRPr="00171A3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171A35" w:rsidRPr="00171A35" w:rsidRDefault="00171A35" w:rsidP="00171A35">
            <w:pPr>
              <w:spacing w:after="30"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Количество выполняемых очисток: 200.</w:t>
            </w:r>
          </w:p>
        </w:tc>
        <w:tc>
          <w:tcPr>
            <w:tcW w:w="1397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34" w:type="dxa"/>
          </w:tcPr>
          <w:p w:rsidR="00171A35" w:rsidRPr="00171A35" w:rsidRDefault="00171A35" w:rsidP="00171A35">
            <w:pPr>
              <w:spacing w:after="30"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71A3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</w:tbl>
    <w:p w:rsidR="006F60EC" w:rsidRPr="007A3714" w:rsidRDefault="006F60EC" w:rsidP="006F60EC">
      <w:pPr>
        <w:jc w:val="both"/>
        <w:rPr>
          <w:rFonts w:ascii="Times New Roman" w:hAnsi="Times New Roman"/>
          <w:sz w:val="21"/>
          <w:szCs w:val="21"/>
        </w:rPr>
      </w:pPr>
    </w:p>
    <w:sectPr w:rsidR="006F60EC" w:rsidRPr="007A3714" w:rsidSect="0004035B">
      <w:headerReference w:type="default" r:id="rId7"/>
      <w:pgSz w:w="16838" w:h="11906" w:orient="landscape"/>
      <w:pgMar w:top="284" w:right="42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7A" w:rsidRDefault="00F9057A" w:rsidP="006F60EC">
      <w:pPr>
        <w:spacing w:after="0" w:line="240" w:lineRule="auto"/>
      </w:pPr>
      <w:r>
        <w:separator/>
      </w:r>
    </w:p>
  </w:endnote>
  <w:endnote w:type="continuationSeparator" w:id="0">
    <w:p w:rsidR="00F9057A" w:rsidRDefault="00F9057A" w:rsidP="006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7A" w:rsidRDefault="00F9057A" w:rsidP="006F60EC">
      <w:pPr>
        <w:spacing w:after="0" w:line="240" w:lineRule="auto"/>
      </w:pPr>
      <w:r>
        <w:separator/>
      </w:r>
    </w:p>
  </w:footnote>
  <w:footnote w:type="continuationSeparator" w:id="0">
    <w:p w:rsidR="00F9057A" w:rsidRDefault="00F9057A" w:rsidP="006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EC" w:rsidRDefault="006F60EC" w:rsidP="006F60EC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44A9"/>
    <w:multiLevelType w:val="multilevel"/>
    <w:tmpl w:val="82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9"/>
    <w:rsid w:val="000179C5"/>
    <w:rsid w:val="0004035B"/>
    <w:rsid w:val="000440E4"/>
    <w:rsid w:val="0010354D"/>
    <w:rsid w:val="0011398D"/>
    <w:rsid w:val="00125384"/>
    <w:rsid w:val="00171A35"/>
    <w:rsid w:val="001B1004"/>
    <w:rsid w:val="001B5DD8"/>
    <w:rsid w:val="001C3842"/>
    <w:rsid w:val="001C3C1E"/>
    <w:rsid w:val="00226BFC"/>
    <w:rsid w:val="00231D01"/>
    <w:rsid w:val="003035B1"/>
    <w:rsid w:val="003128E6"/>
    <w:rsid w:val="003674E9"/>
    <w:rsid w:val="00373641"/>
    <w:rsid w:val="00386EC1"/>
    <w:rsid w:val="003938CB"/>
    <w:rsid w:val="003A5085"/>
    <w:rsid w:val="003C439F"/>
    <w:rsid w:val="00433483"/>
    <w:rsid w:val="00446F1E"/>
    <w:rsid w:val="00455800"/>
    <w:rsid w:val="00487249"/>
    <w:rsid w:val="004A1246"/>
    <w:rsid w:val="004B2DFB"/>
    <w:rsid w:val="00515765"/>
    <w:rsid w:val="00531EE9"/>
    <w:rsid w:val="005445E3"/>
    <w:rsid w:val="005717BA"/>
    <w:rsid w:val="005C7600"/>
    <w:rsid w:val="005D50A8"/>
    <w:rsid w:val="0062170E"/>
    <w:rsid w:val="006261E7"/>
    <w:rsid w:val="006A4467"/>
    <w:rsid w:val="006B550B"/>
    <w:rsid w:val="006D2201"/>
    <w:rsid w:val="006D54FC"/>
    <w:rsid w:val="006F60EC"/>
    <w:rsid w:val="007E633C"/>
    <w:rsid w:val="007E71DA"/>
    <w:rsid w:val="00815852"/>
    <w:rsid w:val="008A13C4"/>
    <w:rsid w:val="008B7DB9"/>
    <w:rsid w:val="008D3F6A"/>
    <w:rsid w:val="008F5EBF"/>
    <w:rsid w:val="008F75F1"/>
    <w:rsid w:val="00913539"/>
    <w:rsid w:val="009225D0"/>
    <w:rsid w:val="009328D7"/>
    <w:rsid w:val="009351B8"/>
    <w:rsid w:val="00945AAA"/>
    <w:rsid w:val="00952155"/>
    <w:rsid w:val="0099584B"/>
    <w:rsid w:val="009A13EC"/>
    <w:rsid w:val="009D2318"/>
    <w:rsid w:val="009D4357"/>
    <w:rsid w:val="00A04A36"/>
    <w:rsid w:val="00A26440"/>
    <w:rsid w:val="00A26E71"/>
    <w:rsid w:val="00A42F4E"/>
    <w:rsid w:val="00A555C9"/>
    <w:rsid w:val="00A86870"/>
    <w:rsid w:val="00AA0D72"/>
    <w:rsid w:val="00AC11CE"/>
    <w:rsid w:val="00AC14E8"/>
    <w:rsid w:val="00AC1962"/>
    <w:rsid w:val="00B13163"/>
    <w:rsid w:val="00B57D62"/>
    <w:rsid w:val="00BC0695"/>
    <w:rsid w:val="00C154C9"/>
    <w:rsid w:val="00C16262"/>
    <w:rsid w:val="00C176C1"/>
    <w:rsid w:val="00C273FF"/>
    <w:rsid w:val="00C43327"/>
    <w:rsid w:val="00C51530"/>
    <w:rsid w:val="00C933EA"/>
    <w:rsid w:val="00CB357C"/>
    <w:rsid w:val="00CC6D54"/>
    <w:rsid w:val="00CD2AB3"/>
    <w:rsid w:val="00D278AC"/>
    <w:rsid w:val="00D9557A"/>
    <w:rsid w:val="00DB2CD0"/>
    <w:rsid w:val="00DE5B9D"/>
    <w:rsid w:val="00DF480F"/>
    <w:rsid w:val="00E1478B"/>
    <w:rsid w:val="00E1656E"/>
    <w:rsid w:val="00E165ED"/>
    <w:rsid w:val="00E31389"/>
    <w:rsid w:val="00E32FEB"/>
    <w:rsid w:val="00E9275F"/>
    <w:rsid w:val="00EE6832"/>
    <w:rsid w:val="00F0558E"/>
    <w:rsid w:val="00F46E72"/>
    <w:rsid w:val="00F6166A"/>
    <w:rsid w:val="00F702D9"/>
    <w:rsid w:val="00F775F2"/>
    <w:rsid w:val="00F9057A"/>
    <w:rsid w:val="00F93D24"/>
    <w:rsid w:val="00F966E6"/>
    <w:rsid w:val="00FB302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B2BE"/>
  <w15:docId w15:val="{362449FC-E62E-41F0-9255-945A759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C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15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EC"/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C154C9"/>
    <w:rPr>
      <w:color w:val="0000FF"/>
      <w:u w:val="single"/>
    </w:rPr>
  </w:style>
  <w:style w:type="table" w:styleId="a8">
    <w:name w:val="Table Grid"/>
    <w:basedOn w:val="a1"/>
    <w:uiPriority w:val="39"/>
    <w:rsid w:val="00F7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1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5765"/>
    <w:rPr>
      <w:b/>
      <w:bCs/>
    </w:rPr>
  </w:style>
  <w:style w:type="paragraph" w:customStyle="1" w:styleId="Default">
    <w:name w:val="Default"/>
    <w:rsid w:val="00CD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Юлия Петровна</dc:creator>
  <cp:lastModifiedBy>Беляева Юлия Петровна</cp:lastModifiedBy>
  <cp:revision>6</cp:revision>
  <dcterms:created xsi:type="dcterms:W3CDTF">2026-06-02T09:43:00Z</dcterms:created>
  <dcterms:modified xsi:type="dcterms:W3CDTF">2026-06-17T09:20:00Z</dcterms:modified>
</cp:coreProperties>
</file>