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pPr>
      <w:r/>
      <w:bookmarkStart w:id="0" w:name="Par520"/>
      <w:r/>
      <w:bookmarkEnd w:id="0"/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ПРОЕКТ КОНТРАКТА №________________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tabs>
          <w:tab w:val="left" w:pos="2490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г. Славянск-на-Кубани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                                                                                         __________2026 г.</w:t>
      </w:r>
      <w:r>
        <w:rPr>
          <w:rFonts w:eastAsia="Times New Roman"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eastAsia="Times New Roman"/>
          <w:color w:val="auto"/>
          <w:sz w:val="24"/>
          <w:szCs w:val="24"/>
          <w:lang w:eastAsia="zh-CN"/>
        </w:rPr>
        <w:t xml:space="preserve"> </w:t>
      </w:r>
      <w:r>
        <w:rPr>
          <w:rFonts w:eastAsia="Times New Roman"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Федеральное государственное бюджетное  учреждение «Управление мелиорации земель и сельскохозяйственного водоснабжения по Краснодарскому краю», в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лице директора Петровско-Анастасиевского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филиала ФГБУ «Управление «Кубаньмелиоводхоз»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Журба Дениса Геннадьевича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, действу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ющего на основании Положе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ния о филиале и доверенности № 8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от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22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10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.202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4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г., именуемое в дальнейшем «Заказчик», с одной стороны, и _________,  в лице ___________, именуемый в дальнейшем «Поставщик», действующего на основании _________________, с другой стор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оны, вместе именуемые «Стороны» и каждый в отдельности «Сторона»,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с учетом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требований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– Фе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деральный закон от 05.04.2013 № 44-ФЗ)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заключили настоящий Контракт (далее – Контракт) о нижеследующем: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</w:p>
    <w:p>
      <w:pPr>
        <w:numPr>
          <w:ilvl w:val="3"/>
          <w:numId w:val="1"/>
        </w:numPr>
        <w:ind w:left="1134" w:hanging="283"/>
        <w:jc w:val="center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ПРЕДМЕТ КОНТРАКТА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1.1.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Предметом настоящего Контракта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является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Поставка огнетушителей для нужд Петровско-Анастасиевского филиала ФГБУ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Управление «Кубаньмелиоводхоз»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1.2. Требования к поставляемому Товару, являющемуся предметом настоящего Контракта, определяются Заказчиком в соответствии с Техническим заданием (Приложение №1 к Контракту) и иными условиями Контракта.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1.3. Право собственности на Товар переходит к Заказчи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ку в момент поставки Товара, после полного оформления всех товаросопроводительных документов о приемке.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1.4. Днем исполнения Поставщиком обязательств по поставке Товара считается дата поступления Товара Заказчику и подписания акта приемки Товара.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1.5. Пост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авщик обязан передать Заказчику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товару или условиям его производства.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left="2520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              2. СТОИМОСТЬ 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09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Общая стоимость услуг по настоящему Контракту (цена Контракта) составляет ____ (_________________) рублей __ копеек, НДС ______/</w:t>
      </w:r>
      <w:r>
        <w:rPr>
          <w:rFonts w:eastAsia="Times New Roman"/>
          <w:color w:val="auto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Без учета НДС.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2.2. Цена Контракта является твердой, определяется на весь срок исполнения Контракта и не подлежит изменению, за исключением случаев, установленных Федеральным законом от 05.04.2013 г. № 44-ФЗ «О контрактной системе в сфере закупок товаров, работ, услуг дл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я обеспечения государственных и муниципальных нужд» и иным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2.3. Цена контракта уменьшается на сумму, подлежащую уплате заказчиком юридическому лицу или физическому лицу, в том числе зарегистрированному в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2.4. Цена Контракта включает все расходы Поставщика, возникающие при выполнении работ по контракту, в том числе расходы на оплату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труда, уплату налогов, сборов и других обязательных платежей, необходимых для выполнения работ.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2.5. Источник финансирования: средства субсидий федерального бюджета на финансовое обеспечение выполнения государственного задания.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center"/>
        <w:keepNext/>
        <w:spacing w:after="0" w:line="240" w:lineRule="auto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3. СРОК ПОСТАВКИ ТОВАРА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3.1.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Сроки поставки товара: в течение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5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(пяти) рабочих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дней с даты заключения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3.2. Доставка Товара должна производиться до адреса: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353560, Краснодарский край, г. Славянск-на-Кубани, ул. Кубанская, 139.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3.3. Поставка товара Заказчику осуществляется транспортом Поставщика или с привлечением транспорта третьих лиц (стоимость доставки включена в цену договора).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3.4. Поставщик гарантирует Заказчику соответствие качества поставляемого им Тов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09"/>
        <w:jc w:val="center"/>
        <w:spacing w:after="200" w:line="276" w:lineRule="auto"/>
        <w:widowControl w:val="off"/>
        <w:rPr>
          <w:rFonts w:ascii="Times New Roman" w:hAnsi="Times New Roman" w:eastAsia="SimSu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6"/>
          <w:szCs w:val="26"/>
          <w:lang w:eastAsia="ru-RU"/>
        </w:rPr>
        <w:t xml:space="preserve">4. ПОРЯДОК РАСЧЕТОВ.</w:t>
      </w:r>
      <w:r>
        <w:rPr>
          <w:rFonts w:ascii="Times New Roman" w:hAnsi="Times New Roman" w:eastAsia="SimSun" w:cs="Times New Roman"/>
          <w:b/>
          <w:color w:val="000000"/>
          <w:sz w:val="20"/>
          <w:szCs w:val="20"/>
          <w:lang w:eastAsia="ru-RU"/>
        </w:rPr>
      </w:r>
    </w:p>
    <w:p>
      <w:pPr>
        <w:contextualSpacing/>
        <w:jc w:val="both"/>
        <w:keepLines/>
        <w:spacing w:after="200" w:line="283" w:lineRule="atLeast"/>
        <w:widowControl w:val="off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color w:val="auto"/>
          <w:sz w:val="26"/>
          <w:szCs w:val="26"/>
          <w:lang w:eastAsia="ru-RU"/>
        </w:rPr>
        <w:t xml:space="preserve">      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   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оплаты поставленного Товара, Поставщик обяз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 предоставить Заказчику счет-фактуру с приложением соответствующих товарных накладных на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Товар и акта приема-передачи Товара.</w:t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4.2. В течение одного рабочего дня с момента предоставления Заказчику товарных накладных, Поставщик выставляет Заказчику счет за поставленный Товар, в котором указывается стоимость поставленного Товара сумма, подлежащая оплате Заказчиком.</w:t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eastAsia="SimSu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аказчик производит расчет с Поставщиком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не позднее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(семи) рабочих 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поставки Товара в полном объеме и качестве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согласно Спецификации к настоящему Контракту, на основании выставленных Поставщиком счета,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товарных накладных и акта приема-переда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 Товара.</w:t>
      </w:r>
      <w:r>
        <w:rPr>
          <w:rFonts w:ascii="Times New Roman" w:hAnsi="Times New Roman" w:eastAsia="SimSu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eastAsia="SimSu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4.4.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Обязательства по оплате считаются исполненными с момента списания денежных средств с лицевого счета Заказчика.</w:t>
      </w:r>
      <w:r>
        <w:rPr>
          <w:rFonts w:ascii="Times New Roman" w:hAnsi="Times New Roman" w:eastAsia="SimSun" w:cs="Times New Roman"/>
          <w:color w:val="000000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eastAsia="SimSun" w:cs="Tahoma"/>
          <w:color w:val="auto"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4.5.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Сумма, подлежащая уплате Поставщику, уменьшается на размер налогов, сборов и иных обязательных платежей в бюджетную систему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.</w:t>
      </w:r>
      <w:r>
        <w:rPr>
          <w:rFonts w:eastAsia="SimSun" w:cs="Tahoma"/>
          <w:color w:val="auto"/>
          <w:sz w:val="22"/>
          <w:szCs w:val="22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color w:val="auto"/>
          <w:sz w:val="20"/>
          <w:szCs w:val="20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2"/>
          <w:szCs w:val="22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0"/>
          <w:szCs w:val="20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ПРАВА И ОБЯЗАННОСТИ СТОРОН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  <w:t xml:space="preserve">5.1. Заказчик вправе:</w:t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5.1.1.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5.1.2. В случае поставки Товара с нарушением условий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, Заказчик вправе отказаться от оплаты поставленного Товара или потребовать возврата уплаченных Поставщику денежных средств, которые подлежат возврату в течение 3 (трех) рабочих дней с момента получения Поставщиком письменного требования.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5.1.3. Требовать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от Поставщика передачи недостающих или замены отчетных документов, материалов и иной документации, подтверждающих поставку (отгрузку) Товара.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5.1.4. Привлекать экспертов, специалистов и иных лиц, обладающих необходимыми знаниями в области сертификации, ста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отчетных документов и материалов.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ru-RU" w:bidi="fa-IR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5.1.5.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Для проверки предоставленных Поставщиком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Товаров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, предусмотренн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, в части их соответствия условиям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 вправе провести экспертизу.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ru-RU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5.1.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6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. Создать приемочную комиссию для приемки поставленного Товара, результатов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отдельного этапа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.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5.2. Заказчик обязан: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5.2.1. Своевременно сообщать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письменной форме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Поставщику о недостатках Товара, обнаруженных в ходе их поставки или приемки.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5.2.2. Обеспечивать своевременную оплату Товара в соответствии с условиями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5.3.      Поставщик вправе: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5.3.1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. Требовать своевременной оплаты поставленного Товара в соответствии с подписанными Сторонами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документами, подтверждающими поставку Товара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5.4.      Поставщик обязан: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5.4.1. Своевременно и надлежащим образом поставить Товар, представить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Заказчику отчетные документы, предусмотренные настоящим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right" w:pos="9498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5.4.2.  Передать Товар надлежащего качества.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5.4.3. Поставить Товар Покупателю по адресу, указанному в п.3.2.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5.4.4. Поставщик в соответствии с условиями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о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, а также к установленному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сроку обязан предоставить Заказчику результаты поставки товара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, предусмотренные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ом, при этом Заказчик обязан обеспечить приемку продукции.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1135" w:leader="none"/>
          <w:tab w:val="left" w:pos="1609" w:leader="none"/>
          <w:tab w:val="left" w:pos="442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</w:p>
    <w:p>
      <w:pPr>
        <w:jc w:val="center"/>
        <w:spacing w:after="0" w:line="240" w:lineRule="auto"/>
        <w:tabs>
          <w:tab w:val="left" w:pos="900" w:leader="none"/>
          <w:tab w:val="left" w:pos="321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6. ОТВЕТСТВЕННОСТЬ СТОРОН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у Стороны несут ответственность в соответствии с условиями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, 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в части, им не урегулированной, в порядке, установленном действующим законодательством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6.2. За каждый факт неисполнения или ненадлежащего исполнения По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устанавливается 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 процентов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апа) в случае,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не превышает 3 млн. рублей;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 процентов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6.3. За каждый факт неисполнения или ненадлежащ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его исполнения Поставщиком обязательства,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которое не имеет стоимостного выражения,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устанавливается (при наличии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 таких обязательств)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не превышает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3 млн. рублей;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/>
      <w:bookmarkStart w:id="1" w:name="Par26"/>
      <w:r/>
      <w:bookmarkEnd w:id="1"/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6.4. За каждый факт неисполнения Заказчиком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Договор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исключением просрочки исполнения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устанавливается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не превышает 3 млн. рублей (включительно);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6.5. В случае просрочки исполнения Заказчиком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Поставщик вправе потребовать уплаты пени. Пеня начисляется за каждый день просрочки исполнения обязательс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нка Российской Федерации от не уплаченной в срок суммы.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6.6. В случае просрочки исполнения Поставщиком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(отдельного этапа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zh-CN"/>
        </w:rPr>
        <w:t xml:space="preserve">(соответствующим отдельным этапом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zh-CN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и фактически исполненных Поставщиком.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-2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bidi="fa-IR"/>
        </w:rPr>
        <w:t xml:space="preserve">Сумма неустойки перечисляется на лицевой счет Заказчика, указанный в реквизитах.</w:t>
      </w:r>
      <w:r>
        <w:rPr>
          <w:rFonts w:ascii="Times New Roman" w:hAnsi="Times New Roman" w:eastAsia="Times New Roman" w:cs="Times New Roman"/>
          <w:color w:val="auto"/>
          <w:spacing w:val="-2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6.9. В случае неисполнения, ненадлежащего исполнения, просрочки исполнения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Заказчик производит оплату по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у Поставщику за вычетом соответству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ющего размера неустойки (штрафа, пени), предусмотренных настоящим разделом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spacing w:after="0" w:line="240" w:lineRule="auto"/>
        <w:tabs>
          <w:tab w:val="left" w:pos="900" w:leader="none"/>
          <w:tab w:val="left" w:pos="1080" w:leader="none"/>
        </w:tabs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  <w:tab w:val="left" w:pos="10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  <w:t xml:space="preserve">7. ПОРЯДОК УРЕГУЛИРОВАНИЯ СПОРОВ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7.1. В своих взаимоотношениях Стороны стремятся избегать противоречий и конфликтов, а в случае возникновения таковых – разрешать их 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основе взаимного согласия. Если согласие не достигнуто, то споры и противоречия разрешаются в соответствии с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ом и действующим гражданским законодательством РФ.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7.2.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В случае не достижения взаимного согласия, споры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у передаются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на разрешение в Арбитражный суд Краснодарского края в соответствии с законодательством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cs="Times New Roman"/>
          <w:color w:val="auto"/>
          <w:sz w:val="24"/>
          <w:szCs w:val="24"/>
          <w:lang w:bidi="fa-I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7.3.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До передачи спора на разрешение Арбитражного суда Краснодарского края Стороны примут меры к его урегулированию в претензионном порядке. Прете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 </w:t>
      </w:r>
      <w:r>
        <w:rPr>
          <w:rFonts w:ascii="Times New Roman" w:hAnsi="Times New Roman" w:cs="Times New Roman"/>
          <w:color w:val="auto"/>
          <w:sz w:val="24"/>
          <w:szCs w:val="24"/>
          <w:lang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000000"/>
          <w:sz w:val="24"/>
          <w:szCs w:val="24"/>
          <w:lang w:val="de-DE" w:eastAsia="ja-JP" w:bidi="fa-IR"/>
        </w:rPr>
        <w:t xml:space="preserve">8. ФОРС-МАЖОР.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8.1. Стороны освобождаются от ответственности за час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тичное или полное неисполнение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тежи, гражданские беспорядки, забастовки персонала, война и военные действия).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8.2. Сторона, которая не в состоянии выполнить свои обязательства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в силу вышеуказанных обстоятельств, незамедлительно письменно информирует другую Сторон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ющую Сторон у права на освобождение от ответственности за частичное или полное неисполнение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по причине указанных обстоятельств. Факт наступления и прекращения обстоятельств непреодолимой силы документально подтверждаетс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я компетентными государственными органами.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8.3. Если указанные обстоятельства продолжаются более 1 (одного) месяца, то каждая Сторона имеет право на досрочное расторжение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 В этом случае Стороны производят взаиморасчеты.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  <w:t xml:space="preserve">9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. срок действия и порядок 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расторжения 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9.1. Настоящий Контракт действует с момента его заключения до полного исполнения сторонами своих обязательств по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eastAsia="ja-JP" w:bidi="fa-IR"/>
        </w:rPr>
        <w:t xml:space="preserve"> Контракту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. Истечение срока действия Контракта не освобождает Стороны от ответственности за нен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адлежащее исполнение своих обязательств по настоящему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eastAsia="ja-JP" w:bidi="fa-IR"/>
        </w:rPr>
        <w:t xml:space="preserve"> Контракту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, в том числе за неисполнение гарантийных обязательств.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9.2.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Внесение изменений в настоящий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считается действительным, если оно подтверждено Сторонами в виде заключения дополнительного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соглашения в письменной форме.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9.3. Заказчик по согласованию с Поставщиком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 вправе изменить объем, цену и (или) сроки исполнения (действия)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, в случае, если такие изменения ведут к обоснованному улучшению условий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для Заказчика по сравнению с указанными в итоговом протоколе и не ухудшают экономическую эффективность закупки, в том числе не превышают начальную (максимальную) цену, установленную в документации о закупке.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9.4. Заказчик вправе изменить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в случае изменения в соответствии с законодательством Российской Федерации регулируемых государством цен (тарифов) соответственно размеру изменения (цен тарифов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9.5.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по согласованию Заказчика с Поставщиком д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опускается поставка продукции (части продукции), качество, технические и функциональные характеристики (потребительские свойства) которой являются улучшенными по сравнению с такими качеством и характеристиками продукции (части продукции), указанными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ракте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val="de-DE" w:eastAsia="ru-RU"/>
        </w:rPr>
        <w:t xml:space="preserve">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9.6. При исполнении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Заказчик по согласованию с Поставщиком, с которым в соответствии с настоящим Положением заключен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вправе увеличить количество поставляемой продукции на сумму, не превышающую разницы между ценой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предложенной таким участником, и начальной (максимальной) ценой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 При этом цена единицы продукции не должна превышать цену единицы продукции, определяемую как частное от деления цены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предложенной участником закупки, на количество продук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ции, указанное в извещении о проведении закупки.    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9.7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 Расторжение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 возможно по соглашению сторон, решению суда или вследствие одностороннего отказа от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9.8. Заказчик вправе принять решение об одностороннем отказе от испол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 по основаниям, предусмотренным Гражданским кодексом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9.9. Заказчик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0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вщика, указанному в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Контракте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 Датой такого надлежащего уведомления признается дата получения Заказчи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е. При невозможности получения указанных подтверждения либо информации датой такого надлеж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в единой информационной системе.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</w:pP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11.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Решение Заказчика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вступа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ет в силу и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 Контракта.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2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В случае расторжения Контракта в связи с односторонним отказом Заказчика от исполнения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Контракта Заказчик вправе осуществить закупку Товара, который являлся предметом расторгнутого Договора.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.1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3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 В случае расторжения настоящего Контракта Стороны производят сверку расчетов, которой подтверждается объем Товара, поставленного Поставщиком.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aps/>
          <w:color w:val="auto"/>
          <w:sz w:val="24"/>
          <w:szCs w:val="24"/>
          <w:lang w:eastAsia="ja-JP" w:bidi="fa-IR"/>
        </w:rPr>
        <w:t xml:space="preserve">10. </w:t>
      </w:r>
      <w:r>
        <w:rPr>
          <w:rFonts w:ascii="Times New Roman" w:hAnsi="Times New Roman" w:eastAsia="Andale Sans UI" w:cs="Times New Roman"/>
          <w:b/>
          <w:caps/>
          <w:color w:val="auto"/>
          <w:sz w:val="24"/>
          <w:szCs w:val="24"/>
          <w:lang w:val="de-DE" w:eastAsia="ja-JP" w:bidi="fa-IR"/>
        </w:rPr>
        <w:t xml:space="preserve">Дополнительные положения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10.1. Все предусмотренные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ом заявления, извещения и другие документы отправляются Сторонами посредством факсимильной связи по телефонным номерам, указанным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е, и заказными почтовыми отправлениями по адресам, ук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азанным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 в качестве почтовых адресов, либо вручаются под расписку уполномоченному представителю Стороны - получателя.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.2. Все документы, исходящие от Стороны по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и отправляемые в рамках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, должны быть оформлены в пи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сьменном виде надлежащим образом.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.3. 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.4. Сторона, не известив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шая или несвоевременно известившая другую Сторону о вышеуказанных изменениях, несет ответственность за все связанные с этим неблагоприятные последствия.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0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.5. При исполнении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не допускается перемена Поставщика, за исключением случаев,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если новый Поставщик является правопреемником Поставщика по такому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Контракту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10.6.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Во всем ином, не урегулированном в настоящем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е, Стороны будут руководствоваться нормами законодательства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7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 Настоящий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 составлен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2-х экземплярах, имеющих равную юридическую силу, по одному для каждой из сторон.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46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eastAsia="ja-JP" w:bidi="fa-IR"/>
        </w:rPr>
        <w:t xml:space="preserve">8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 Все приложения и дополнения к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у являются его неотъемлемой частью, составлены в двух экземплярах, по одному для каждой Стороны.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4" w:leader="none"/>
          <w:tab w:val="left" w:pos="420" w:leader="none"/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left="450"/>
        <w:jc w:val="center"/>
        <w:spacing w:after="0" w:line="240" w:lineRule="auto"/>
        <w:tabs>
          <w:tab w:val="left" w:pos="4305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eastAsia="ja-JP" w:bidi="fa-IR"/>
        </w:rPr>
        <w:t xml:space="preserve">1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val="de-DE" w:eastAsia="ja-JP" w:bidi="fa-IR"/>
        </w:rPr>
        <w:t xml:space="preserve">. 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eastAsia="ja-JP" w:bidi="fa-IR"/>
        </w:rPr>
        <w:t xml:space="preserve">РЕКВИЗИТЫ И ПОДПИСИ СТОРОН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tbl>
      <w:tblPr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126"/>
        <w:gridCol w:w="4508"/>
      </w:tblGrid>
      <w:tr>
        <w:tblPrEx/>
        <w:trPr>
          <w:jc w:val="center"/>
        </w:trPr>
        <w:tc>
          <w:tcPr>
            <w:tcW w:w="5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  <w:t xml:space="preserve">«ЗАКАЗЧИК»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Юридический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350058, Краснодарский край, г. Краснодар, ул.Селезнева,242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353560, Краснодарский край, г. Славянс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к-на-Кубани, ул. Кубанская, 139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ОГРН: 1032307159521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ИНН: 2312042708; КПП: 231201001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Номер казначейского счета – 03214643000000013241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Единый казначейский счет – 40102810745370000024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Банк: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ОКЦ № 1 ВВГУ Банка России //УФК по Нижегородской области, г. Нижний Новгород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УФК по Краснодарскому краю (ФГБУ «Управление «Кубаньмелиоводхоз»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л/сч 20186X24140)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ar-SA"/>
              </w:rPr>
              <w:t xml:space="preserve">БИК 012202102 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Телефон: 8(918) 668-16-99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alexandra_torg@mail.ru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Петровско-Анастасиевского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 филиала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_______________ 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Д.Г. Журба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r>
          </w:p>
        </w:tc>
        <w:tc>
          <w:tcPr>
            <w:tcW w:w="450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  <w:t xml:space="preserve">«ПОСТАВЩИК»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  <w:t xml:space="preserve">_________________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  <w:t xml:space="preserve"> (подписано ЭЦП)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Приложение №1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 Контракту № ______________________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от ____________   2026г.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highlight w:val="none"/>
          <w:lang w:val="de-DE"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highlight w:val="none"/>
          <w:lang w:val="de-DE" w:eastAsia="ja-JP" w:bidi="fa-IR"/>
        </w:rPr>
      </w:r>
    </w:p>
    <w:p>
      <w:pPr>
        <w:jc w:val="center"/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highlight w:val="none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  <w:t xml:space="preserve">Техническое задание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highlight w:val="none"/>
          <w:lang w:val="de-DE" w:eastAsia="ja-JP" w:bidi="fa-IR"/>
        </w:rPr>
      </w:r>
    </w:p>
    <w:p>
      <w:pPr>
        <w:contextualSpacing/>
        <w:jc w:val="center"/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pPr>
      <w:r>
        <w:rPr>
          <w:rFonts w:eastAsia="Andale Sans UI"/>
          <w:b/>
          <w:color w:val="auto"/>
          <w:lang w:val="de-DE" w:eastAsia="ja-JP" w:bidi="fa-IR"/>
        </w:rPr>
        <w:t xml:space="preserve">Поставка огнетушителей для нужд </w:t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  <w:t xml:space="preserve">Петровско-Анастасиевского филиала ФГБУ Управление «Кубаньмелиоводхоз».</w:t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r>
    </w:p>
    <w:p>
      <w:pPr>
        <w:contextualSpacing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Объект закупки: Поставка огнетушителей для нужд Петровско-Анастасиевского филиала ФГБУ Управление «Кубаньмелиоводхоз».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contextualSpacing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ОКПД 2: 28.29.22.110  КТРУ: </w:t>
      </w:r>
      <w:hyperlink r:id="rId10" w:tooltip="https://zakupki.gov.ru/epz/ktru/ktruCard/commonInfo.html?itemVersionId=164455" w:history="1">
        <w:r>
          <w:rPr>
            <w:rFonts w:ascii="Times New Roman" w:hAnsi="Times New Roman" w:eastAsia="Andale Sans UI" w:cs="Times New Roman"/>
            <w:color w:val="auto"/>
            <w:sz w:val="24"/>
            <w:szCs w:val="24"/>
            <w:lang w:val="de-DE" w:eastAsia="ja-JP" w:bidi="fa-IR"/>
          </w:rPr>
          <w:t xml:space="preserve">28.29.22.110-00000014</w:t>
        </w:r>
      </w:hyperlink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Место поставки товара: 353560, Краснодарский край, г. Славянск-на-Кубани, ул. Кубанская, 139.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Поставщик обязан обеспечить перевозку, погрузку, выгрузку товара по месту поставки товара своими силами и за свой счет.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Срок поставки товара: В течение 5 (пяти) рабочих дней с момента подписания Контракта.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Описание объекта закупки: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tbl>
      <w:tblPr>
        <w:tblStyle w:val="721"/>
        <w:tblW w:w="103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011"/>
        <w:gridCol w:w="1461"/>
        <w:gridCol w:w="1232"/>
        <w:gridCol w:w="1276"/>
        <w:gridCol w:w="1096"/>
      </w:tblGrid>
      <w:tr>
        <w:tblPrEx/>
        <w:trPr/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№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Наименование 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товара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Характеристики 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32" w:type="dxa"/>
            <w:textDirection w:val="lrTb"/>
            <w:noWrap w:val="false"/>
          </w:tcPr>
          <w:p>
            <w:pPr>
              <w:ind w:left="-152" w:right="-108"/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Единица измерения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Количество 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ГОСТ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>
          <w:trHeight w:val="276"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наименование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значение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3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Шт.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20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ГОСТ Р 59641-2021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Характеристика по КТРУ: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>
          <w:trHeight w:val="276"/>
        </w:trPr>
        <w:tc>
          <w:tcP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1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  <w:t xml:space="preserve">Огнетушитель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/>
            <w:r/>
          </w:p>
        </w:tc>
        <w:tc>
          <w:tcPr>
            <w:tcW w:w="1461" w:type="dxa"/>
            <w:textDirection w:val="lrTb"/>
            <w:noWrap w:val="false"/>
          </w:tcPr>
          <w:p>
            <w:r/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val="de-DE" w:eastAsia="ja-JP" w:bidi="fa-IR"/>
              </w:rPr>
            </w:r>
          </w:p>
        </w:tc>
      </w:tr>
    </w:tbl>
    <w:p>
      <w:pPr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8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Требования к поставляемому Товару.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rPr>
          <w:rFonts w:eastAsia="Andale Sans UI"/>
          <w:color w:val="auto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Весь поставляемый Товар должен быть новым (год выпуска не раньше 2026 года), сертифицированным, промышленного производства, ранее не использованным, </w:t>
      </w:r>
      <w:r>
        <w:rPr>
          <w:rFonts w:eastAsia="Andale Sans UI"/>
          <w:color w:val="auto"/>
          <w:szCs w:val="24"/>
          <w:lang w:val="de-DE" w:eastAsia="ja-JP" w:bidi="fa-IR"/>
        </w:rPr>
        <w:t xml:space="preserve">не должен иметь следов эксплуатации, восстановления и дефектов. </w:t>
      </w:r>
      <w:r>
        <w:rPr>
          <w:rFonts w:eastAsia="Andale Sans UI"/>
          <w:color w:val="auto"/>
          <w:szCs w:val="24"/>
          <w:lang w:val="de-DE" w:eastAsia="ja-JP" w:bidi="fa-IR"/>
        </w:rPr>
      </w:r>
    </w:p>
    <w:p>
      <w:pPr>
        <w:ind w:firstLine="709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Товары должны быть упакованы в неповрежденную заводскую стандартную упаковку, предохраняющую его от повреждения, от воздействия влаги и обеспечивающую сохранность товара при транспортировке.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Упакованный надлежащим образом товар должен сопровождаться счетом-фактурой и товарной накладной установленного образца, Актом приемки-передачи товара.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pStyle w:val="731"/>
        <w:ind w:firstLine="709"/>
        <w:jc w:val="both"/>
        <w:rPr>
          <w:rFonts w:ascii="Times New Roman" w:hAnsi="Times New Roman" w:eastAsia="Andale Sans UI" w:cs="Times New Roman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sz w:val="24"/>
          <w:szCs w:val="24"/>
          <w:lang w:val="de-DE" w:eastAsia="ja-JP" w:bidi="fa-IR"/>
        </w:rPr>
        <w:t xml:space="preserve">Пр</w:t>
      </w:r>
      <w:r>
        <w:rPr>
          <w:rFonts w:ascii="Times New Roman" w:hAnsi="Times New Roman" w:eastAsia="Andale Sans UI" w:cs="Times New Roman"/>
          <w:sz w:val="24"/>
          <w:szCs w:val="24"/>
          <w:lang w:val="de-DE" w:eastAsia="ja-JP" w:bidi="fa-IR"/>
        </w:rPr>
        <w:t xml:space="preserve">и приеме товара Заказчик имеет право произвести выборочный контроль качества. При выявлении несоответствия требованиям настоящего Технического задания, Заказчик возвращает весь некачественный товар Поставщику и не подписывает накладные, не производит оплат</w:t>
      </w:r>
      <w:r>
        <w:rPr>
          <w:rFonts w:ascii="Times New Roman" w:hAnsi="Times New Roman" w:eastAsia="Andale Sans UI" w:cs="Times New Roman"/>
          <w:sz w:val="24"/>
          <w:szCs w:val="24"/>
          <w:lang w:val="de-DE" w:eastAsia="ja-JP" w:bidi="fa-IR"/>
        </w:rPr>
        <w:t xml:space="preserve">у до полной замены товара. Замена испорченного товара производится за счет Поставщика. В случае выявления при поставке некачественного товара, поставщик производит замену в срок, установленный Заказчиком, не позднее 3(трех) рабочих дней со дня обнаружения.</w:t>
      </w:r>
      <w:r>
        <w:rPr>
          <w:rFonts w:ascii="Times New Roman" w:hAnsi="Times New Roman" w:eastAsia="Andale Sans UI" w:cs="Times New Roman"/>
          <w:sz w:val="24"/>
          <w:szCs w:val="24"/>
          <w:lang w:val="de-DE" w:eastAsia="ja-JP" w:bidi="fa-IR"/>
        </w:rPr>
      </w:r>
    </w:p>
    <w:p>
      <w:pPr>
        <w:ind w:firstLine="708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Гарантия на поставляемый Товар.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8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Гарантийный срок на поставляемый Товар должен составлять не менее 12 месяцев.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8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Срок и условия оплаты товара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Cs w:val="24"/>
          <w:lang w:val="de-DE" w:eastAsia="ja-JP" w:bidi="fa-IR"/>
        </w:rPr>
        <w:t xml:space="preserve">Оплата за поставленный товар осуществляется по безналичному расчету в течение 7 (</w:t>
      </w:r>
      <w:r>
        <w:rPr>
          <w:rFonts w:ascii="Times New Roman" w:hAnsi="Times New Roman" w:eastAsia="Andale Sans UI" w:cs="Times New Roman"/>
          <w:b/>
          <w:color w:val="auto"/>
          <w:szCs w:val="24"/>
          <w:lang w:val="de-DE" w:eastAsia="ja-JP" w:bidi="fa-IR"/>
        </w:rPr>
        <w:t xml:space="preserve">семи) рабочих дней со дня поставки всего товара, подписания предоставленной Поставщиком товарной накладной и принятия товара экспертной комиссией Заказчика путем перечисления Покупателем денежных средств на расчетный счет Поставщика, указанный в контракте.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both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* Согласно пунктам 5 и 6 Правил использования ка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талога товаров, работ, услуг для обеспечения государственных и муниципальных нужд, утвержденных постановлением Правительства от 08.02.2017 № 145, заказчик вправе указать в извещении об осуществлении закупки, приглашении и документации о закупке дополнитель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tbl>
      <w:tblPr>
        <w:tblStyle w:val="72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84"/>
        <w:gridCol w:w="4984"/>
      </w:tblGrid>
      <w:tr>
        <w:tblPrEx/>
        <w:trPr/>
        <w:tc>
          <w:tcPr>
            <w:tcW w:w="4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  <w:t xml:space="preserve">ЗАКАЗЧИК</w:t>
            </w:r>
            <w:r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</w:r>
          </w:p>
        </w:tc>
        <w:tc>
          <w:tcPr>
            <w:tcW w:w="4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  <w:t xml:space="preserve">ПОСТАВЩИК</w:t>
            </w:r>
            <w:r>
              <w:rPr>
                <w:rFonts w:ascii="Times New Roman" w:hAnsi="Times New Roman" w:eastAsia="Andale Sans UI" w:cs="Times New Roman"/>
                <w:b/>
                <w:color w:val="auto"/>
                <w:sz w:val="24"/>
                <w:szCs w:val="24"/>
                <w:lang w:eastAsia="ja-JP" w:bidi="fa-IR"/>
              </w:rPr>
            </w:r>
          </w:p>
        </w:tc>
      </w:tr>
      <w:tr>
        <w:tblPrEx/>
        <w:trPr/>
        <w:tc>
          <w:tcPr>
            <w:tcW w:w="4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  <w:t xml:space="preserve">Директор Петровско-Анастасиевского филиала ФГБУ «Управление «Кубаньмелиоводхоз»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  <w:t xml:space="preserve">______________________/Д.Г. Журба/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</w:tc>
        <w:tc>
          <w:tcPr>
            <w:tcW w:w="4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  <w:t xml:space="preserve">_________________________/___________/</w:t>
            </w:r>
            <w:r>
              <w:rPr>
                <w:rFonts w:ascii="Times New Roman" w:hAnsi="Times New Roman" w:eastAsia="Andale Sans UI" w:cs="Times New Roman"/>
                <w:color w:val="auto"/>
                <w:sz w:val="24"/>
                <w:szCs w:val="24"/>
                <w:lang w:eastAsia="ja-JP" w:bidi="fa-IR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sectPr>
          <w:footnotePr/>
          <w:endnotePr/>
          <w:type w:val="nextPage"/>
          <w:pgSz w:w="11906" w:h="16838" w:orient="portrait"/>
          <w:pgMar w:top="426" w:right="1077" w:bottom="426" w:left="1077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tabs>
          <w:tab w:val="left" w:pos="3060" w:leader="none"/>
        </w:tabs>
      </w:pPr>
      <w:r/>
      <w:bookmarkStart w:id="2" w:name="_GoBack"/>
      <w:r/>
      <w:bookmarkEnd w:id="2"/>
      <w:r/>
      <w:r/>
    </w:p>
    <w:sectPr>
      <w:footnotePr/>
      <w:endnotePr/>
      <w:type w:val="nextPage"/>
      <w:pgSz w:w="11906" w:h="16838" w:orient="portrait"/>
      <w:pgMar w:top="426" w:right="0" w:bottom="426" w:left="28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Andale Sans UI">
    <w:panose1 w:val="02000603000000000000"/>
  </w:font>
  <w:font w:name="SimSun">
    <w:panose1 w:val="02000506000000020000"/>
  </w:font>
  <w:font w:name="Tinos">
    <w:panose1 w:val="02020603050405020304"/>
  </w:font>
  <w:font w:name="Droid Sans">
    <w:panose1 w:val="020B0606030804020204"/>
  </w:font>
  <w:font w:name="Liberation Serif">
    <w:panose1 w:val="02020603050405020304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26"/>
        <w:ind w:firstLine="567"/>
        <w:jc w:val="both"/>
        <w:rPr>
          <w:rFonts w:ascii="Times New Roman" w:hAnsi="Times New Roman" w:cs="Times New Roman"/>
          <w:sz w:val="10"/>
          <w:szCs w:val="10"/>
          <w:highlight w:val="white"/>
        </w:rPr>
      </w:pPr>
      <w:r>
        <w:rPr>
          <w:rStyle w:val="725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В случае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ании Цены контракта вместо указания суммы налога на добавленную стоимость ставится «Без учета НДС».</w:t>
      </w:r>
      <w:r>
        <w:rPr>
          <w:rFonts w:ascii="Times New Roman" w:hAnsi="Times New Roman" w:cs="Times New Roman"/>
          <w:sz w:val="10"/>
          <w:szCs w:val="10"/>
          <w:highlight w:val="white"/>
        </w:rPr>
      </w:r>
    </w:p>
    <w:p>
      <w:pPr>
        <w:pStyle w:val="726"/>
        <w:ind w:firstLine="567"/>
        <w:jc w:val="both"/>
        <w:rPr>
          <w:rFonts w:ascii="Times New Roman" w:hAnsi="Times New Roman" w:cs="Times New Roman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mes New Roman" w:hAnsi="Times New Roman" w:cs="Times New Roman"/>
          <w:i/>
          <w:iCs/>
          <w:sz w:val="14"/>
          <w:szCs w:val="14"/>
          <w:highlight w:val="white"/>
        </w:rPr>
      </w:r>
    </w:p>
    <w:p>
      <w:pPr>
        <w:pStyle w:val="726"/>
        <w:ind w:firstLine="567"/>
        <w:jc w:val="both"/>
        <w:rPr>
          <w:rFonts w:ascii="Tinos" w:hAnsi="Tinos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изменения применяемой ставки</w:t>
      </w: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nos" w:hAnsi="Tinos"/>
          <w:i/>
          <w:iCs/>
          <w:sz w:val="14"/>
          <w:szCs w:val="14"/>
          <w:highlight w:val="white"/>
        </w:rPr>
      </w:r>
    </w:p>
    <w:p>
      <w:pPr>
        <w:pStyle w:val="723"/>
        <w:rPr>
          <w:sz w:val="8"/>
          <w:szCs w:val="8"/>
          <w:highlight w:val="white"/>
        </w:rPr>
      </w:pPr>
      <w:r>
        <w:rPr>
          <w:sz w:val="14"/>
          <w:szCs w:val="14"/>
          <w:highlight w:val="white"/>
        </w:rPr>
      </w:r>
      <w:r>
        <w:rPr>
          <w:sz w:val="8"/>
          <w:szCs w:val="8"/>
          <w:highlight w:val="whit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  <w:sz w:val="24"/>
        <w:szCs w:val="24"/>
      </w:rPr>
    </w:lvl>
    <w:lvl w:ilvl="1">
      <w:start w:val="1"/>
      <w:numFmt w:val="decimal"/>
      <w:isLgl w:val="false"/>
      <w:suff w:val="tab"/>
      <w:lvlText w:val="Форма %2."/>
      <w:lvlJc w:val="left"/>
      <w:pPr>
        <w:ind w:left="1211" w:hanging="360"/>
        <w:tabs>
          <w:tab w:val="num" w:pos="1931" w:leader="none"/>
        </w:tabs>
      </w:pPr>
      <w:rPr>
        <w:rFonts w:ascii="Times New Roman" w:hAnsi="Times New Roman" w:cs="Times New Roman"/>
        <w:b/>
        <w:i w:val="0"/>
        <w:sz w:val="26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9"/>
    <w:link w:val="68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9"/>
    <w:link w:val="68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9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9"/>
    <w:link w:val="705"/>
    <w:uiPriority w:val="10"/>
    <w:rPr>
      <w:sz w:val="48"/>
      <w:szCs w:val="48"/>
    </w:rPr>
  </w:style>
  <w:style w:type="character" w:styleId="37">
    <w:name w:val="Subtitle Char"/>
    <w:basedOn w:val="689"/>
    <w:link w:val="715"/>
    <w:uiPriority w:val="11"/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9"/>
    <w:link w:val="719"/>
    <w:uiPriority w:val="99"/>
  </w:style>
  <w:style w:type="character" w:styleId="45">
    <w:name w:val="Footer Char"/>
    <w:basedOn w:val="689"/>
    <w:link w:val="720"/>
    <w:uiPriority w:val="99"/>
  </w:style>
  <w:style w:type="paragraph" w:styleId="46">
    <w:name w:val="Caption"/>
    <w:basedOn w:val="684"/>
    <w:next w:val="68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3"/>
    <w:uiPriority w:val="99"/>
    <w:rPr>
      <w:sz w:val="18"/>
    </w:rPr>
  </w:style>
  <w:style w:type="paragraph" w:styleId="178">
    <w:name w:val="endnote text"/>
    <w:basedOn w:val="68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685">
    <w:name w:val="Heading 1"/>
    <w:basedOn w:val="707"/>
    <w:pPr>
      <w:widowControl w:val="off"/>
      <w:outlineLvl w:val="0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686">
    <w:name w:val="Heading 2"/>
    <w:basedOn w:val="707"/>
    <w:pPr>
      <w:widowControl w:val="off"/>
      <w:outlineLvl w:val="1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687">
    <w:name w:val="Heading 3"/>
    <w:basedOn w:val="707"/>
    <w:pPr>
      <w:widowControl w:val="off"/>
      <w:outlineLvl w:val="2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688">
    <w:name w:val="Heading 6"/>
    <w:basedOn w:val="684"/>
    <w:link w:val="697"/>
    <w:qFormat/>
    <w:pPr>
      <w:jc w:val="center"/>
      <w:keepNext/>
      <w:spacing w:after="0" w:line="288" w:lineRule="auto"/>
      <w:outlineLvl w:val="5"/>
    </w:pPr>
    <w:rPr>
      <w:rFonts w:ascii="Arial" w:hAnsi="Arial" w:eastAsia="Times New Roman" w:cs="Times New Roman"/>
      <w:b/>
      <w:spacing w:val="4"/>
      <w:szCs w:val="20"/>
      <w:lang w:eastAsia="ar-SA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Интернет-ссылка"/>
    <w:basedOn w:val="689"/>
    <w:uiPriority w:val="99"/>
    <w:unhideWhenUsed/>
    <w:rPr>
      <w:color w:val="0000ff" w:themeColor="hyperlink"/>
      <w:u w:val="single"/>
    </w:rPr>
  </w:style>
  <w:style w:type="character" w:styleId="693">
    <w:name w:val="FollowedHyperlink"/>
    <w:uiPriority w:val="99"/>
    <w:qFormat/>
    <w:rPr>
      <w:color w:val="800080"/>
      <w:u w:val="single"/>
    </w:rPr>
  </w:style>
  <w:style w:type="character" w:styleId="694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styleId="695" w:customStyle="1">
    <w:name w:val="apple-converted-space"/>
    <w:basedOn w:val="689"/>
    <w:uiPriority w:val="99"/>
    <w:qFormat/>
  </w:style>
  <w:style w:type="character" w:styleId="696" w:customStyle="1">
    <w:name w:val="js-phone-number"/>
    <w:basedOn w:val="689"/>
    <w:uiPriority w:val="99"/>
    <w:qFormat/>
  </w:style>
  <w:style w:type="character" w:styleId="697" w:customStyle="1">
    <w:name w:val="Заголовок 6 Знак"/>
    <w:basedOn w:val="689"/>
    <w:link w:val="688"/>
    <w:qFormat/>
    <w:rPr>
      <w:rFonts w:ascii="Arial" w:hAnsi="Arial" w:eastAsia="Times New Roman"/>
      <w:b/>
      <w:spacing w:val="4"/>
      <w:sz w:val="22"/>
      <w:lang w:eastAsia="ar-SA"/>
    </w:rPr>
  </w:style>
  <w:style w:type="character" w:styleId="698" w:customStyle="1">
    <w:name w:val="ListLabel 1"/>
    <w:qFormat/>
    <w:rPr>
      <w:rFonts w:cs="Times New Roman"/>
      <w:b w:val="0"/>
      <w:i w:val="0"/>
      <w:color w:val="00000a"/>
    </w:rPr>
  </w:style>
  <w:style w:type="character" w:styleId="699" w:customStyle="1">
    <w:name w:val="Символ нумерации"/>
    <w:qFormat/>
  </w:style>
  <w:style w:type="character" w:styleId="700" w:customStyle="1">
    <w:name w:val="Верхний колонтитул Знак"/>
    <w:basedOn w:val="689"/>
    <w:uiPriority w:val="99"/>
    <w:qFormat/>
    <w:rPr>
      <w:rFonts w:cs="Calibri"/>
      <w:color w:val="00000a"/>
      <w:sz w:val="22"/>
      <w:szCs w:val="22"/>
      <w:lang w:eastAsia="en-US"/>
    </w:rPr>
  </w:style>
  <w:style w:type="character" w:styleId="701" w:customStyle="1">
    <w:name w:val="Нижний колонтитул Знак"/>
    <w:basedOn w:val="689"/>
    <w:uiPriority w:val="99"/>
    <w:qFormat/>
    <w:rPr>
      <w:rFonts w:cs="Calibri"/>
      <w:color w:val="00000a"/>
      <w:sz w:val="22"/>
      <w:szCs w:val="22"/>
      <w:lang w:eastAsia="en-US"/>
    </w:rPr>
  </w:style>
  <w:style w:type="paragraph" w:styleId="702" w:customStyle="1">
    <w:name w:val="Заголовок"/>
    <w:basedOn w:val="684"/>
    <w:next w:val="703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703">
    <w:name w:val="Body Text"/>
    <w:basedOn w:val="684"/>
    <w:pPr>
      <w:spacing w:after="140" w:line="288" w:lineRule="auto"/>
    </w:pPr>
  </w:style>
  <w:style w:type="paragraph" w:styleId="704">
    <w:name w:val="List"/>
    <w:basedOn w:val="703"/>
    <w:rPr>
      <w:rFonts w:cs="Mangal"/>
    </w:rPr>
  </w:style>
  <w:style w:type="paragraph" w:styleId="705">
    <w:name w:val="Title"/>
    <w:basedOn w:val="684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6">
    <w:name w:val="index heading"/>
    <w:basedOn w:val="684"/>
    <w:qFormat/>
    <w:pPr>
      <w:suppressLineNumbers/>
    </w:pPr>
    <w:rPr>
      <w:rFonts w:cs="Mangal"/>
    </w:rPr>
  </w:style>
  <w:style w:type="paragraph" w:styleId="707" w:customStyle="1">
    <w:name w:val="Заглавие"/>
    <w:basedOn w:val="709"/>
  </w:style>
  <w:style w:type="paragraph" w:styleId="708" w:customStyle="1">
    <w:name w:val="Название1"/>
    <w:basedOn w:val="68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9" w:customStyle="1">
    <w:name w:val="Заголовок1"/>
    <w:basedOn w:val="684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710" w:customStyle="1">
    <w:name w:val="Основной текст 21"/>
    <w:basedOn w:val="684"/>
    <w:uiPriority w:val="99"/>
    <w:qFormat/>
    <w:pPr>
      <w:jc w:val="both"/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paragraph" w:styleId="711">
    <w:name w:val="Balloon Text"/>
    <w:basedOn w:val="684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12">
    <w:name w:val="Normal (Web)"/>
    <w:basedOn w:val="684"/>
    <w:uiPriority w:val="99"/>
    <w:qFormat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713">
    <w:name w:val="List Paragraph"/>
    <w:basedOn w:val="684"/>
    <w:uiPriority w:val="34"/>
    <w:qFormat/>
    <w:pPr>
      <w:contextualSpacing/>
      <w:ind w:left="720"/>
    </w:pPr>
    <w:rPr>
      <w:rFonts w:cs="Times New Roman"/>
    </w:rPr>
  </w:style>
  <w:style w:type="paragraph" w:styleId="714" w:customStyle="1">
    <w:name w:val="Блочная цитата"/>
    <w:basedOn w:val="684"/>
    <w:qFormat/>
  </w:style>
  <w:style w:type="paragraph" w:styleId="715">
    <w:name w:val="Subtitle"/>
    <w:basedOn w:val="709"/>
  </w:style>
  <w:style w:type="paragraph" w:styleId="716" w:customStyle="1">
    <w:name w:val="Содержимое таблицы"/>
    <w:basedOn w:val="684"/>
    <w:qFormat/>
  </w:style>
  <w:style w:type="paragraph" w:styleId="717" w:customStyle="1">
    <w:name w:val="Заголовок таблицы"/>
    <w:basedOn w:val="716"/>
    <w:qFormat/>
  </w:style>
  <w:style w:type="paragraph" w:styleId="718">
    <w:name w:val="No Spacing"/>
    <w:uiPriority w:val="1"/>
    <w:qFormat/>
    <w:rPr>
      <w:rFonts w:asciiTheme="minorHAnsi" w:hAnsiTheme="minorHAnsi" w:eastAsiaTheme="minorHAnsi" w:cstheme="minorBidi"/>
      <w:color w:val="00000a"/>
      <w:sz w:val="22"/>
      <w:szCs w:val="22"/>
      <w:lang w:eastAsia="en-US"/>
    </w:rPr>
  </w:style>
  <w:style w:type="paragraph" w:styleId="719">
    <w:name w:val="Header"/>
    <w:basedOn w:val="68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20">
    <w:name w:val="Footer"/>
    <w:basedOn w:val="68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721">
    <w:name w:val="Table Grid"/>
    <w:basedOn w:val="69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22">
    <w:name w:val="Hyperlink"/>
    <w:basedOn w:val="689"/>
    <w:uiPriority w:val="99"/>
    <w:unhideWhenUsed/>
    <w:rPr>
      <w:color w:val="0000ff" w:themeColor="hyperlink"/>
      <w:u w:val="single"/>
    </w:rPr>
  </w:style>
  <w:style w:type="paragraph" w:styleId="723">
    <w:name w:val="footnote text"/>
    <w:basedOn w:val="684"/>
    <w:link w:val="72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4" w:customStyle="1">
    <w:name w:val="Текст сноски Знак"/>
    <w:basedOn w:val="689"/>
    <w:link w:val="723"/>
    <w:uiPriority w:val="99"/>
    <w:semiHidden/>
    <w:rPr>
      <w:rFonts w:cs="Calibri"/>
      <w:color w:val="00000a"/>
      <w:lang w:eastAsia="en-US"/>
    </w:rPr>
  </w:style>
  <w:style w:type="character" w:styleId="725">
    <w:name w:val="footnote reference"/>
    <w:uiPriority w:val="99"/>
    <w:unhideWhenUsed/>
    <w:rPr>
      <w:vertAlign w:val="superscript"/>
    </w:rPr>
  </w:style>
  <w:style w:type="paragraph" w:styleId="726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Liberation Serif" w:hAnsi="Liberation Serif" w:eastAsia="Droid Sans" w:cs="Droid Sans"/>
      <w:sz w:val="24"/>
      <w:szCs w:val="24"/>
      <w:lang w:eastAsia="zh-CN" w:bidi="hi-IN"/>
    </w:rPr>
  </w:style>
  <w:style w:type="table" w:styleId="727" w:customStyle="1">
    <w:name w:val="Сетка таблицы1"/>
    <w:basedOn w:val="690"/>
    <w:next w:val="721"/>
    <w:uiPriority w:val="3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Сетка таблицы21"/>
    <w:basedOn w:val="690"/>
    <w:next w:val="721"/>
    <w:uiPriority w:val="5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29" w:customStyle="1">
    <w:name w:val="Основной текст Знак1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30" w:customStyle="1">
    <w:name w:val="ConsPlusNormal Знак"/>
    <w:basedOn w:val="689"/>
    <w:link w:val="731"/>
    <w:rPr>
      <w:rFonts w:ascii="Arial" w:hAnsi="Arial" w:eastAsia="Times New Roman" w:cs="Arial"/>
    </w:rPr>
  </w:style>
  <w:style w:type="paragraph" w:styleId="731" w:customStyle="1">
    <w:name w:val="ConsPlusNormal"/>
    <w:link w:val="730"/>
    <w:pPr>
      <w:ind w:firstLine="720"/>
      <w:widowControl w:val="off"/>
    </w:pPr>
    <w:rPr>
      <w:rFonts w:ascii="Arial" w:hAnsi="Arial" w:eastAsia="Times New Roman" w:cs="Arial"/>
    </w:rPr>
  </w:style>
  <w:style w:type="character" w:styleId="732" w:customStyle="1">
    <w:name w:val="Основной текст (5)_"/>
    <w:link w:val="733"/>
    <w:rPr>
      <w:b/>
      <w:spacing w:val="3"/>
      <w:sz w:val="23"/>
      <w:shd w:val="clear" w:color="auto" w:fill="ffffff"/>
    </w:rPr>
  </w:style>
  <w:style w:type="paragraph" w:styleId="733" w:customStyle="1">
    <w:name w:val="Основной текст (5)"/>
    <w:basedOn w:val="684"/>
    <w:link w:val="732"/>
    <w:pPr>
      <w:ind w:hanging="340"/>
      <w:jc w:val="both"/>
      <w:spacing w:after="0" w:line="274" w:lineRule="exact"/>
      <w:shd w:val="clear" w:color="auto" w:fill="ffffff"/>
      <w:widowControl w:val="off"/>
    </w:pPr>
    <w:rPr>
      <w:rFonts w:cs="Times New Roman"/>
      <w:b/>
      <w:color w:val="auto"/>
      <w:spacing w:val="3"/>
      <w:sz w:val="23"/>
      <w:szCs w:val="20"/>
      <w:lang w:eastAsia="ru-RU"/>
    </w:rPr>
  </w:style>
  <w:style w:type="character" w:styleId="734" w:customStyle="1">
    <w:name w:val="Font Style71"/>
    <w:uiPriority w:val="99"/>
    <w:rPr>
      <w:rFonts w:hint="default" w:ascii="Times New Roman" w:hAnsi="Times New Roman" w:cs="Times New Roman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zakupki.gov.ru/epz/ktru/ktruCard/commonInfo.html?itemVersionId=1644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14BD-45A8-4535-B04B-B11ECD91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GAS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dc:language>ru-RU</dc:language>
  <cp:lastModifiedBy>u431</cp:lastModifiedBy>
  <cp:revision>4</cp:revision>
  <dcterms:created xsi:type="dcterms:W3CDTF">2026-08-26T14:12:00Z</dcterms:created>
  <dcterms:modified xsi:type="dcterms:W3CDTF">2026-09-01T11:59:00Z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