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D78" w:rsidRDefault="0022520B" w:rsidP="00C154A6">
      <w:pPr>
        <w:ind w:left="6521"/>
        <w:jc w:val="center"/>
      </w:pPr>
      <w:r>
        <w:t>«Утверждаю»</w:t>
      </w:r>
    </w:p>
    <w:p w:rsidR="00772D78" w:rsidRDefault="0022520B">
      <w:pPr>
        <w:ind w:left="6521"/>
      </w:pPr>
      <w:r>
        <w:t>Заместитель начальника филиала</w:t>
      </w:r>
    </w:p>
    <w:p w:rsidR="00772D78" w:rsidRDefault="00772D78">
      <w:pPr>
        <w:ind w:left="6521"/>
      </w:pPr>
    </w:p>
    <w:p w:rsidR="00772D78" w:rsidRDefault="0022520B">
      <w:pPr>
        <w:ind w:left="6521"/>
      </w:pPr>
      <w:r>
        <w:t>______________ А.Е. Григорьев</w:t>
      </w:r>
    </w:p>
    <w:p w:rsidR="00772D78" w:rsidRDefault="00772D78">
      <w:pPr>
        <w:ind w:left="6521"/>
      </w:pPr>
    </w:p>
    <w:p w:rsidR="00772D78" w:rsidRDefault="0022520B">
      <w:pPr>
        <w:jc w:val="center"/>
        <w:rPr>
          <w:b/>
        </w:rPr>
      </w:pPr>
      <w:r>
        <w:rPr>
          <w:b/>
        </w:rPr>
        <w:t>Протокол</w:t>
      </w:r>
    </w:p>
    <w:p w:rsidR="00772D78" w:rsidRDefault="0022520B">
      <w:pPr>
        <w:jc w:val="center"/>
        <w:rPr>
          <w:b/>
        </w:rPr>
      </w:pPr>
      <w:r>
        <w:rPr>
          <w:b/>
        </w:rPr>
        <w:t>начальной (максимальной) цены контракта</w:t>
      </w:r>
    </w:p>
    <w:p w:rsidR="00772D78" w:rsidRDefault="00772D78">
      <w:pPr>
        <w:ind w:firstLine="709"/>
        <w:jc w:val="center"/>
        <w:rPr>
          <w:b/>
        </w:rPr>
      </w:pPr>
    </w:p>
    <w:p w:rsidR="00772D78" w:rsidRDefault="0022520B">
      <w:pPr>
        <w:ind w:firstLine="709"/>
        <w:jc w:val="both"/>
      </w:pPr>
      <w:r>
        <w:t>Объект закупки: Оказание услуг по разработке научно-проектной документации по выявлению и описанию особенностей, составляющих Предмет охраны объекта культурного наследия регионального значения «Дом политического просвещения (арх. Пономарева Л.И.) 17 сент. 1963 г. здесь выступал первый летчик-космонавт Гагарин Ю.А.», расположенного по адресу: Владимирская область, г. Владимир, Октябрьский пр-т, д. 3 (в рамках капитального ремонта)</w:t>
      </w:r>
      <w:r>
        <w:rPr>
          <w:bCs/>
        </w:rPr>
        <w:t>.</w:t>
      </w:r>
    </w:p>
    <w:p w:rsidR="00772D78" w:rsidRDefault="00772D78">
      <w:pPr>
        <w:ind w:firstLine="709"/>
        <w:jc w:val="both"/>
      </w:pPr>
    </w:p>
    <w:p w:rsidR="00772D78" w:rsidRDefault="0022520B">
      <w:pPr>
        <w:ind w:firstLine="708"/>
        <w:jc w:val="both"/>
        <w:rPr>
          <w:b/>
        </w:rPr>
      </w:pPr>
      <w:r>
        <w:rPr>
          <w:b/>
        </w:rPr>
        <w:t xml:space="preserve">В связи с тем, что Заказчику доведены лимиты бюджетных обязательств в сумме </w:t>
      </w:r>
      <w:r>
        <w:rPr>
          <w:b/>
        </w:rPr>
        <w:br/>
        <w:t>281 800,00 руб., начальная (максимальная) цена контракта составляет:</w:t>
      </w:r>
    </w:p>
    <w:p w:rsidR="00772D78" w:rsidRDefault="0022520B">
      <w:pPr>
        <w:ind w:firstLine="708"/>
        <w:jc w:val="both"/>
        <w:rPr>
          <w:b/>
        </w:rPr>
      </w:pPr>
      <w:r>
        <w:t>281 800 (двести восемьдесят одна тысяча восемьсот) рублей 00 копеек.</w:t>
      </w:r>
    </w:p>
    <w:p w:rsidR="00772D78" w:rsidRDefault="00772D78">
      <w:pPr>
        <w:jc w:val="both"/>
      </w:pPr>
    </w:p>
    <w:p w:rsidR="00772D78" w:rsidRDefault="0022520B">
      <w:pPr>
        <w:jc w:val="both"/>
      </w:pPr>
      <w:r>
        <w:rPr>
          <w:bCs/>
          <w:sz w:val="28"/>
          <w:szCs w:val="28"/>
        </w:rPr>
        <w:t xml:space="preserve">           </w:t>
      </w:r>
      <w:r>
        <w:rPr>
          <w:bCs/>
        </w:rPr>
        <w:t>Приложение: Расчет начальной (максимальной) цены контракта.</w:t>
      </w:r>
    </w:p>
    <w:p w:rsidR="00772D78" w:rsidRDefault="00772D78"/>
    <w:p w:rsidR="00772D78" w:rsidRDefault="00772D78"/>
    <w:p w:rsidR="00772D78" w:rsidRDefault="00772D78"/>
    <w:p w:rsidR="00772D78" w:rsidRDefault="0022520B">
      <w:pPr>
        <w:outlineLvl w:val="1"/>
        <w:rPr>
          <w:b/>
        </w:rPr>
      </w:pPr>
      <w:r>
        <w:rPr>
          <w:b/>
        </w:rPr>
        <w:t xml:space="preserve">          Работник контрактной службы: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397"/>
        <w:gridCol w:w="255"/>
        <w:gridCol w:w="879"/>
        <w:gridCol w:w="170"/>
        <w:gridCol w:w="936"/>
        <w:gridCol w:w="397"/>
        <w:gridCol w:w="369"/>
        <w:gridCol w:w="397"/>
        <w:gridCol w:w="509"/>
        <w:gridCol w:w="170"/>
        <w:gridCol w:w="1333"/>
      </w:tblGrid>
      <w:tr w:rsidR="00772D78">
        <w:tc>
          <w:tcPr>
            <w:tcW w:w="5982" w:type="dxa"/>
            <w:gridSpan w:val="1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772D78" w:rsidRDefault="0022520B">
            <w:r>
              <w:t xml:space="preserve">Начальник отдела технической эксплуатации зданий </w:t>
            </w:r>
          </w:p>
        </w:tc>
      </w:tr>
      <w:tr w:rsidR="00772D78">
        <w:tc>
          <w:tcPr>
            <w:tcW w:w="5982" w:type="dxa"/>
            <w:gridSpan w:val="12"/>
          </w:tcPr>
          <w:p w:rsidR="00772D78" w:rsidRDefault="0022520B">
            <w:pPr>
              <w:jc w:val="center"/>
            </w:pPr>
            <w:r>
              <w:t>(должность)</w:t>
            </w:r>
          </w:p>
        </w:tc>
      </w:tr>
      <w:tr w:rsidR="00772D78">
        <w:trPr>
          <w:gridAfter w:val="1"/>
          <w:wAfter w:w="1333" w:type="dxa"/>
        </w:trPr>
        <w:tc>
          <w:tcPr>
            <w:tcW w:w="1701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772D78" w:rsidRDefault="00772D78">
            <w:pPr>
              <w:jc w:val="center"/>
            </w:pPr>
          </w:p>
        </w:tc>
        <w:tc>
          <w:tcPr>
            <w:tcW w:w="170" w:type="dxa"/>
            <w:vAlign w:val="bottom"/>
          </w:tcPr>
          <w:p w:rsidR="00772D78" w:rsidRDefault="0022520B">
            <w:pPr>
              <w:jc w:val="right"/>
            </w:pPr>
            <w:r>
              <w:t>/</w:t>
            </w:r>
          </w:p>
        </w:tc>
        <w:tc>
          <w:tcPr>
            <w:tcW w:w="2608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772D78" w:rsidRDefault="0022520B">
            <w:pPr>
              <w:jc w:val="center"/>
            </w:pPr>
            <w:r>
              <w:t>А.П. Лопухина</w:t>
            </w:r>
          </w:p>
        </w:tc>
        <w:tc>
          <w:tcPr>
            <w:tcW w:w="170" w:type="dxa"/>
            <w:vAlign w:val="bottom"/>
          </w:tcPr>
          <w:p w:rsidR="00772D78" w:rsidRDefault="0022520B">
            <w:r>
              <w:t>/</w:t>
            </w:r>
          </w:p>
        </w:tc>
      </w:tr>
      <w:tr w:rsidR="00772D78">
        <w:trPr>
          <w:gridAfter w:val="1"/>
          <w:wAfter w:w="1333" w:type="dxa"/>
        </w:trPr>
        <w:tc>
          <w:tcPr>
            <w:tcW w:w="4649" w:type="dxa"/>
            <w:gridSpan w:val="11"/>
          </w:tcPr>
          <w:p w:rsidR="00772D78" w:rsidRDefault="0022520B">
            <w:pPr>
              <w:jc w:val="center"/>
            </w:pPr>
            <w:r>
              <w:t>(подпись/расшифровка подписи)</w:t>
            </w:r>
          </w:p>
          <w:p w:rsidR="00772D78" w:rsidRDefault="00772D78">
            <w:pPr>
              <w:jc w:val="center"/>
            </w:pPr>
          </w:p>
        </w:tc>
      </w:tr>
      <w:tr w:rsidR="00772D78">
        <w:trPr>
          <w:gridAfter w:val="3"/>
          <w:wAfter w:w="2012" w:type="dxa"/>
        </w:trPr>
        <w:tc>
          <w:tcPr>
            <w:tcW w:w="170" w:type="dxa"/>
            <w:vAlign w:val="bottom"/>
          </w:tcPr>
          <w:p w:rsidR="00772D78" w:rsidRDefault="0022520B">
            <w:pPr>
              <w:jc w:val="right"/>
            </w:pPr>
            <w:r>
              <w:t>“</w:t>
            </w:r>
          </w:p>
        </w:tc>
        <w:tc>
          <w:tcPr>
            <w:tcW w:w="39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772D78" w:rsidRDefault="0022520B">
            <w:r>
              <w:t>23</w:t>
            </w:r>
          </w:p>
        </w:tc>
        <w:tc>
          <w:tcPr>
            <w:tcW w:w="255" w:type="dxa"/>
            <w:vAlign w:val="bottom"/>
          </w:tcPr>
          <w:p w:rsidR="00772D78" w:rsidRDefault="0022520B">
            <w:r>
              <w:t>”</w:t>
            </w:r>
          </w:p>
        </w:tc>
        <w:tc>
          <w:tcPr>
            <w:tcW w:w="1985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772D78" w:rsidRDefault="0022520B">
            <w:pPr>
              <w:jc w:val="center"/>
            </w:pPr>
            <w:r>
              <w:t>06</w:t>
            </w:r>
          </w:p>
        </w:tc>
        <w:tc>
          <w:tcPr>
            <w:tcW w:w="397" w:type="dxa"/>
            <w:vAlign w:val="bottom"/>
          </w:tcPr>
          <w:p w:rsidR="00772D78" w:rsidRDefault="0022520B">
            <w:pPr>
              <w:jc w:val="right"/>
            </w:pPr>
            <w:r>
              <w:t>20</w:t>
            </w:r>
          </w:p>
        </w:tc>
        <w:tc>
          <w:tcPr>
            <w:tcW w:w="3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772D78" w:rsidRDefault="0022520B">
            <w:r>
              <w:t>26</w:t>
            </w:r>
          </w:p>
        </w:tc>
        <w:tc>
          <w:tcPr>
            <w:tcW w:w="397" w:type="dxa"/>
            <w:vAlign w:val="bottom"/>
          </w:tcPr>
          <w:p w:rsidR="00772D78" w:rsidRDefault="0022520B">
            <w:pPr>
              <w:ind w:left="57"/>
            </w:pPr>
            <w:r>
              <w:t>г.</w:t>
            </w:r>
          </w:p>
        </w:tc>
      </w:tr>
    </w:tbl>
    <w:p w:rsidR="00772D78" w:rsidRDefault="00772D78">
      <w:pPr>
        <w:ind w:firstLine="709"/>
        <w:jc w:val="center"/>
        <w:rPr>
          <w:b/>
        </w:rPr>
      </w:pPr>
    </w:p>
    <w:p w:rsidR="00772D78" w:rsidRDefault="00772D78">
      <w:pPr>
        <w:ind w:firstLine="709"/>
        <w:jc w:val="center"/>
        <w:rPr>
          <w:b/>
        </w:rPr>
      </w:pPr>
    </w:p>
    <w:p w:rsidR="00772D78" w:rsidRDefault="00772D78">
      <w:pPr>
        <w:ind w:firstLine="709"/>
        <w:jc w:val="center"/>
        <w:rPr>
          <w:b/>
        </w:rPr>
      </w:pPr>
    </w:p>
    <w:p w:rsidR="00772D78" w:rsidRDefault="00772D78">
      <w:pPr>
        <w:ind w:firstLine="709"/>
        <w:jc w:val="center"/>
        <w:rPr>
          <w:b/>
        </w:rPr>
      </w:pPr>
    </w:p>
    <w:p w:rsidR="00772D78" w:rsidRDefault="00772D78">
      <w:pPr>
        <w:ind w:firstLine="709"/>
        <w:jc w:val="center"/>
        <w:rPr>
          <w:b/>
        </w:rPr>
      </w:pPr>
    </w:p>
    <w:p w:rsidR="00772D78" w:rsidRDefault="00772D78">
      <w:pPr>
        <w:ind w:firstLine="709"/>
        <w:jc w:val="center"/>
        <w:rPr>
          <w:b/>
        </w:rPr>
      </w:pPr>
    </w:p>
    <w:p w:rsidR="00772D78" w:rsidRDefault="00772D78">
      <w:pPr>
        <w:ind w:firstLine="709"/>
        <w:jc w:val="center"/>
        <w:rPr>
          <w:b/>
        </w:rPr>
      </w:pPr>
    </w:p>
    <w:p w:rsidR="00772D78" w:rsidRDefault="00772D78">
      <w:pPr>
        <w:ind w:firstLine="709"/>
        <w:jc w:val="center"/>
        <w:rPr>
          <w:b/>
        </w:rPr>
      </w:pPr>
    </w:p>
    <w:p w:rsidR="00772D78" w:rsidRDefault="00772D78">
      <w:pPr>
        <w:ind w:firstLine="709"/>
        <w:jc w:val="center"/>
        <w:rPr>
          <w:b/>
        </w:rPr>
      </w:pPr>
    </w:p>
    <w:p w:rsidR="00772D78" w:rsidRDefault="00772D78">
      <w:pPr>
        <w:ind w:firstLine="709"/>
        <w:jc w:val="center"/>
        <w:rPr>
          <w:b/>
        </w:rPr>
      </w:pPr>
    </w:p>
    <w:p w:rsidR="00772D78" w:rsidRDefault="00772D78">
      <w:pPr>
        <w:ind w:firstLine="709"/>
        <w:jc w:val="center"/>
        <w:rPr>
          <w:b/>
        </w:rPr>
      </w:pPr>
    </w:p>
    <w:p w:rsidR="00772D78" w:rsidRDefault="00772D78">
      <w:pPr>
        <w:ind w:firstLine="709"/>
        <w:jc w:val="center"/>
        <w:rPr>
          <w:b/>
        </w:rPr>
      </w:pPr>
    </w:p>
    <w:p w:rsidR="00772D78" w:rsidRDefault="00772D78">
      <w:pPr>
        <w:ind w:firstLine="709"/>
        <w:jc w:val="center"/>
        <w:rPr>
          <w:b/>
        </w:rPr>
      </w:pPr>
    </w:p>
    <w:p w:rsidR="00772D78" w:rsidRDefault="00772D78">
      <w:pPr>
        <w:ind w:firstLine="709"/>
        <w:jc w:val="center"/>
        <w:rPr>
          <w:b/>
        </w:rPr>
      </w:pPr>
    </w:p>
    <w:p w:rsidR="00772D78" w:rsidRDefault="00772D78">
      <w:pPr>
        <w:ind w:firstLine="709"/>
        <w:jc w:val="center"/>
        <w:rPr>
          <w:b/>
        </w:rPr>
      </w:pPr>
    </w:p>
    <w:p w:rsidR="00772D78" w:rsidRDefault="00772D78">
      <w:pPr>
        <w:ind w:firstLine="709"/>
        <w:jc w:val="center"/>
        <w:rPr>
          <w:b/>
        </w:rPr>
      </w:pPr>
    </w:p>
    <w:p w:rsidR="00772D78" w:rsidRDefault="00772D78">
      <w:pPr>
        <w:ind w:firstLine="709"/>
        <w:jc w:val="center"/>
        <w:rPr>
          <w:b/>
        </w:rPr>
      </w:pPr>
    </w:p>
    <w:p w:rsidR="00772D78" w:rsidRDefault="00772D78">
      <w:pPr>
        <w:ind w:firstLine="709"/>
        <w:jc w:val="center"/>
        <w:rPr>
          <w:b/>
        </w:rPr>
      </w:pPr>
    </w:p>
    <w:p w:rsidR="00772D78" w:rsidRDefault="00772D78">
      <w:pPr>
        <w:ind w:firstLine="709"/>
        <w:jc w:val="center"/>
        <w:rPr>
          <w:b/>
        </w:rPr>
      </w:pPr>
    </w:p>
    <w:p w:rsidR="00772D78" w:rsidRDefault="00772D78">
      <w:pPr>
        <w:ind w:firstLine="709"/>
        <w:jc w:val="center"/>
        <w:rPr>
          <w:b/>
        </w:rPr>
      </w:pPr>
    </w:p>
    <w:p w:rsidR="00772D78" w:rsidRDefault="00772D78">
      <w:pPr>
        <w:ind w:firstLine="709"/>
        <w:jc w:val="center"/>
        <w:rPr>
          <w:b/>
        </w:rPr>
      </w:pPr>
    </w:p>
    <w:p w:rsidR="00772D78" w:rsidRDefault="00772D78">
      <w:pPr>
        <w:ind w:firstLine="709"/>
        <w:jc w:val="center"/>
        <w:rPr>
          <w:b/>
        </w:rPr>
      </w:pPr>
    </w:p>
    <w:p w:rsidR="00772D78" w:rsidRDefault="00772D78">
      <w:pPr>
        <w:ind w:firstLine="709"/>
        <w:jc w:val="center"/>
        <w:rPr>
          <w:b/>
        </w:rPr>
      </w:pPr>
    </w:p>
    <w:p w:rsidR="00772D78" w:rsidRDefault="00772D78">
      <w:pPr>
        <w:ind w:firstLine="709"/>
        <w:jc w:val="center"/>
        <w:rPr>
          <w:b/>
        </w:rPr>
      </w:pPr>
    </w:p>
    <w:p w:rsidR="00772D78" w:rsidRDefault="00772D78">
      <w:pPr>
        <w:ind w:firstLine="709"/>
        <w:jc w:val="center"/>
        <w:rPr>
          <w:b/>
        </w:rPr>
      </w:pPr>
    </w:p>
    <w:p w:rsidR="00772D78" w:rsidRDefault="0022520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к Протоколу </w:t>
      </w:r>
    </w:p>
    <w:p w:rsidR="00772D78" w:rsidRDefault="0022520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начальной (максимальной) цены контракта </w:t>
      </w:r>
    </w:p>
    <w:p w:rsidR="00772D78" w:rsidRDefault="00772D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2D78" w:rsidRDefault="002252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522"/>
      <w:bookmarkEnd w:id="0"/>
      <w:r>
        <w:rPr>
          <w:rFonts w:ascii="Times New Roman" w:hAnsi="Times New Roman" w:cs="Times New Roman"/>
          <w:b/>
          <w:sz w:val="24"/>
          <w:szCs w:val="24"/>
        </w:rPr>
        <w:t>Расчет начальной (максимальной) цены контракта</w:t>
      </w:r>
    </w:p>
    <w:p w:rsidR="00772D78" w:rsidRDefault="00772D78">
      <w:pPr>
        <w:ind w:firstLine="709"/>
        <w:jc w:val="center"/>
        <w:rPr>
          <w:b/>
        </w:rPr>
      </w:pPr>
    </w:p>
    <w:p w:rsidR="00772D78" w:rsidRDefault="0022520B">
      <w:pPr>
        <w:ind w:firstLine="709"/>
        <w:jc w:val="both"/>
        <w:rPr>
          <w:b/>
          <w:bCs/>
        </w:rPr>
      </w:pPr>
      <w:r>
        <w:rPr>
          <w:bCs/>
        </w:rPr>
        <w:t>Оказание услуг по разработке научно-проектной документации по выявлению и описанию особенностей и описанию особенностей, составляющих Предмет охраны объекта культурного наследия регионального значения «Дом политического просвещения (арх. Пономарева Л.И.) 17 сент. 1963 г. здесь выступал первый летчик-космонавт Гагарин Ю.А.», расположенного по адресу: Владимирская область, г. Владимир, Октябрьский пр-т, д. 3 (в рамках капитального ремонта).</w:t>
      </w:r>
    </w:p>
    <w:p w:rsidR="00772D78" w:rsidRDefault="0022520B">
      <w:pPr>
        <w:tabs>
          <w:tab w:val="left" w:pos="9923"/>
        </w:tabs>
        <w:ind w:right="142" w:firstLine="709"/>
        <w:jc w:val="both"/>
        <w:rPr>
          <w:b/>
          <w:bCs/>
        </w:rPr>
      </w:pPr>
      <w:r>
        <w:rPr>
          <w:b/>
          <w:bCs/>
        </w:rPr>
        <w:t>Используемый метод определения начальной (максимальной) цены контракта (НМЦК) с обоснованием:</w:t>
      </w:r>
    </w:p>
    <w:p w:rsidR="00772D78" w:rsidRDefault="0022520B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пунктом 10.1 Приказа Минстроя РФ от 23.12.2019 № 841/пр НМЦК определяется и обосновывается Заказчиком посредством применения проектно-сметного метода.</w:t>
      </w:r>
    </w:p>
    <w:p w:rsidR="00772D78" w:rsidRDefault="00772D78">
      <w:pPr>
        <w:tabs>
          <w:tab w:val="left" w:pos="0"/>
        </w:tabs>
        <w:ind w:firstLine="709"/>
        <w:jc w:val="both"/>
      </w:pPr>
    </w:p>
    <w:p w:rsidR="00772D78" w:rsidRDefault="0022520B">
      <w:pPr>
        <w:tabs>
          <w:tab w:val="left" w:pos="0"/>
        </w:tabs>
        <w:ind w:firstLine="709"/>
        <w:jc w:val="both"/>
        <w:rPr>
          <w:bCs/>
        </w:rPr>
      </w:pPr>
      <w:r>
        <w:t xml:space="preserve">Обоснование НМЦК: </w:t>
      </w:r>
    </w:p>
    <w:p w:rsidR="00772D78" w:rsidRDefault="0022520B">
      <w:pPr>
        <w:ind w:firstLine="709"/>
        <w:jc w:val="both"/>
        <w:rPr>
          <w:bCs/>
        </w:rPr>
      </w:pPr>
      <w:r>
        <w:rPr>
          <w:bCs/>
        </w:rPr>
        <w:t>Смета на проектные работы по объекту:</w:t>
      </w:r>
      <w:r>
        <w:t xml:space="preserve"> </w:t>
      </w:r>
      <w:r>
        <w:rPr>
          <w:bCs/>
        </w:rPr>
        <w:t>Оказание услуг по разработке научно-проектной документации по выявлению и описанию особенностей и описанию особенностей, составляющих Предмет охраны объекта культурного наследия регионального значения «Дом политического просвещения (арх. Пономарева Л.И.) 17 сент. 1963 г. здесь выступал первый летчик-космонавт Гагарин Ю.А.», расположенного по адресу: Владимирская область, г. Владимир, Октябрьский пр-т, д. 3 (в рамках капитального ремонта)</w:t>
      </w:r>
      <w:r>
        <w:t xml:space="preserve">, </w:t>
      </w:r>
      <w:r>
        <w:rPr>
          <w:bCs/>
        </w:rPr>
        <w:t xml:space="preserve">составлена на сумму </w:t>
      </w:r>
      <w:r>
        <w:t>281 832</w:t>
      </w:r>
      <w:r>
        <w:rPr>
          <w:bCs/>
        </w:rPr>
        <w:t xml:space="preserve"> (</w:t>
      </w:r>
      <w:r>
        <w:t>двести восемьдесят одна тысяча восемьсот тридцать два</w:t>
      </w:r>
      <w:r>
        <w:rPr>
          <w:bCs/>
        </w:rPr>
        <w:t>) руб. 80 коп.  в ценах 1 квартала 2026 г.</w:t>
      </w:r>
    </w:p>
    <w:p w:rsidR="00772D78" w:rsidRDefault="0022520B">
      <w:pPr>
        <w:pStyle w:val="ConsPlusNonformat"/>
        <w:ind w:firstLine="788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Расчет выполнен на основании РНиП 4.05.01-93 «Методические рекомендации по определению стоимости научно-проектных работ для реставрации недвижимых памятников истории и культуры», в соответствии с которыми определена базовая цена. Базовые цены на отдельные виды научно-проектных работ определяются с учетом трудозатрат.</w:t>
      </w:r>
    </w:p>
    <w:p w:rsidR="00772D78" w:rsidRDefault="0022520B">
      <w:pPr>
        <w:pStyle w:val="ConsPlusNonformat"/>
        <w:ind w:firstLine="788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Согласно письму Министерства культуры Российской Федерации от 20 декабря 2011 г. N 107-01-39/10-КЧ, индекс изменения стоимости научно-проектных работ в реставрации объектов культурного наследия народов Российской Федерации на IV квартал 2011 года К = 4,00.</w:t>
      </w:r>
    </w:p>
    <w:p w:rsidR="00772D78" w:rsidRDefault="0022520B">
      <w:pPr>
        <w:pStyle w:val="ConsPlusNonformat"/>
        <w:ind w:firstLine="788"/>
        <w:jc w:val="both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реализации мероприятий, направленных на сохранение объектов культурного наследия народов Российской Федерации, Министерство культуры Российской Федерации для расчета начальной (максимальной) цены государственного контракта рекомендует с 1 января 2012 года применять индекс К = 4,00 до момента рекомендации нового индекса. На период 1 кв.2026 года коэффициент действующий.</w:t>
      </w:r>
    </w:p>
    <w:p w:rsidR="00772D78" w:rsidRDefault="00772D78">
      <w:pPr>
        <w:ind w:firstLine="709"/>
        <w:jc w:val="both"/>
      </w:pPr>
    </w:p>
    <w:p w:rsidR="00772D78" w:rsidRDefault="0022520B">
      <w:pPr>
        <w:ind w:firstLine="709"/>
        <w:jc w:val="both"/>
      </w:pPr>
      <w:r>
        <w:t>Продолжительность проектирования 30 рабочих дней.</w:t>
      </w:r>
    </w:p>
    <w:tbl>
      <w:tblPr>
        <w:tblW w:w="99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 w:firstRow="1" w:lastRow="0" w:firstColumn="1" w:lastColumn="0" w:noHBand="0" w:noVBand="1"/>
      </w:tblPr>
      <w:tblGrid>
        <w:gridCol w:w="1851"/>
        <w:gridCol w:w="1096"/>
        <w:gridCol w:w="1233"/>
        <w:gridCol w:w="2460"/>
        <w:gridCol w:w="1233"/>
        <w:gridCol w:w="2063"/>
      </w:tblGrid>
      <w:tr w:rsidR="00772D78">
        <w:trPr>
          <w:jc w:val="center"/>
        </w:trPr>
        <w:tc>
          <w:tcPr>
            <w:tcW w:w="1851" w:type="dxa"/>
            <w:vAlign w:val="center"/>
          </w:tcPr>
          <w:p w:rsidR="00772D78" w:rsidRDefault="002252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Наименование работ и затрат</w:t>
            </w:r>
          </w:p>
        </w:tc>
        <w:tc>
          <w:tcPr>
            <w:tcW w:w="1096" w:type="dxa"/>
            <w:vAlign w:val="center"/>
          </w:tcPr>
          <w:p w:rsidR="00772D78" w:rsidRDefault="002252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trike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Стоимость работ в ценах 1 кв. 2026 г.</w:t>
            </w:r>
          </w:p>
        </w:tc>
        <w:tc>
          <w:tcPr>
            <w:tcW w:w="1233" w:type="dxa"/>
            <w:vAlign w:val="center"/>
          </w:tcPr>
          <w:p w:rsidR="00772D78" w:rsidRDefault="002252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Индекс фактической инфляции</w:t>
            </w:r>
          </w:p>
        </w:tc>
        <w:tc>
          <w:tcPr>
            <w:tcW w:w="2460" w:type="dxa"/>
            <w:vAlign w:val="center"/>
          </w:tcPr>
          <w:p w:rsidR="00772D78" w:rsidRDefault="002252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Стоимость работ в ценах на дату формирования начальной (максимальной) цены контракта "месяц/квартал" "06/02"2026"</w:t>
            </w:r>
          </w:p>
        </w:tc>
        <w:tc>
          <w:tcPr>
            <w:tcW w:w="1233" w:type="dxa"/>
            <w:vAlign w:val="center"/>
          </w:tcPr>
          <w:p w:rsidR="00772D78" w:rsidRDefault="002252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Индекс прогнозный инфляции на период выполнения работ</w:t>
            </w:r>
          </w:p>
        </w:tc>
        <w:tc>
          <w:tcPr>
            <w:tcW w:w="2063" w:type="dxa"/>
            <w:vAlign w:val="center"/>
          </w:tcPr>
          <w:p w:rsidR="00772D78" w:rsidRDefault="002252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Начальная (максимальная) цена контракта с учетом индекса прогнозной инфляции на период выполнения работ</w:t>
            </w:r>
          </w:p>
        </w:tc>
      </w:tr>
      <w:tr w:rsidR="00772D78">
        <w:trPr>
          <w:trHeight w:val="28"/>
          <w:jc w:val="center"/>
        </w:trPr>
        <w:tc>
          <w:tcPr>
            <w:tcW w:w="1851" w:type="dxa"/>
            <w:vAlign w:val="center"/>
          </w:tcPr>
          <w:p w:rsidR="00772D78" w:rsidRDefault="002252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1</w:t>
            </w:r>
          </w:p>
        </w:tc>
        <w:tc>
          <w:tcPr>
            <w:tcW w:w="1096" w:type="dxa"/>
            <w:vAlign w:val="center"/>
          </w:tcPr>
          <w:p w:rsidR="00772D78" w:rsidRDefault="002252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</w:t>
            </w:r>
          </w:p>
        </w:tc>
        <w:tc>
          <w:tcPr>
            <w:tcW w:w="1233" w:type="dxa"/>
            <w:vAlign w:val="center"/>
          </w:tcPr>
          <w:p w:rsidR="00772D78" w:rsidRDefault="002252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2460" w:type="dxa"/>
            <w:vAlign w:val="center"/>
          </w:tcPr>
          <w:p w:rsidR="00772D78" w:rsidRDefault="002252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4</w:t>
            </w:r>
          </w:p>
        </w:tc>
        <w:tc>
          <w:tcPr>
            <w:tcW w:w="1233" w:type="dxa"/>
            <w:vAlign w:val="center"/>
          </w:tcPr>
          <w:p w:rsidR="00772D78" w:rsidRDefault="002252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5</w:t>
            </w:r>
          </w:p>
        </w:tc>
        <w:tc>
          <w:tcPr>
            <w:tcW w:w="2063" w:type="dxa"/>
            <w:vAlign w:val="center"/>
          </w:tcPr>
          <w:p w:rsidR="00772D78" w:rsidRDefault="002252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6</w:t>
            </w:r>
          </w:p>
        </w:tc>
      </w:tr>
      <w:tr w:rsidR="00772D78">
        <w:trPr>
          <w:trHeight w:val="21"/>
          <w:jc w:val="center"/>
        </w:trPr>
        <w:tc>
          <w:tcPr>
            <w:tcW w:w="1851" w:type="dxa"/>
          </w:tcPr>
          <w:p w:rsidR="00772D78" w:rsidRDefault="002252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Научно-исследовательские работы по выявлению и описанию особенностей, составляющих Предмет охраны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D78" w:rsidRDefault="002252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281 832,80</w:t>
            </w:r>
          </w:p>
        </w:tc>
        <w:tc>
          <w:tcPr>
            <w:tcW w:w="123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D78" w:rsidRDefault="002252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72D78" w:rsidRDefault="002252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D78" w:rsidRDefault="002252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D78" w:rsidRDefault="002252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772D78">
        <w:trPr>
          <w:trHeight w:val="28"/>
          <w:jc w:val="center"/>
        </w:trPr>
        <w:tc>
          <w:tcPr>
            <w:tcW w:w="1851" w:type="dxa"/>
            <w:tcBorders>
              <w:top w:val="single" w:sz="4" w:space="0" w:color="auto"/>
              <w:right w:val="single" w:sz="4" w:space="0" w:color="auto"/>
            </w:tcBorders>
          </w:tcPr>
          <w:p w:rsidR="00772D78" w:rsidRDefault="0022520B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Стоимость без учета НДС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D78" w:rsidRDefault="002252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281 832,80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D78" w:rsidRDefault="002252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D78" w:rsidRDefault="002252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D78" w:rsidRDefault="002252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D78" w:rsidRDefault="002252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772D78">
        <w:trPr>
          <w:trHeight w:val="28"/>
          <w:jc w:val="center"/>
        </w:trPr>
        <w:tc>
          <w:tcPr>
            <w:tcW w:w="1851" w:type="dxa"/>
            <w:vAlign w:val="center"/>
          </w:tcPr>
          <w:p w:rsidR="00772D78" w:rsidRDefault="0022520B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НДС не облагается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D78" w:rsidRDefault="002252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D78" w:rsidRDefault="002252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72D78" w:rsidRDefault="002252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D78" w:rsidRDefault="002252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D78" w:rsidRDefault="002252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772D78">
        <w:trPr>
          <w:trHeight w:val="28"/>
          <w:jc w:val="center"/>
        </w:trPr>
        <w:tc>
          <w:tcPr>
            <w:tcW w:w="1851" w:type="dxa"/>
          </w:tcPr>
          <w:p w:rsidR="00772D78" w:rsidRDefault="0022520B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 xml:space="preserve">Стоимость с учетом НДС 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D78" w:rsidRDefault="002252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281 832,80</w:t>
            </w:r>
          </w:p>
        </w:tc>
        <w:tc>
          <w:tcPr>
            <w:tcW w:w="123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D78" w:rsidRDefault="0022520B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1,0402</w:t>
            </w:r>
          </w:p>
        </w:tc>
        <w:tc>
          <w:tcPr>
            <w:tcW w:w="246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72D78" w:rsidRDefault="002252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293 162,48</w:t>
            </w:r>
          </w:p>
        </w:tc>
        <w:tc>
          <w:tcPr>
            <w:tcW w:w="123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D78" w:rsidRDefault="002252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1,0113</w:t>
            </w:r>
          </w:p>
        </w:tc>
        <w:tc>
          <w:tcPr>
            <w:tcW w:w="206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D78" w:rsidRDefault="002252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296 475,21</w:t>
            </w:r>
          </w:p>
        </w:tc>
      </w:tr>
    </w:tbl>
    <w:p w:rsidR="00772D78" w:rsidRDefault="00772D78">
      <w:pPr>
        <w:ind w:firstLine="709"/>
        <w:jc w:val="both"/>
      </w:pPr>
    </w:p>
    <w:p w:rsidR="00772D78" w:rsidRDefault="0022520B">
      <w:pPr>
        <w:ind w:firstLine="709"/>
        <w:jc w:val="both"/>
      </w:pPr>
      <w:r>
        <w:t>Начало работ – июль 2026 г.</w:t>
      </w:r>
    </w:p>
    <w:p w:rsidR="00772D78" w:rsidRDefault="0022520B">
      <w:pPr>
        <w:ind w:firstLine="709"/>
        <w:jc w:val="both"/>
      </w:pPr>
      <w:r>
        <w:t xml:space="preserve">Окончание работ – август 2026 г. </w:t>
      </w:r>
    </w:p>
    <w:p w:rsidR="00C154A6" w:rsidRDefault="00C154A6">
      <w:pPr>
        <w:ind w:firstLine="709"/>
        <w:jc w:val="both"/>
        <w:rPr>
          <w:bCs/>
        </w:rPr>
      </w:pPr>
    </w:p>
    <w:p w:rsidR="00772D78" w:rsidRDefault="0022520B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Индекс фактической инфляции 2026 г.</w:t>
      </w:r>
    </w:p>
    <w:p w:rsidR="00772D78" w:rsidRDefault="0022520B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1,0199 х 1,0199 = 1,0402, где</w:t>
      </w:r>
    </w:p>
    <w:p w:rsidR="00772D78" w:rsidRDefault="00772D7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72D78" w:rsidRDefault="0022520B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1,0199</w:t>
      </w:r>
      <w:r>
        <w:t xml:space="preserve"> – </w:t>
      </w:r>
      <w:r>
        <w:rPr>
          <w:rFonts w:ascii="Times New Roman" w:hAnsi="Times New Roman" w:cs="Times New Roman"/>
          <w:sz w:val="24"/>
          <w:szCs w:val="24"/>
        </w:rPr>
        <w:t>индекс фактической инфляции в апреле 2026 к марту</w:t>
      </w:r>
    </w:p>
    <w:p w:rsidR="00772D78" w:rsidRDefault="0022520B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1,0199</w:t>
      </w:r>
      <w:r>
        <w:t xml:space="preserve"> – </w:t>
      </w:r>
      <w:r>
        <w:rPr>
          <w:rFonts w:ascii="Times New Roman" w:hAnsi="Times New Roman" w:cs="Times New Roman"/>
          <w:sz w:val="24"/>
          <w:szCs w:val="24"/>
        </w:rPr>
        <w:t>индекс фактической инфляции в мае 2026 к апрелю</w:t>
      </w:r>
    </w:p>
    <w:p w:rsidR="00772D78" w:rsidRDefault="00772D78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772D78" w:rsidRDefault="0022520B">
      <w:pPr>
        <w:pStyle w:val="ConsPlusNormal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Индекс прогнозной инфляции на 2026 г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72D78" w:rsidRDefault="0022520B">
      <w:pPr>
        <w:pStyle w:val="ConsPlusNormal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Индекс прогнозной инфляции на один месяц:</w:t>
      </w:r>
    </w:p>
    <w:p w:rsidR="00772D78" w:rsidRDefault="00C154A6">
      <w:pPr>
        <w:pStyle w:val="ConsPlusNormal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К</m:t>
              </m:r>
            </m:e>
            <m:sub>
              <m:r>
                <w:rPr>
                  <w:rFonts w:ascii="Cambria Math" w:hAnsi="Cambria Math"/>
                  <w:color w:val="000000"/>
                </w:rPr>
                <m:t>инфл.мес.</m:t>
              </m:r>
            </m:sub>
          </m:sSub>
          <m:r>
            <w:rPr>
              <w:rFonts w:ascii="Cambria Math" w:hAnsi="Cambria Math"/>
              <w:color w:val="000000"/>
            </w:rPr>
            <m:t>=</m:t>
          </m:r>
          <m:rad>
            <m:radPr>
              <m:ctrlPr>
                <w:rPr>
                  <w:rFonts w:ascii="Cambria Math" w:hAnsi="Cambria Math"/>
                  <w:i/>
                  <w:color w:val="000000"/>
                </w:rPr>
              </m:ctrlPr>
            </m:radPr>
            <m:deg>
              <m:r>
                <w:rPr>
                  <w:rFonts w:ascii="Cambria Math" w:hAnsi="Cambria Math"/>
                  <w:color w:val="000000"/>
                </w:rPr>
                <m:t>12</m:t>
              </m:r>
            </m:deg>
            <m:e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инфл.год.</m:t>
                  </m:r>
                </m:sub>
              </m:sSub>
            </m:e>
          </m:rad>
        </m:oMath>
      </m:oMathPara>
    </w:p>
    <w:p w:rsidR="00772D78" w:rsidRDefault="0022520B">
      <w:pPr>
        <w:pStyle w:val="ConsPlusNormal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где:</w:t>
      </w:r>
    </w:p>
    <w:p w:rsidR="00772D78" w:rsidRDefault="00C154A6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К</m:t>
            </m:r>
          </m:e>
          <m:sub>
            <m:r>
              <w:rPr>
                <w:rFonts w:ascii="Cambria Math" w:hAnsi="Cambria Math"/>
                <w:color w:val="000000"/>
              </w:rPr>
              <m:t>инфл.мес.</m:t>
            </m:r>
          </m:sub>
        </m:sSub>
        <m:r>
          <w:rPr>
            <w:rFonts w:ascii="Cambria Math" w:hAnsi="Cambria Math"/>
            <w:color w:val="000000"/>
          </w:rPr>
          <m:t xml:space="preserve">- </m:t>
        </m:r>
      </m:oMath>
      <w:r w:rsidR="0022520B">
        <w:rPr>
          <w:rFonts w:ascii="Times New Roman" w:hAnsi="Times New Roman" w:cs="Times New Roman"/>
          <w:color w:val="000000"/>
          <w:sz w:val="24"/>
          <w:szCs w:val="24"/>
        </w:rPr>
        <w:t>индекс прогнозной инфляции на один месяц, полученное значение округляется до 4 знаков после запятой;</w:t>
      </w:r>
    </w:p>
    <w:p w:rsidR="00772D78" w:rsidRDefault="00C154A6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К</m:t>
            </m:r>
          </m:e>
          <m:sub>
            <m:r>
              <w:rPr>
                <w:rFonts w:ascii="Cambria Math" w:hAnsi="Cambria Math"/>
                <w:color w:val="000000"/>
              </w:rPr>
              <m:t>инфл.год.</m:t>
            </m:r>
          </m:sub>
        </m:sSub>
        <m:r>
          <w:rPr>
            <w:rFonts w:ascii="Cambria Math" w:hAnsi="Cambria Math"/>
            <w:color w:val="000000"/>
          </w:rPr>
          <m:t xml:space="preserve">- </m:t>
        </m:r>
      </m:oMath>
      <w:r w:rsidR="0022520B">
        <w:rPr>
          <w:rFonts w:ascii="Times New Roman" w:hAnsi="Times New Roman" w:cs="Times New Roman"/>
          <w:color w:val="000000"/>
          <w:sz w:val="24"/>
          <w:szCs w:val="24"/>
        </w:rPr>
        <w:t>индекс прогнозной инфляции Министерства экономического развития Российской Федерации по строке "Инвестиции в основной капитал (капитальные вложения)", установленный в целом на 2026 год. =1,055</w:t>
      </w:r>
    </w:p>
    <w:p w:rsidR="00772D78" w:rsidRDefault="00C154A6">
      <w:pPr>
        <w:pStyle w:val="ConsPlusNormal"/>
        <w:ind w:firstLine="0"/>
        <w:jc w:val="both"/>
        <w:rPr>
          <w:rFonts w:ascii="Cambria Math" w:hAnsi="Cambria Math" w:cs="Times New Roman"/>
          <w:i/>
          <w:color w:val="000000" w:themeColor="text1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 w:themeColor="text1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К</m:t>
              </m:r>
            </m:e>
            <m:sub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инфл.мес.</m:t>
              </m:r>
            </m:sub>
          </m:sSub>
          <m: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=</m:t>
          </m:r>
          <m:rad>
            <m:radPr>
              <m:ctrlPr>
                <w:rPr>
                  <w:rFonts w:ascii="Cambria Math" w:hAnsi="Cambria Math" w:cs="Times New Roman"/>
                  <w:i/>
                  <w:color w:val="000000" w:themeColor="text1"/>
                  <w:sz w:val="24"/>
                  <w:szCs w:val="24"/>
                </w:rPr>
              </m:ctrlPr>
            </m:radPr>
            <m:deg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12</m:t>
              </m:r>
            </m:deg>
            <m:e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1,055</m:t>
              </m:r>
            </m:e>
          </m:rad>
          <m: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=1,0045</m:t>
          </m:r>
        </m:oMath>
      </m:oMathPara>
    </w:p>
    <w:p w:rsidR="00772D78" w:rsidRDefault="00772D78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772D78" w:rsidRDefault="0022520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Индекс прогнозной инфляции на дату начала проектирования (июль 2026) </w:t>
      </w:r>
    </w:p>
    <w:p w:rsidR="00772D78" w:rsidRDefault="00C154A6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color w:val="000000" w:themeColor="text1"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1,0045</m:t>
              </m:r>
            </m:e>
            <m:sup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=1,0090</m:t>
          </m:r>
        </m:oMath>
      </m:oMathPara>
    </w:p>
    <w:p w:rsidR="00772D78" w:rsidRDefault="00772D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2D78" w:rsidRDefault="0022520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_GoBack"/>
      <w:bookmarkEnd w:id="1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Расчет индекса прогнозной инфляции на дату окончания проектирования (август 2026) </w:t>
      </w:r>
    </w:p>
    <w:p w:rsidR="00772D78" w:rsidRDefault="00C154A6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color w:val="000000" w:themeColor="text1"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1,0045</m:t>
              </m:r>
            </m:e>
            <m:sup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=1,0136</m:t>
          </m:r>
        </m:oMath>
      </m:oMathPara>
    </w:p>
    <w:p w:rsidR="00772D78" w:rsidRDefault="0022520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Итого среднеарифметическое значение индекса прогнозной инфляции на весь период проектирования составит (1,05+1,0543) / 2</w:t>
      </w:r>
    </w:p>
    <w:p w:rsidR="00772D78" w:rsidRDefault="00C154A6">
      <w:pPr>
        <w:ind w:firstLine="709"/>
        <w:jc w:val="both"/>
        <w:rPr>
          <w:b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К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 xml:space="preserve">инфл.пер. </m:t>
              </m:r>
            </m:sub>
          </m:sSub>
          <m:r>
            <w:rPr>
              <w:rFonts w:ascii="Cambria Math" w:hAnsi="Cambria Math"/>
              <w:color w:val="000000" w:themeColor="text1"/>
            </w:rPr>
            <m:t>=</m:t>
          </m:r>
          <m:d>
            <m:d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1,0090+ 1,0136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den>
              </m:f>
            </m:e>
          </m:d>
          <m:r>
            <w:rPr>
              <w:rFonts w:ascii="Cambria Math" w:hAnsi="Cambria Math"/>
              <w:color w:val="000000" w:themeColor="text1"/>
            </w:rPr>
            <m:t>=1,0113</m:t>
          </m:r>
        </m:oMath>
      </m:oMathPara>
    </w:p>
    <w:p w:rsidR="00772D78" w:rsidRDefault="00772D78">
      <w:pPr>
        <w:ind w:firstLine="709"/>
        <w:jc w:val="both"/>
        <w:rPr>
          <w:color w:val="000000" w:themeColor="text1"/>
          <w:szCs w:val="22"/>
        </w:rPr>
      </w:pPr>
    </w:p>
    <w:p w:rsidR="00772D78" w:rsidRDefault="0022520B">
      <w:pPr>
        <w:ind w:firstLine="709"/>
        <w:jc w:val="both"/>
      </w:pPr>
      <w:r>
        <w:rPr>
          <w:color w:val="000000" w:themeColor="text1"/>
          <w:szCs w:val="22"/>
        </w:rPr>
        <w:t>Начальная (максимальная) цена контракта с учетом индекса прогнозной инфляции на период проектирования</w:t>
      </w:r>
      <w:r>
        <w:t xml:space="preserve"> составляет 281 832,80 х 1,0402 х 1,0113 = </w:t>
      </w:r>
      <w:r>
        <w:rPr>
          <w:bCs/>
        </w:rPr>
        <w:t>296 475</w:t>
      </w:r>
      <w:r>
        <w:t xml:space="preserve"> (двести девяноста шесть тысяч четыреста семьдесят пять</w:t>
      </w:r>
      <w:r>
        <w:rPr>
          <w:bCs/>
        </w:rPr>
        <w:t>)</w:t>
      </w:r>
      <w:r>
        <w:t xml:space="preserve"> руб. 21 коп.</w:t>
      </w:r>
    </w:p>
    <w:p w:rsidR="00772D78" w:rsidRDefault="00772D78">
      <w:pPr>
        <w:jc w:val="both"/>
      </w:pPr>
    </w:p>
    <w:p w:rsidR="00772D78" w:rsidRDefault="0022520B">
      <w:pPr>
        <w:jc w:val="both"/>
        <w:rPr>
          <w:b/>
        </w:rPr>
      </w:pPr>
      <w:r>
        <w:rPr>
          <w:b/>
        </w:rPr>
        <w:t xml:space="preserve">В связи с тем, что Заказчику доведены лимиты бюджетных обязательств в сумме </w:t>
      </w:r>
      <w:r>
        <w:rPr>
          <w:b/>
        </w:rPr>
        <w:br/>
        <w:t>281 800,00 руб., начальная (максимальная) цена контракта составляет:</w:t>
      </w:r>
    </w:p>
    <w:p w:rsidR="00772D78" w:rsidRDefault="0022520B">
      <w:pPr>
        <w:jc w:val="both"/>
      </w:pPr>
      <w:r>
        <w:t>281 800 (двести восемьдесят одна тысяча восемьсот) рублей 00 копеек.</w:t>
      </w:r>
    </w:p>
    <w:p w:rsidR="00772D78" w:rsidRDefault="0022520B">
      <w:pPr>
        <w:shd w:val="clear" w:color="auto" w:fill="FFFFFF"/>
        <w:ind w:firstLine="709"/>
        <w:jc w:val="both"/>
        <w:rPr>
          <w:b/>
        </w:rPr>
      </w:pPr>
      <w:r>
        <w:rPr>
          <w:bCs/>
        </w:rPr>
        <w:t>Дата подготовки обоснования НМЦК: 23.06.2026</w:t>
      </w:r>
    </w:p>
    <w:p w:rsidR="00772D78" w:rsidRDefault="00772D78">
      <w:pPr>
        <w:jc w:val="both"/>
        <w:rPr>
          <w:bCs/>
        </w:rPr>
      </w:pPr>
    </w:p>
    <w:p w:rsidR="00772D78" w:rsidRDefault="0022520B">
      <w:pPr>
        <w:outlineLvl w:val="1"/>
        <w:rPr>
          <w:b/>
          <w:lang w:eastAsia="en-US"/>
        </w:rPr>
      </w:pPr>
      <w:r>
        <w:rPr>
          <w:b/>
          <w:lang w:eastAsia="en-US"/>
        </w:rPr>
        <w:t>Работник контрактной службы:</w:t>
      </w:r>
    </w:p>
    <w:p w:rsidR="00772D78" w:rsidRDefault="00772D78">
      <w:pPr>
        <w:outlineLvl w:val="1"/>
        <w:rPr>
          <w:b/>
          <w:lang w:eastAsia="en-US"/>
        </w:rPr>
      </w:pP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397"/>
        <w:gridCol w:w="255"/>
        <w:gridCol w:w="879"/>
        <w:gridCol w:w="170"/>
        <w:gridCol w:w="936"/>
        <w:gridCol w:w="397"/>
        <w:gridCol w:w="369"/>
        <w:gridCol w:w="397"/>
        <w:gridCol w:w="509"/>
        <w:gridCol w:w="170"/>
        <w:gridCol w:w="1333"/>
      </w:tblGrid>
      <w:tr w:rsidR="00772D78">
        <w:tc>
          <w:tcPr>
            <w:tcW w:w="5982" w:type="dxa"/>
            <w:gridSpan w:val="1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772D78" w:rsidRDefault="0022520B">
            <w:r>
              <w:t xml:space="preserve">Начальник отдела технической эксплуатации зданий </w:t>
            </w:r>
          </w:p>
        </w:tc>
      </w:tr>
      <w:tr w:rsidR="00772D78">
        <w:tc>
          <w:tcPr>
            <w:tcW w:w="5982" w:type="dxa"/>
            <w:gridSpan w:val="12"/>
          </w:tcPr>
          <w:p w:rsidR="00772D78" w:rsidRDefault="0022520B">
            <w:pPr>
              <w:jc w:val="center"/>
            </w:pPr>
            <w:r>
              <w:t>(должность)</w:t>
            </w:r>
          </w:p>
        </w:tc>
      </w:tr>
      <w:tr w:rsidR="00772D78">
        <w:trPr>
          <w:gridAfter w:val="1"/>
          <w:wAfter w:w="1333" w:type="dxa"/>
        </w:trPr>
        <w:tc>
          <w:tcPr>
            <w:tcW w:w="1701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772D78" w:rsidRDefault="00772D78">
            <w:pPr>
              <w:jc w:val="center"/>
            </w:pPr>
          </w:p>
        </w:tc>
        <w:tc>
          <w:tcPr>
            <w:tcW w:w="170" w:type="dxa"/>
            <w:vAlign w:val="bottom"/>
          </w:tcPr>
          <w:p w:rsidR="00772D78" w:rsidRDefault="0022520B">
            <w:pPr>
              <w:jc w:val="right"/>
            </w:pPr>
            <w:r>
              <w:t>/</w:t>
            </w:r>
          </w:p>
        </w:tc>
        <w:tc>
          <w:tcPr>
            <w:tcW w:w="2608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772D78" w:rsidRDefault="0022520B">
            <w:pPr>
              <w:jc w:val="center"/>
            </w:pPr>
            <w:r>
              <w:t>А.П. Лопухина</w:t>
            </w:r>
          </w:p>
        </w:tc>
        <w:tc>
          <w:tcPr>
            <w:tcW w:w="170" w:type="dxa"/>
            <w:vAlign w:val="bottom"/>
          </w:tcPr>
          <w:p w:rsidR="00772D78" w:rsidRDefault="0022520B">
            <w:r>
              <w:t>/</w:t>
            </w:r>
          </w:p>
        </w:tc>
      </w:tr>
      <w:tr w:rsidR="00772D78">
        <w:trPr>
          <w:gridAfter w:val="1"/>
          <w:wAfter w:w="1333" w:type="dxa"/>
        </w:trPr>
        <w:tc>
          <w:tcPr>
            <w:tcW w:w="4649" w:type="dxa"/>
            <w:gridSpan w:val="11"/>
          </w:tcPr>
          <w:p w:rsidR="00772D78" w:rsidRDefault="0022520B">
            <w:pPr>
              <w:jc w:val="center"/>
            </w:pPr>
            <w:r>
              <w:t>(подпись/расшифровка подписи)</w:t>
            </w:r>
          </w:p>
        </w:tc>
      </w:tr>
      <w:tr w:rsidR="00772D78">
        <w:trPr>
          <w:gridAfter w:val="3"/>
          <w:wAfter w:w="2012" w:type="dxa"/>
        </w:trPr>
        <w:tc>
          <w:tcPr>
            <w:tcW w:w="170" w:type="dxa"/>
            <w:vAlign w:val="bottom"/>
          </w:tcPr>
          <w:p w:rsidR="00772D78" w:rsidRDefault="0022520B">
            <w:pPr>
              <w:jc w:val="right"/>
            </w:pPr>
            <w:r>
              <w:t>“</w:t>
            </w:r>
          </w:p>
        </w:tc>
        <w:tc>
          <w:tcPr>
            <w:tcW w:w="39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772D78" w:rsidRDefault="0022520B">
            <w:r>
              <w:t xml:space="preserve"> 23</w:t>
            </w:r>
          </w:p>
        </w:tc>
        <w:tc>
          <w:tcPr>
            <w:tcW w:w="255" w:type="dxa"/>
            <w:vAlign w:val="bottom"/>
          </w:tcPr>
          <w:p w:rsidR="00772D78" w:rsidRDefault="0022520B">
            <w:r>
              <w:t>”</w:t>
            </w:r>
          </w:p>
        </w:tc>
        <w:tc>
          <w:tcPr>
            <w:tcW w:w="1985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772D78" w:rsidRDefault="0022520B">
            <w:pPr>
              <w:jc w:val="center"/>
            </w:pPr>
            <w:r>
              <w:t>июня</w:t>
            </w:r>
          </w:p>
        </w:tc>
        <w:tc>
          <w:tcPr>
            <w:tcW w:w="397" w:type="dxa"/>
            <w:vAlign w:val="bottom"/>
          </w:tcPr>
          <w:p w:rsidR="00772D78" w:rsidRDefault="0022520B">
            <w:pPr>
              <w:jc w:val="right"/>
            </w:pPr>
            <w:r>
              <w:t>20</w:t>
            </w:r>
          </w:p>
        </w:tc>
        <w:tc>
          <w:tcPr>
            <w:tcW w:w="3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772D78" w:rsidRDefault="0022520B">
            <w:r>
              <w:t xml:space="preserve"> 26</w:t>
            </w:r>
          </w:p>
        </w:tc>
        <w:tc>
          <w:tcPr>
            <w:tcW w:w="397" w:type="dxa"/>
            <w:vAlign w:val="bottom"/>
          </w:tcPr>
          <w:p w:rsidR="00772D78" w:rsidRDefault="0022520B">
            <w:pPr>
              <w:ind w:left="57"/>
            </w:pPr>
            <w:r>
              <w:t>г.</w:t>
            </w:r>
          </w:p>
        </w:tc>
      </w:tr>
    </w:tbl>
    <w:p w:rsidR="00772D78" w:rsidRDefault="00772D78">
      <w:pPr>
        <w:outlineLvl w:val="1"/>
        <w:rPr>
          <w:sz w:val="22"/>
          <w:szCs w:val="22"/>
        </w:rPr>
      </w:pPr>
    </w:p>
    <w:p w:rsidR="00772D78" w:rsidRDefault="00772D78">
      <w:pPr>
        <w:outlineLvl w:val="1"/>
        <w:rPr>
          <w:sz w:val="22"/>
          <w:szCs w:val="22"/>
        </w:rPr>
      </w:pPr>
    </w:p>
    <w:p w:rsidR="00772D78" w:rsidRDefault="00772D78">
      <w:pPr>
        <w:outlineLvl w:val="1"/>
        <w:rPr>
          <w:sz w:val="22"/>
          <w:szCs w:val="22"/>
        </w:rPr>
      </w:pPr>
    </w:p>
    <w:p w:rsidR="00772D78" w:rsidRDefault="0022520B">
      <w:pPr>
        <w:outlineLvl w:val="1"/>
        <w:rPr>
          <w:sz w:val="22"/>
          <w:szCs w:val="22"/>
          <w:lang w:val="en-US"/>
        </w:rPr>
      </w:pPr>
      <w:r>
        <w:rPr>
          <w:sz w:val="22"/>
          <w:szCs w:val="22"/>
        </w:rPr>
        <w:t>Володина С.Б. 8(4922) 77-16-41 ВТС 02821 3019</w:t>
      </w:r>
    </w:p>
    <w:sectPr w:rsidR="00772D78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2D78" w:rsidRDefault="0022520B">
      <w:r>
        <w:separator/>
      </w:r>
    </w:p>
  </w:endnote>
  <w:endnote w:type="continuationSeparator" w:id="0">
    <w:p w:rsidR="00772D78" w:rsidRDefault="00225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2D78" w:rsidRDefault="0022520B">
      <w:r>
        <w:separator/>
      </w:r>
    </w:p>
  </w:footnote>
  <w:footnote w:type="continuationSeparator" w:id="0">
    <w:p w:rsidR="00772D78" w:rsidRDefault="002252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C8088D"/>
    <w:multiLevelType w:val="hybridMultilevel"/>
    <w:tmpl w:val="8E5E4CBE"/>
    <w:lvl w:ilvl="0" w:tplc="8E0604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F7EC9DC">
      <w:start w:val="1"/>
      <w:numFmt w:val="lowerLetter"/>
      <w:lvlText w:val="%2."/>
      <w:lvlJc w:val="left"/>
      <w:pPr>
        <w:ind w:left="1440" w:hanging="360"/>
      </w:pPr>
    </w:lvl>
    <w:lvl w:ilvl="2" w:tplc="9B22D50E">
      <w:start w:val="1"/>
      <w:numFmt w:val="lowerRoman"/>
      <w:lvlText w:val="%3."/>
      <w:lvlJc w:val="right"/>
      <w:pPr>
        <w:ind w:left="2160" w:hanging="180"/>
      </w:pPr>
    </w:lvl>
    <w:lvl w:ilvl="3" w:tplc="23247804">
      <w:start w:val="1"/>
      <w:numFmt w:val="decimal"/>
      <w:lvlText w:val="%4."/>
      <w:lvlJc w:val="left"/>
      <w:pPr>
        <w:ind w:left="2880" w:hanging="360"/>
      </w:pPr>
    </w:lvl>
    <w:lvl w:ilvl="4" w:tplc="B1B4CEEA">
      <w:start w:val="1"/>
      <w:numFmt w:val="lowerLetter"/>
      <w:lvlText w:val="%5."/>
      <w:lvlJc w:val="left"/>
      <w:pPr>
        <w:ind w:left="3600" w:hanging="360"/>
      </w:pPr>
    </w:lvl>
    <w:lvl w:ilvl="5" w:tplc="96DC1EF8">
      <w:start w:val="1"/>
      <w:numFmt w:val="lowerRoman"/>
      <w:lvlText w:val="%6."/>
      <w:lvlJc w:val="right"/>
      <w:pPr>
        <w:ind w:left="4320" w:hanging="180"/>
      </w:pPr>
    </w:lvl>
    <w:lvl w:ilvl="6" w:tplc="9BD0E9A2">
      <w:start w:val="1"/>
      <w:numFmt w:val="decimal"/>
      <w:lvlText w:val="%7."/>
      <w:lvlJc w:val="left"/>
      <w:pPr>
        <w:ind w:left="5040" w:hanging="360"/>
      </w:pPr>
    </w:lvl>
    <w:lvl w:ilvl="7" w:tplc="B39A8ADA">
      <w:start w:val="1"/>
      <w:numFmt w:val="lowerLetter"/>
      <w:lvlText w:val="%8."/>
      <w:lvlJc w:val="left"/>
      <w:pPr>
        <w:ind w:left="5760" w:hanging="360"/>
      </w:pPr>
    </w:lvl>
    <w:lvl w:ilvl="8" w:tplc="564E794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D78"/>
    <w:rsid w:val="0022520B"/>
    <w:rsid w:val="00494A46"/>
    <w:rsid w:val="00772D78"/>
    <w:rsid w:val="00C154A6"/>
    <w:rsid w:val="00F1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FBE21C-8999-4F11-921F-EABB1674D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Нижний колонтитул Знак"/>
    <w:basedOn w:val="a0"/>
    <w:link w:val="aa"/>
    <w:uiPriority w:val="99"/>
  </w:style>
  <w:style w:type="paragraph" w:styleId="ac">
    <w:name w:val="caption"/>
    <w:basedOn w:val="a"/>
    <w:next w:val="a"/>
    <w:link w:val="ad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азвание объекта Знак"/>
    <w:basedOn w:val="a0"/>
    <w:link w:val="ac"/>
    <w:uiPriority w:val="35"/>
    <w:rPr>
      <w:b/>
      <w:bCs/>
      <w:color w:val="4F81BD" w:themeColor="accent1"/>
      <w:sz w:val="18"/>
      <w:szCs w:val="18"/>
    </w:rPr>
  </w:style>
  <w:style w:type="table" w:styleId="ae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character" w:styleId="af7">
    <w:name w:val="Strong"/>
    <w:uiPriority w:val="99"/>
    <w:qFormat/>
    <w:rPr>
      <w:rFonts w:cs="Times New Roman"/>
      <w:b/>
      <w:bCs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</w:rPr>
  </w:style>
  <w:style w:type="paragraph" w:styleId="25">
    <w:name w:val="Body Text Indent 2"/>
    <w:basedOn w:val="a"/>
    <w:link w:val="26"/>
    <w:pPr>
      <w:spacing w:after="120" w:line="480" w:lineRule="auto"/>
      <w:ind w:left="283"/>
    </w:pPr>
    <w:rPr>
      <w:rFonts w:eastAsia="Times New Roman"/>
    </w:rPr>
  </w:style>
  <w:style w:type="character" w:customStyle="1" w:styleId="26">
    <w:name w:val="Основной текст с отступом 2 Знак"/>
    <w:link w:val="25"/>
    <w:rPr>
      <w:sz w:val="24"/>
      <w:szCs w:val="24"/>
      <w:lang w:val="ru-RU" w:eastAsia="ru-RU" w:bidi="ar-SA"/>
    </w:rPr>
  </w:style>
  <w:style w:type="paragraph" w:styleId="af8">
    <w:name w:val="header"/>
    <w:basedOn w:val="a"/>
    <w:link w:val="af9"/>
    <w:semiHidden/>
    <w:pPr>
      <w:tabs>
        <w:tab w:val="center" w:pos="4677"/>
        <w:tab w:val="right" w:pos="9355"/>
      </w:tabs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af9">
    <w:name w:val="Верхний колонтитул Знак"/>
    <w:link w:val="af8"/>
    <w:semiHidden/>
    <w:rPr>
      <w:rFonts w:ascii="Calibri" w:hAnsi="Calibri"/>
      <w:sz w:val="22"/>
      <w:szCs w:val="22"/>
      <w:lang w:val="ru-RU" w:eastAsia="en-US" w:bidi="ar-SA"/>
    </w:rPr>
  </w:style>
  <w:style w:type="character" w:styleId="afa">
    <w:name w:val="Hyperlink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uiPriority w:val="99"/>
    <w:pPr>
      <w:widowControl w:val="0"/>
      <w:ind w:firstLine="720"/>
    </w:pPr>
    <w:rPr>
      <w:rFonts w:ascii="Arial" w:hAnsi="Arial" w:cs="Arial"/>
    </w:rPr>
  </w:style>
  <w:style w:type="paragraph" w:customStyle="1" w:styleId="PEA">
    <w:name w:val="PEA"/>
    <w:pPr>
      <w:widowControl w:val="0"/>
      <w:ind w:firstLine="720"/>
    </w:pPr>
    <w:rPr>
      <w:rFonts w:ascii="Arial" w:hAnsi="Arial" w:cs="Arial"/>
    </w:rPr>
  </w:style>
  <w:style w:type="paragraph" w:styleId="afb">
    <w:name w:val="Body Text"/>
    <w:basedOn w:val="a"/>
    <w:link w:val="afc"/>
    <w:pPr>
      <w:spacing w:after="120"/>
    </w:pPr>
    <w:rPr>
      <w:sz w:val="18"/>
      <w:szCs w:val="18"/>
    </w:rPr>
  </w:style>
  <w:style w:type="character" w:customStyle="1" w:styleId="afc">
    <w:name w:val="Основной текст Знак"/>
    <w:link w:val="afb"/>
    <w:rPr>
      <w:rFonts w:eastAsia="Calibri"/>
      <w:sz w:val="18"/>
      <w:szCs w:val="18"/>
    </w:rPr>
  </w:style>
  <w:style w:type="character" w:customStyle="1" w:styleId="ConsPlusNormal0">
    <w:name w:val="ConsPlusNormal Знак"/>
    <w:link w:val="ConsPlusNormal"/>
    <w:uiPriority w:val="99"/>
    <w:rPr>
      <w:rFonts w:ascii="Arial" w:hAnsi="Arial" w:cs="Arial"/>
      <w:lang w:val="ru-RU" w:eastAsia="ru-RU" w:bidi="ar-SA"/>
    </w:rPr>
  </w:style>
  <w:style w:type="paragraph" w:styleId="afd">
    <w:name w:val="Balloon Text"/>
    <w:basedOn w:val="a"/>
    <w:link w:val="afe"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link w:val="afd"/>
    <w:rPr>
      <w:rFonts w:ascii="Segoe UI" w:eastAsia="Calibri" w:hAnsi="Segoe UI" w:cs="Segoe UI"/>
      <w:sz w:val="18"/>
      <w:szCs w:val="18"/>
    </w:rPr>
  </w:style>
  <w:style w:type="paragraph" w:styleId="aff">
    <w:name w:val="Document Map"/>
    <w:basedOn w:val="a"/>
    <w:link w:val="aff0"/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rPr>
      <w:rFonts w:ascii="Tahoma" w:eastAsia="Calibri" w:hAnsi="Tahoma" w:cs="Tahoma"/>
      <w:sz w:val="16"/>
      <w:szCs w:val="16"/>
    </w:rPr>
  </w:style>
  <w:style w:type="paragraph" w:styleId="aff1">
    <w:name w:val="List Paragraph"/>
    <w:basedOn w:val="a"/>
    <w:link w:val="aff2"/>
    <w:uiPriority w:val="34"/>
    <w:qFormat/>
    <w:pPr>
      <w:ind w:left="720"/>
      <w:contextualSpacing/>
    </w:pPr>
    <w:rPr>
      <w:sz w:val="18"/>
      <w:szCs w:val="18"/>
    </w:rPr>
  </w:style>
  <w:style w:type="character" w:customStyle="1" w:styleId="aff2">
    <w:name w:val="Абзац списка Знак"/>
    <w:link w:val="aff1"/>
    <w:uiPriority w:val="34"/>
    <w:rPr>
      <w:rFonts w:eastAsia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A5384-6450-431D-B5FA-E10A3E5BC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884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Обоснование</vt:lpstr>
    </vt:vector>
  </TitlesOfParts>
  <Company/>
  <LinksUpToDate>false</LinksUpToDate>
  <CharactersWithSpaces>5914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Обоснование</dc:title>
  <dc:creator>BelovAO</dc:creator>
  <cp:lastModifiedBy>Аксенова Евгения Анатольевна</cp:lastModifiedBy>
  <cp:revision>5</cp:revision>
  <dcterms:created xsi:type="dcterms:W3CDTF">2026-07-24T12:08:00Z</dcterms:created>
  <dcterms:modified xsi:type="dcterms:W3CDTF">2026-07-27T06:28:00Z</dcterms:modified>
</cp:coreProperties>
</file>