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nos" w:hAnsi="Tinos" w:cs="Tinos"/>
          <w:b/>
          <w:bCs/>
          <w:i/>
          <w:sz w:val="25"/>
          <w:szCs w:val="25"/>
        </w:rPr>
      </w:pPr>
      <w:r>
        <w:rPr>
          <w:rFonts w:ascii="Tinos" w:hAnsi="Tinos" w:eastAsia="Tinos" w:cs="Tinos"/>
          <w:b w:val="0"/>
          <w:bCs w:val="0"/>
          <w:i/>
          <w:iCs/>
          <w:sz w:val="25"/>
          <w:szCs w:val="25"/>
        </w:rPr>
        <w:t xml:space="preserve">Проект</w:t>
      </w:r>
      <w:r>
        <w:rPr>
          <w:rFonts w:ascii="Tinos" w:hAnsi="Tinos" w:cs="Tinos"/>
          <w:b/>
          <w:bCs/>
          <w:i/>
          <w:sz w:val="25"/>
          <w:szCs w:val="25"/>
        </w:rPr>
      </w:r>
      <w:r>
        <w:rPr>
          <w:rFonts w:ascii="Tinos" w:hAnsi="Tinos" w:cs="Tinos"/>
          <w:b/>
          <w:bCs/>
          <w:i/>
          <w:sz w:val="25"/>
          <w:szCs w:val="25"/>
        </w:rPr>
      </w:r>
    </w:p>
    <w:p>
      <w:pPr>
        <w:jc w:val="center"/>
        <w:rPr>
          <w:rFonts w:ascii="Tinos" w:hAnsi="Tinos" w:cs="Tinos"/>
          <w:b/>
          <w:bCs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  <w:highlight w:val="none"/>
        </w:rPr>
      </w:r>
      <w:r>
        <w:rPr>
          <w:rFonts w:ascii="Tinos" w:hAnsi="Tinos" w:cs="Tinos"/>
          <w:b/>
          <w:bCs/>
          <w:sz w:val="25"/>
          <w:szCs w:val="25"/>
        </w:rPr>
      </w:r>
      <w:r>
        <w:rPr>
          <w:rFonts w:ascii="Tinos" w:hAnsi="Tinos" w:cs="Tinos"/>
          <w:b/>
          <w:bCs/>
          <w:sz w:val="25"/>
          <w:szCs w:val="25"/>
        </w:rPr>
      </w:r>
    </w:p>
    <w:p>
      <w:pPr>
        <w:pStyle w:val="979"/>
        <w:jc w:val="center"/>
        <w:rPr>
          <w:rFonts w:ascii="Tinos" w:hAnsi="Tinos" w:cs="Tinos"/>
          <w:b/>
          <w:bCs/>
          <w:sz w:val="25"/>
          <w:szCs w:val="25"/>
          <w:highlight w:val="none"/>
        </w:rPr>
      </w:pPr>
      <w:r>
        <w:rPr>
          <w:rFonts w:ascii="Tinos" w:hAnsi="Tinos" w:eastAsia="Tinos" w:cs="Tinos"/>
          <w:b/>
          <w:sz w:val="25"/>
          <w:szCs w:val="25"/>
        </w:rPr>
        <w:t xml:space="preserve">Государственный контракт</w:t>
      </w:r>
      <w:r>
        <w:rPr>
          <w:rFonts w:ascii="Tinos" w:hAnsi="Tinos" w:eastAsia="Tinos" w:cs="Tinos"/>
          <w:b/>
          <w:sz w:val="25"/>
          <w:szCs w:val="25"/>
        </w:rPr>
        <w:t xml:space="preserve"> № </w:t>
      </w:r>
      <w:r>
        <w:rPr>
          <w:rFonts w:ascii="Tinos" w:hAnsi="Tinos" w:eastAsia="Tinos" w:cs="Tinos"/>
          <w:b/>
          <w:color w:val="000000"/>
          <w:sz w:val="25"/>
          <w:szCs w:val="25"/>
          <w:lang w:eastAsia="ru-RU"/>
        </w:rPr>
        <w:t xml:space="preserve">________________</w:t>
      </w:r>
      <w:r>
        <w:rPr>
          <w:rFonts w:ascii="Tinos" w:hAnsi="Tinos" w:cs="Tinos"/>
          <w:b/>
          <w:bCs/>
          <w:sz w:val="25"/>
          <w:szCs w:val="25"/>
          <w:highlight w:val="none"/>
        </w:rPr>
      </w:r>
      <w:r>
        <w:rPr>
          <w:rFonts w:ascii="Tinos" w:hAnsi="Tinos" w:cs="Tinos"/>
          <w:b/>
          <w:bCs/>
          <w:sz w:val="25"/>
          <w:szCs w:val="25"/>
          <w:highlight w:val="none"/>
        </w:rPr>
      </w:r>
    </w:p>
    <w:p>
      <w:pPr>
        <w:jc w:val="center"/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н</w:t>
      </w:r>
      <w:r>
        <w:rPr>
          <w:rFonts w:ascii="Tinos" w:hAnsi="Tinos" w:eastAsia="Tinos" w:cs="Tinos"/>
          <w:b/>
          <w:bCs/>
          <w:sz w:val="25"/>
          <w:szCs w:val="25"/>
        </w:rPr>
        <w:t xml:space="preserve">а оказание услуг беспроводной связи</w:t>
      </w:r>
      <w:r>
        <w:rPr>
          <w:rFonts w:ascii="Tinos" w:hAnsi="Tinos" w:eastAsia="Tinos" w:cs="Tinos"/>
          <w:b/>
          <w:bCs/>
          <w:sz w:val="25"/>
          <w:szCs w:val="25"/>
        </w:rPr>
        <w:t xml:space="preserve"> </w:t>
      </w:r>
      <w:r>
        <w:rPr>
          <w:rFonts w:ascii="Tinos" w:hAnsi="Tinos" w:eastAsia="Tinos" w:cs="Tinos"/>
          <w:b/>
          <w:bCs/>
          <w:sz w:val="25"/>
          <w:szCs w:val="25"/>
        </w:rPr>
        <w:t xml:space="preserve"> </w:t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pStyle w:val="979"/>
        <w:jc w:val="center"/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pStyle w:val="979"/>
        <w:jc w:val="both"/>
        <w:rPr>
          <w:rFonts w:ascii="Tinos" w:hAnsi="Tinos" w:cs="Tinos"/>
          <w:sz w:val="25"/>
          <w:szCs w:val="25"/>
        </w:rPr>
      </w:pPr>
      <w:r>
        <w:rPr>
          <w:rFonts w:ascii="Tinos" w:hAnsi="Tinos" w:eastAsia="Tinos" w:cs="Tinos"/>
          <w:sz w:val="25"/>
          <w:szCs w:val="25"/>
        </w:rPr>
        <w:t xml:space="preserve">г. Иркутск</w:t>
        <w:tab/>
        <w:tab/>
        <w:tab/>
        <w:tab/>
        <w:tab/>
        <w:tab/>
        <w:t xml:space="preserve">                   </w:t>
      </w:r>
      <w:r>
        <w:rPr>
          <w:rFonts w:ascii="Tinos" w:hAnsi="Tinos" w:eastAsia="Tinos" w:cs="Tinos"/>
          <w:sz w:val="25"/>
          <w:szCs w:val="25"/>
        </w:rPr>
        <w:t xml:space="preserve">  </w:t>
      </w:r>
      <w:r>
        <w:rPr>
          <w:rFonts w:ascii="Tinos" w:hAnsi="Tinos" w:eastAsia="Tinos" w:cs="Tinos"/>
          <w:sz w:val="25"/>
          <w:szCs w:val="25"/>
        </w:rPr>
        <w:t xml:space="preserve">       </w:t>
      </w:r>
      <w:r>
        <w:rPr>
          <w:rFonts w:ascii="Tinos" w:hAnsi="Tinos" w:eastAsia="Tinos" w:cs="Tinos"/>
          <w:sz w:val="25"/>
          <w:szCs w:val="25"/>
        </w:rPr>
        <w:t xml:space="preserve">        </w:t>
      </w:r>
      <w:r>
        <w:rPr>
          <w:rFonts w:ascii="Tinos" w:hAnsi="Tinos" w:eastAsia="Tinos" w:cs="Tinos"/>
          <w:sz w:val="25"/>
          <w:szCs w:val="25"/>
        </w:rPr>
        <w:t xml:space="preserve"> </w:t>
      </w:r>
      <w:r>
        <w:rPr>
          <w:rFonts w:ascii="Tinos" w:hAnsi="Tinos" w:eastAsia="Tinos" w:cs="Tinos"/>
          <w:sz w:val="25"/>
          <w:szCs w:val="25"/>
        </w:rPr>
        <w:t xml:space="preserve">«</w:t>
      </w:r>
      <w:r>
        <w:rPr>
          <w:rFonts w:ascii="Tinos" w:hAnsi="Tinos" w:eastAsia="Tinos" w:cs="Tinos"/>
          <w:sz w:val="25"/>
          <w:szCs w:val="25"/>
        </w:rPr>
        <w:t xml:space="preserve">_</w:t>
      </w:r>
      <w:r>
        <w:rPr>
          <w:rFonts w:ascii="Tinos" w:hAnsi="Tinos" w:eastAsia="Tinos" w:cs="Tinos"/>
          <w:sz w:val="25"/>
          <w:szCs w:val="25"/>
        </w:rPr>
        <w:t xml:space="preserve">__</w:t>
      </w:r>
      <w:r>
        <w:rPr>
          <w:rFonts w:ascii="Tinos" w:hAnsi="Tinos" w:eastAsia="Tinos" w:cs="Tinos"/>
          <w:sz w:val="25"/>
          <w:szCs w:val="25"/>
        </w:rPr>
        <w:t xml:space="preserve">»</w:t>
      </w:r>
      <w:r>
        <w:rPr>
          <w:rFonts w:ascii="Tinos" w:hAnsi="Tinos" w:eastAsia="Tinos" w:cs="Tinos"/>
          <w:sz w:val="25"/>
          <w:szCs w:val="25"/>
        </w:rPr>
        <w:t xml:space="preserve">_________</w:t>
      </w:r>
      <w:r>
        <w:rPr>
          <w:rFonts w:ascii="Tinos" w:hAnsi="Tinos" w:eastAsia="Tinos" w:cs="Tinos"/>
          <w:sz w:val="25"/>
          <w:szCs w:val="25"/>
        </w:rPr>
        <w:t xml:space="preserve">20</w:t>
      </w:r>
      <w:r>
        <w:rPr>
          <w:rFonts w:ascii="Tinos" w:hAnsi="Tinos" w:eastAsia="Tinos" w:cs="Tinos"/>
          <w:sz w:val="25"/>
          <w:szCs w:val="25"/>
        </w:rPr>
        <w:t xml:space="preserve">26</w:t>
      </w:r>
      <w:r>
        <w:rPr>
          <w:rFonts w:ascii="Tinos" w:hAnsi="Tinos" w:eastAsia="Tinos" w:cs="Tinos"/>
          <w:sz w:val="25"/>
          <w:szCs w:val="25"/>
        </w:rPr>
        <w:t xml:space="preserve"> </w:t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pStyle w:val="979"/>
        <w:jc w:val="both"/>
        <w:rPr>
          <w:rFonts w:ascii="Tinos" w:hAnsi="Tinos" w:cs="Tinos"/>
          <w:sz w:val="25"/>
          <w:szCs w:val="25"/>
        </w:rPr>
      </w:pPr>
      <w:r>
        <w:rPr>
          <w:rFonts w:ascii="Tinos" w:hAnsi="Tinos" w:eastAsia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pStyle w:val="979"/>
        <w:ind w:firstLine="709"/>
        <w:jc w:val="both"/>
        <w:spacing w:after="60"/>
        <w:widowControl/>
        <w:rPr>
          <w:rFonts w:ascii="Tinos" w:hAnsi="Tinos" w:cs="Tinos"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Tinos" w:hAnsi="Tinos" w:eastAsia="Tinos" w:cs="Tinos"/>
          <w:sz w:val="25"/>
          <w:szCs w:val="25"/>
        </w:rPr>
        <w:t xml:space="preserve">, от имени Российской Федерации для обеспечения государственных нужд, именуемое в дальнейшем </w:t>
      </w:r>
      <w:r>
        <w:rPr>
          <w:rFonts w:ascii="Tinos" w:hAnsi="Tinos" w:eastAsia="Tinos" w:cs="Tinos"/>
          <w:b/>
          <w:sz w:val="25"/>
          <w:szCs w:val="25"/>
        </w:rPr>
        <w:t xml:space="preserve">«Заказчик», </w:t>
      </w:r>
      <w:r>
        <w:rPr>
          <w:rFonts w:ascii="Tinos" w:hAnsi="Tinos" w:eastAsia="Tinos" w:cs="Tinos"/>
          <w:sz w:val="25"/>
          <w:szCs w:val="25"/>
        </w:rPr>
        <w:t xml:space="preserve">в лице</w:t>
      </w:r>
      <w:r>
        <w:rPr>
          <w:rFonts w:ascii="Tinos" w:hAnsi="Tinos" w:eastAsia="Tinos" w:cs="Tinos"/>
          <w:sz w:val="25"/>
          <w:szCs w:val="25"/>
        </w:rPr>
        <w:t xml:space="preserve">_________________________</w:t>
      </w:r>
      <w:r>
        <w:rPr>
          <w:rFonts w:ascii="Tinos" w:hAnsi="Tinos" w:eastAsia="Tinos" w:cs="Tinos"/>
          <w:sz w:val="25"/>
          <w:szCs w:val="25"/>
        </w:rPr>
        <w:t xml:space="preserve">, </w:t>
      </w:r>
      <w:r>
        <w:rPr>
          <w:rFonts w:ascii="Tinos" w:hAnsi="Tinos" w:eastAsia="Tinos" w:cs="Tinos"/>
          <w:sz w:val="25"/>
          <w:szCs w:val="25"/>
        </w:rPr>
        <w:t xml:space="preserve">действующего на основании</w:t>
      </w:r>
      <w:r>
        <w:rPr>
          <w:rFonts w:ascii="Tinos" w:hAnsi="Tinos" w:eastAsia="Tinos" w:cs="Tinos"/>
          <w:sz w:val="25"/>
          <w:szCs w:val="25"/>
        </w:rPr>
        <w:t xml:space="preserve">___________________________</w:t>
      </w:r>
      <w:r>
        <w:rPr>
          <w:rFonts w:ascii="Tinos" w:hAnsi="Tinos" w:eastAsia="Tinos" w:cs="Tinos"/>
          <w:b/>
          <w:sz w:val="25"/>
          <w:szCs w:val="25"/>
        </w:rPr>
        <w:t xml:space="preserve">,</w:t>
      </w:r>
      <w:r>
        <w:rPr>
          <w:rFonts w:ascii="Tinos" w:hAnsi="Tinos" w:eastAsia="Tinos" w:cs="Tinos"/>
          <w:b/>
          <w:sz w:val="25"/>
          <w:szCs w:val="25"/>
        </w:rPr>
        <w:t xml:space="preserve"> </w:t>
      </w:r>
      <w:r>
        <w:rPr>
          <w:rFonts w:ascii="Tinos" w:hAnsi="Tinos" w:eastAsia="Tinos" w:cs="Tinos"/>
          <w:b w:val="0"/>
          <w:bCs w:val="0"/>
          <w:sz w:val="25"/>
          <w:szCs w:val="25"/>
        </w:rPr>
        <w:t xml:space="preserve">с одной стороны</w:t>
      </w:r>
      <w:r>
        <w:rPr>
          <w:rFonts w:ascii="Tinos" w:hAnsi="Tinos" w:eastAsia="Tinos" w:cs="Tinos"/>
          <w:b/>
          <w:sz w:val="25"/>
          <w:szCs w:val="25"/>
        </w:rPr>
        <w:t xml:space="preserve"> </w:t>
      </w:r>
      <w:r>
        <w:rPr>
          <w:rFonts w:ascii="Tinos" w:hAnsi="Tinos" w:eastAsia="Tinos" w:cs="Tinos"/>
          <w:sz w:val="25"/>
          <w:szCs w:val="25"/>
        </w:rPr>
        <w:t xml:space="preserve">и, </w:t>
      </w:r>
      <w:r>
        <w:rPr>
          <w:rFonts w:ascii="Tinos" w:hAnsi="Tinos" w:eastAsia="Tinos" w:cs="Tinos"/>
          <w:b/>
          <w:sz w:val="25"/>
          <w:szCs w:val="25"/>
        </w:rPr>
        <w:t xml:space="preserve">___________________________________</w:t>
      </w:r>
      <w:r>
        <w:rPr>
          <w:rFonts w:ascii="Tinos" w:hAnsi="Tinos" w:eastAsia="Tinos" w:cs="Tinos"/>
          <w:sz w:val="25"/>
          <w:szCs w:val="25"/>
        </w:rPr>
        <w:t xml:space="preserve">,</w:t>
      </w:r>
      <w:r>
        <w:rPr>
          <w:rFonts w:ascii="Tinos" w:hAnsi="Tinos" w:eastAsia="Tinos" w:cs="Tinos"/>
          <w:sz w:val="25"/>
          <w:szCs w:val="25"/>
        </w:rPr>
        <w:t xml:space="preserve"> </w:t>
      </w:r>
      <w:r>
        <w:rPr>
          <w:rFonts w:ascii="Tinos" w:hAnsi="Tinos" w:eastAsia="Tinos" w:cs="Tinos"/>
          <w:sz w:val="25"/>
          <w:szCs w:val="25"/>
        </w:rPr>
        <w:t xml:space="preserve">именуем</w:t>
      </w:r>
      <w:r>
        <w:rPr>
          <w:rFonts w:ascii="Tinos" w:hAnsi="Tinos" w:eastAsia="Tinos" w:cs="Tinos"/>
          <w:sz w:val="25"/>
          <w:szCs w:val="25"/>
        </w:rPr>
        <w:t xml:space="preserve">ый</w:t>
      </w:r>
      <w:r>
        <w:rPr>
          <w:rFonts w:ascii="Tinos" w:hAnsi="Tinos" w:eastAsia="Tinos" w:cs="Tinos"/>
          <w:sz w:val="25"/>
          <w:szCs w:val="25"/>
        </w:rPr>
        <w:t xml:space="preserve"> в дальнейшем </w:t>
      </w:r>
      <w:r>
        <w:rPr>
          <w:rFonts w:ascii="Tinos" w:hAnsi="Tinos" w:eastAsia="Tinos" w:cs="Tinos"/>
          <w:b/>
          <w:sz w:val="25"/>
          <w:szCs w:val="25"/>
        </w:rPr>
        <w:t xml:space="preserve">«Исполнитель»,</w:t>
      </w:r>
      <w:r>
        <w:rPr>
          <w:rFonts w:ascii="Tinos" w:hAnsi="Tinos" w:eastAsia="Tinos" w:cs="Tinos"/>
          <w:b/>
          <w:sz w:val="25"/>
          <w:szCs w:val="25"/>
        </w:rPr>
        <w:t xml:space="preserve"> </w:t>
      </w:r>
      <w:r>
        <w:rPr>
          <w:rFonts w:ascii="Tinos" w:hAnsi="Tinos" w:eastAsia="Tinos" w:cs="Tinos"/>
          <w:sz w:val="25"/>
          <w:szCs w:val="25"/>
        </w:rPr>
        <w:t xml:space="preserve"> с другой стороны, совместно именуемые </w:t>
      </w:r>
      <w:r>
        <w:rPr>
          <w:rFonts w:ascii="Tinos" w:hAnsi="Tinos" w:eastAsia="Tinos" w:cs="Tinos"/>
          <w:b/>
          <w:bCs/>
          <w:sz w:val="25"/>
          <w:szCs w:val="25"/>
        </w:rPr>
        <w:t xml:space="preserve">Стороны</w:t>
      </w:r>
      <w:r>
        <w:rPr>
          <w:rFonts w:ascii="Tinos" w:hAnsi="Tinos" w:eastAsia="Tinos" w:cs="Tinos"/>
          <w:b/>
          <w:bCs/>
          <w:sz w:val="25"/>
          <w:szCs w:val="25"/>
        </w:rPr>
        <w:t xml:space="preserve">,</w:t>
      </w:r>
      <w:r>
        <w:rPr>
          <w:rFonts w:ascii="Tinos" w:hAnsi="Tinos" w:eastAsia="Tinos" w:cs="Tinos"/>
          <w:sz w:val="25"/>
          <w:szCs w:val="25"/>
        </w:rPr>
        <w:t xml:space="preserve"> руководствуясь п. </w:t>
      </w:r>
      <w:r>
        <w:rPr>
          <w:rFonts w:ascii="Tinos" w:hAnsi="Tinos" w:eastAsia="Tinos" w:cs="Tinos"/>
          <w:sz w:val="25"/>
          <w:szCs w:val="25"/>
        </w:rPr>
        <w:t xml:space="preserve">4 ч. 1</w:t>
      </w:r>
      <w:r>
        <w:rPr>
          <w:rFonts w:ascii="Tinos" w:hAnsi="Tinos" w:eastAsia="Tinos" w:cs="Tinos"/>
          <w:sz w:val="25"/>
          <w:szCs w:val="25"/>
        </w:rPr>
        <w:t xml:space="preserve"> ст. </w:t>
      </w:r>
      <w:r>
        <w:rPr>
          <w:rFonts w:ascii="Tinos" w:hAnsi="Tinos" w:eastAsia="Tinos" w:cs="Tinos"/>
          <w:sz w:val="25"/>
          <w:szCs w:val="25"/>
        </w:rPr>
        <w:t xml:space="preserve">93</w:t>
      </w:r>
      <w:r>
        <w:rPr>
          <w:rFonts w:ascii="Tinos" w:hAnsi="Tinos" w:eastAsia="Tinos" w:cs="Tinos"/>
          <w:sz w:val="25"/>
          <w:szCs w:val="25"/>
        </w:rPr>
        <w:t xml:space="preserve"> Федерального Закона от </w:t>
      </w:r>
      <w:r>
        <w:rPr>
          <w:rFonts w:ascii="Tinos" w:hAnsi="Tinos" w:eastAsia="Tinos" w:cs="Tinos"/>
          <w:sz w:val="25"/>
          <w:szCs w:val="25"/>
        </w:rPr>
        <w:t xml:space="preserve">05.04.2013 </w:t>
      </w:r>
      <w:r>
        <w:rPr>
          <w:rFonts w:ascii="Tinos" w:hAnsi="Tinos" w:eastAsia="Tinos" w:cs="Tinos"/>
          <w:sz w:val="25"/>
          <w:szCs w:val="25"/>
        </w:rPr>
        <w:t xml:space="preserve">№ </w:t>
      </w:r>
      <w:r>
        <w:rPr>
          <w:rFonts w:ascii="Tinos" w:hAnsi="Tinos" w:eastAsia="Tinos" w:cs="Tinos"/>
          <w:sz w:val="25"/>
          <w:szCs w:val="25"/>
        </w:rPr>
        <w:t xml:space="preserve">4</w:t>
      </w:r>
      <w:r>
        <w:rPr>
          <w:rFonts w:ascii="Tinos" w:hAnsi="Tinos" w:eastAsia="Tinos" w:cs="Tinos"/>
          <w:sz w:val="25"/>
          <w:szCs w:val="25"/>
        </w:rPr>
        <w:t xml:space="preserve">4-ФЗ «О </w:t>
      </w:r>
      <w:r>
        <w:rPr>
          <w:rFonts w:ascii="Tinos" w:hAnsi="Tinos" w:eastAsia="Tinos" w:cs="Tinos"/>
          <w:sz w:val="25"/>
          <w:szCs w:val="25"/>
        </w:rPr>
        <w:t xml:space="preserve">контрактной системе в сфере закупок товаров, работ, услуг для обеспечения</w:t>
      </w:r>
      <w:r>
        <w:rPr>
          <w:rFonts w:ascii="Tinos" w:hAnsi="Tinos" w:eastAsia="Tinos" w:cs="Tinos"/>
          <w:sz w:val="25"/>
          <w:szCs w:val="25"/>
        </w:rPr>
        <w:t xml:space="preserve"> государственных и муниципальных нужд» (далее – Закон 44-ФЗ), заключили настоящий г</w:t>
      </w:r>
      <w:r>
        <w:rPr>
          <w:rFonts w:ascii="Tinos" w:hAnsi="Tinos" w:eastAsia="Tinos" w:cs="Tinos"/>
          <w:sz w:val="25"/>
          <w:szCs w:val="25"/>
        </w:rPr>
        <w:t xml:space="preserve">осударственный контракт</w:t>
      </w:r>
      <w:r>
        <w:rPr>
          <w:rFonts w:ascii="Tinos" w:hAnsi="Tinos" w:eastAsia="Tinos" w:cs="Tinos"/>
          <w:sz w:val="25"/>
          <w:szCs w:val="25"/>
        </w:rPr>
        <w:t xml:space="preserve"> (далее – </w:t>
      </w:r>
      <w:r>
        <w:rPr>
          <w:rFonts w:ascii="Tinos" w:hAnsi="Tinos" w:eastAsia="Tinos" w:cs="Tinos"/>
          <w:sz w:val="25"/>
          <w:szCs w:val="25"/>
        </w:rPr>
        <w:t xml:space="preserve">Контракт</w:t>
      </w:r>
      <w:r>
        <w:rPr>
          <w:rFonts w:ascii="Tinos" w:hAnsi="Tinos" w:eastAsia="Tinos" w:cs="Tinos"/>
          <w:sz w:val="25"/>
          <w:szCs w:val="25"/>
        </w:rPr>
        <w:t xml:space="preserve">) о нижеследующем:</w:t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pStyle w:val="979"/>
        <w:ind w:firstLine="709"/>
        <w:jc w:val="both"/>
        <w:spacing w:after="60"/>
        <w:widowControl/>
        <w:rPr>
          <w:rFonts w:ascii="Tinos" w:hAnsi="Tinos" w:cs="Tinos"/>
          <w:sz w:val="25"/>
          <w:szCs w:val="25"/>
        </w:rPr>
      </w:pPr>
      <w:r>
        <w:rPr>
          <w:rFonts w:ascii="Tinos" w:hAnsi="Tinos" w:eastAsia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pStyle w:val="979"/>
        <w:jc w:val="center"/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1.  ПРЕДМЕТ КОНТРАКТА</w:t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pStyle w:val="1013"/>
        <w:numPr>
          <w:ilvl w:val="1"/>
          <w:numId w:val="55"/>
        </w:numPr>
        <w:ind w:left="0" w:firstLine="709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lang w:eastAsia="ru-RU"/>
        </w:rPr>
        <w:t xml:space="preserve">По настоящему Контракту Исполнитель обязуется п</w:t>
      </w:r>
      <w:r>
        <w:rPr>
          <w:rFonts w:ascii="Times New Roman" w:hAnsi="Times New Roman"/>
          <w:sz w:val="24"/>
          <w:lang w:eastAsia="ru-RU"/>
        </w:rPr>
        <w:t xml:space="preserve">о заданию Заказчика </w:t>
      </w:r>
      <w:r>
        <w:rPr>
          <w:rFonts w:ascii="Times New Roman" w:hAnsi="Times New Roman"/>
          <w:sz w:val="24"/>
          <w:lang w:eastAsia="ru-RU"/>
        </w:rPr>
        <w:t xml:space="preserve">оказать </w:t>
      </w:r>
      <w:r>
        <w:rPr>
          <w:rFonts w:ascii="Times New Roman" w:hAnsi="Times New Roman"/>
          <w:sz w:val="24"/>
          <w:lang w:eastAsia="ru-RU"/>
        </w:rPr>
        <w:t xml:space="preserve">услуги беспроводной </w:t>
      </w:r>
      <w:r>
        <w:rPr>
          <w:rFonts w:ascii="Times New Roman" w:hAnsi="Times New Roman"/>
          <w:sz w:val="24"/>
          <w:lang w:val="ru-RU" w:eastAsia="ru-RU"/>
        </w:rPr>
        <w:t xml:space="preserve">связи (далее – услуги связи)</w:t>
      </w:r>
      <w:r>
        <w:rPr>
          <w:rFonts w:ascii="Times New Roman" w:hAnsi="Times New Roman"/>
          <w:sz w:val="24"/>
          <w:lang w:eastAsia="ru-RU"/>
        </w:rPr>
        <w:t xml:space="preserve">, </w:t>
      </w:r>
      <w:r>
        <w:rPr>
          <w:rFonts w:ascii="Times New Roman" w:hAnsi="Times New Roman"/>
          <w:sz w:val="24"/>
        </w:rPr>
        <w:t xml:space="preserve">в количестве, объемах, по стоимости и сроках предоставления указанных в Специфика</w:t>
      </w:r>
      <w:r>
        <w:rPr>
          <w:rFonts w:ascii="Times New Roman" w:hAnsi="Times New Roman"/>
          <w:sz w:val="24"/>
        </w:rPr>
        <w:t xml:space="preserve">ции (Приложение № 1</w:t>
      </w:r>
      <w:r>
        <w:rPr>
          <w:rFonts w:ascii="Times New Roman" w:hAnsi="Times New Roman"/>
          <w:sz w:val="24"/>
        </w:rPr>
        <w:t xml:space="preserve"> к Контракту) в соответствии с Техническим заданием (Приложение № 2 к Контракту), </w:t>
      </w:r>
      <w:r>
        <w:rPr>
          <w:rFonts w:ascii="Times New Roman" w:hAnsi="Times New Roman"/>
          <w:sz w:val="24"/>
          <w:lang w:eastAsia="ru-RU"/>
        </w:rPr>
        <w:t xml:space="preserve">а Заказчик обязуется </w:t>
      </w:r>
      <w:r>
        <w:rPr>
          <w:rFonts w:ascii="Times New Roman" w:hAnsi="Times New Roman"/>
          <w:sz w:val="24"/>
          <w:lang w:eastAsia="ru-RU"/>
        </w:rPr>
        <w:t xml:space="preserve">принять и </w:t>
      </w:r>
      <w:r>
        <w:rPr>
          <w:rFonts w:ascii="Times New Roman" w:hAnsi="Times New Roman"/>
          <w:sz w:val="24"/>
          <w:lang w:eastAsia="ru-RU"/>
        </w:rPr>
        <w:t xml:space="preserve">оплатить </w:t>
      </w:r>
      <w:r>
        <w:rPr>
          <w:rFonts w:ascii="Times New Roman" w:hAnsi="Times New Roman"/>
          <w:sz w:val="24"/>
          <w:lang w:eastAsia="ru-RU"/>
        </w:rPr>
        <w:t xml:space="preserve">оказанные </w:t>
      </w:r>
      <w:r>
        <w:rPr>
          <w:rFonts w:ascii="Times New Roman" w:hAnsi="Times New Roman"/>
          <w:sz w:val="24"/>
          <w:lang w:eastAsia="ru-RU"/>
        </w:rPr>
        <w:t xml:space="preserve">услуги </w:t>
      </w:r>
      <w:r>
        <w:rPr>
          <w:rFonts w:ascii="Times New Roman" w:hAnsi="Times New Roman"/>
          <w:sz w:val="24"/>
        </w:rPr>
        <w:t xml:space="preserve">(далее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услуги связи).</w:t>
      </w:r>
      <w:r>
        <w:rPr>
          <w:sz w:val="24"/>
        </w:rPr>
      </w:r>
      <w:r>
        <w:rPr>
          <w:sz w:val="24"/>
        </w:rPr>
      </w:r>
    </w:p>
    <w:p>
      <w:pPr>
        <w:pStyle w:val="1013"/>
        <w:numPr>
          <w:ilvl w:val="1"/>
          <w:numId w:val="55"/>
        </w:numPr>
        <w:ind w:left="0" w:firstLine="709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lang w:eastAsia="ru-RU"/>
        </w:rPr>
        <w:t xml:space="preserve">Срок оказания </w:t>
      </w:r>
      <w:r>
        <w:rPr>
          <w:rFonts w:ascii="Times New Roman" w:hAnsi="Times New Roman"/>
          <w:sz w:val="24"/>
          <w:lang w:val="ru-RU" w:eastAsia="ru-RU"/>
        </w:rPr>
        <w:t xml:space="preserve">у</w:t>
      </w:r>
      <w:r>
        <w:rPr>
          <w:rFonts w:ascii="Times New Roman" w:hAnsi="Times New Roman"/>
          <w:sz w:val="24"/>
          <w:lang w:eastAsia="ru-RU"/>
        </w:rPr>
        <w:t xml:space="preserve">слуг </w:t>
      </w:r>
      <w:r>
        <w:rPr>
          <w:rFonts w:ascii="Times New Roman" w:hAnsi="Times New Roman"/>
          <w:sz w:val="24"/>
          <w:lang w:val="ru-RU" w:eastAsia="ru-RU"/>
        </w:rPr>
        <w:t xml:space="preserve">связи </w:t>
      </w:r>
      <w:r>
        <w:rPr>
          <w:rFonts w:ascii="Times New Roman" w:hAnsi="Times New Roman"/>
          <w:color w:val="000000"/>
          <w:spacing w:val="-9"/>
          <w:sz w:val="24"/>
        </w:rPr>
        <w:t xml:space="preserve">с 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01.12.2026 </w:t>
      </w:r>
      <w:r>
        <w:rPr>
          <w:rFonts w:ascii="Times New Roman" w:hAnsi="Times New Roman"/>
          <w:color w:val="000000"/>
          <w:spacing w:val="-9"/>
          <w:sz w:val="24"/>
        </w:rPr>
        <w:t xml:space="preserve">по 30.11.</w:t>
      </w:r>
      <w:r>
        <w:rPr>
          <w:rFonts w:ascii="Times New Roman" w:hAnsi="Times New Roman"/>
          <w:color w:val="000000"/>
          <w:spacing w:val="-9"/>
          <w:sz w:val="24"/>
        </w:rPr>
        <w:t xml:space="preserve">2027</w:t>
      </w:r>
      <w:r>
        <w:rPr>
          <w:rFonts w:ascii="Times New Roman" w:hAnsi="Times New Roman"/>
          <w:color w:val="000000"/>
          <w:spacing w:val="-9"/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1013"/>
        <w:numPr>
          <w:ilvl w:val="1"/>
          <w:numId w:val="55"/>
        </w:numPr>
        <w:ind w:left="0"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Место оказания </w:t>
      </w:r>
      <w:r>
        <w:rPr>
          <w:rFonts w:ascii="Times New Roman" w:hAnsi="Times New Roman"/>
          <w:sz w:val="24"/>
          <w:lang w:val="ru-RU" w:eastAsia="ru-RU"/>
        </w:rPr>
        <w:t xml:space="preserve">у</w:t>
      </w:r>
      <w:r>
        <w:rPr>
          <w:rFonts w:ascii="Times New Roman" w:hAnsi="Times New Roman"/>
          <w:sz w:val="24"/>
          <w:lang w:eastAsia="ru-RU"/>
        </w:rPr>
        <w:t xml:space="preserve">слуг</w:t>
      </w:r>
      <w:r>
        <w:rPr>
          <w:sz w:val="24"/>
        </w:rPr>
        <w:t xml:space="preserve"> связи: услуги связи оказываются дистанционно.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3"/>
        <w:numPr>
          <w:ilvl w:val="1"/>
          <w:numId w:val="55"/>
        </w:numPr>
        <w:ind w:left="0"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</w:r>
      <w:r>
        <w:rPr>
          <w:sz w:val="24"/>
          <w:highlight w:val="none"/>
        </w:rPr>
        <w:t xml:space="preserve">МПИ </w:t>
      </w:r>
      <w:r>
        <w:rPr>
          <w:rFonts w:ascii="Tinos" w:hAnsi="Tinos" w:eastAsia="Tinos" w:cs="Tinos"/>
          <w:sz w:val="24"/>
          <w:szCs w:val="24"/>
        </w:rPr>
        <w:t xml:space="preserve">321.001А3905.19.Э.20163.26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  <w:t xml:space="preserve">Эксплуатация объекта учета </w:t>
      </w:r>
      <w:r>
        <w:rPr>
          <w:rFonts w:ascii="Tinos" w:hAnsi="Tinos" w:eastAsia="Tinos" w:cs="Tinos"/>
          <w:sz w:val="24"/>
          <w:szCs w:val="24"/>
        </w:rPr>
        <w:t xml:space="preserve">ТКИ ТО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both"/>
        <w:spacing w:after="0" w:afterAutospacing="0" w:line="240" w:lineRule="auto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r>
    </w:p>
    <w:p>
      <w:pPr>
        <w:pStyle w:val="979"/>
        <w:jc w:val="center"/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2</w:t>
      </w:r>
      <w:r>
        <w:rPr>
          <w:rFonts w:ascii="Tinos" w:hAnsi="Tinos" w:eastAsia="Tinos" w:cs="Tinos"/>
          <w:b/>
          <w:color w:val="000000"/>
          <w:sz w:val="25"/>
          <w:szCs w:val="25"/>
        </w:rPr>
        <w:t xml:space="preserve">. </w:t>
      </w:r>
      <w:r>
        <w:rPr>
          <w:rFonts w:ascii="Tinos" w:hAnsi="Tinos" w:eastAsia="Tinos" w:cs="Tinos"/>
          <w:b/>
          <w:color w:val="000000"/>
          <w:sz w:val="25"/>
          <w:szCs w:val="25"/>
        </w:rPr>
        <w:t xml:space="preserve">ЦЕНА КОНТРАКТА И ПОРЯДОК РАСЧЕТОВ</w:t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shd w:val="clear" w:color="auto" w:fill="ffffff"/>
        <w:rPr>
          <w:rFonts w:ascii="Tinos" w:hAnsi="Tinos" w:cs="Tinos"/>
          <w:i/>
          <w:iCs/>
          <w:color w:val="000000" w:themeColor="text1"/>
          <w:sz w:val="25"/>
          <w:szCs w:val="25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2.1.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Цена Контракта составляет: __________ руб. ___ копеек, в том числе НДС ___% ___ руб. ___ копеек </w:t>
      </w:r>
      <w:r>
        <w:rPr>
          <w:rFonts w:ascii="Tinos" w:hAnsi="Tinos" w:eastAsia="Tinos" w:cs="Tinos"/>
          <w:i/>
          <w:iCs/>
          <w:color w:val="000000" w:themeColor="text1"/>
          <w:sz w:val="25"/>
          <w:szCs w:val="25"/>
          <w:lang w:eastAsia="ru-RU"/>
        </w:rPr>
        <w:t xml:space="preserve">(заполняется п</w:t>
      </w:r>
      <w:r>
        <w:rPr>
          <w:rFonts w:ascii="Tinos" w:hAnsi="Tinos" w:eastAsia="Tinos" w:cs="Tinos"/>
          <w:i/>
          <w:iCs/>
          <w:color w:val="000000" w:themeColor="text1"/>
          <w:sz w:val="25"/>
          <w:szCs w:val="25"/>
          <w:lang w:eastAsia="ru-RU"/>
        </w:rPr>
        <w:t xml:space="preserve">ри условии наличия у Исполнителя</w:t>
      </w:r>
      <w:r>
        <w:rPr>
          <w:rFonts w:ascii="Tinos" w:hAnsi="Tinos" w:eastAsia="Tinos" w:cs="Tinos"/>
          <w:i/>
          <w:iCs/>
          <w:color w:val="000000" w:themeColor="text1"/>
          <w:sz w:val="25"/>
          <w:szCs w:val="25"/>
          <w:lang w:eastAsia="ru-RU"/>
        </w:rPr>
        <w:t xml:space="preserve"> обязанности по уплате НДС в соответствии с законодательством Российской Федерации о налогах </w:t>
      </w:r>
      <w:r>
        <w:rPr>
          <w:rFonts w:ascii="Tinos" w:hAnsi="Tinos" w:eastAsia="Tinos" w:cs="Tinos"/>
          <w:i/>
          <w:iCs/>
          <w:color w:val="000000" w:themeColor="text1"/>
          <w:sz w:val="25"/>
          <w:szCs w:val="25"/>
          <w:lang w:eastAsia="ru-RU"/>
        </w:rPr>
        <w:t xml:space="preserve">и сборах. В случае если у Исполнителя в соответствии с законодательством Российской Федерации о налогах и сборах отсутствует обязанность по уплате налога на добавленную стоимость в настоящем пункте указывается «НДС не предусмотрено» с указанием основания).</w:t>
      </w:r>
      <w:r>
        <w:rPr>
          <w:rFonts w:ascii="Tinos" w:hAnsi="Tinos" w:cs="Tinos"/>
          <w:i/>
          <w:iCs/>
          <w:color w:val="000000" w:themeColor="text1"/>
          <w:sz w:val="25"/>
          <w:szCs w:val="25"/>
          <w14:ligatures w14:val="none"/>
        </w:rPr>
      </w:r>
      <w:r>
        <w:rPr>
          <w:rFonts w:ascii="Tinos" w:hAnsi="Tinos" w:cs="Tinos"/>
          <w:i/>
          <w:iCs/>
          <w:color w:val="000000" w:themeColor="text1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shd w:val="clear" w:color="auto" w:fill="ffffff"/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2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.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2.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В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случ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ае, если окончание оказания услуг связи, приходится на дату с 21 по 31 декабря финансового года включительно, оплата оказанной услуги осуществляется – в очередном финансовом году в пределах лимитов бюджетных обязательств на соответствующий финансовый год (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пункт 20 Постановления Правительства РФ от 09.12.2017 № 1496 «О мерах по обеспечению исполнения федерального бюджета»).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shd w:val="clear" w:color="auto" w:fill="ffffff"/>
        <w:rPr>
          <w:rFonts w:ascii="Tinos" w:hAnsi="Tinos" w:cs="Tinos"/>
          <w:color w:val="000000" w:themeColor="text1"/>
          <w:sz w:val="25"/>
          <w:szCs w:val="25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2.3. С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умма, подлежащая оплате Заказчиком, уменьшается на размер обязательных платежей в бюджеты бюджетной системы Российской Федерации (включая налоги, сборы), связанных с оплатой контракта, если в соответствии с законодательством Российской Федерации о налогах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  <w:color w:val="000000" w:themeColor="text1"/>
          <w:sz w:val="25"/>
          <w:szCs w:val="25"/>
          <w14:ligatures w14:val="none"/>
        </w:rPr>
      </w:r>
      <w:r>
        <w:rPr>
          <w:rFonts w:ascii="Tinos" w:hAnsi="Tinos" w:cs="Tinos"/>
          <w:color w:val="000000" w:themeColor="text1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shd w:val="clear" w:color="auto" w:fill="ffffff"/>
        <w:rPr>
          <w:rFonts w:ascii="Tinos" w:hAnsi="Tinos" w:cs="Tinos"/>
          <w:color w:val="000000" w:themeColor="text1"/>
          <w:sz w:val="25"/>
          <w:szCs w:val="25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2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.4.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Цена Контракта включает в себя стоимость фактически оказываемых услуг связи, включая налоги, сборы, и другие обязательные платежи, и иные расходы, предусмотренные законодательством Российской Федерации.</w:t>
      </w:r>
      <w:r>
        <w:rPr>
          <w:rFonts w:ascii="Tinos" w:hAnsi="Tinos" w:cs="Tinos"/>
          <w:color w:val="000000" w:themeColor="text1"/>
          <w:sz w:val="25"/>
          <w:szCs w:val="25"/>
          <w14:ligatures w14:val="none"/>
        </w:rPr>
      </w:r>
      <w:r>
        <w:rPr>
          <w:rFonts w:ascii="Tinos" w:hAnsi="Tinos" w:cs="Tinos"/>
          <w:color w:val="000000" w:themeColor="text1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shd w:val="clear" w:color="auto" w:fill="ffffff"/>
        <w:rPr>
          <w:rFonts w:ascii="Tinos" w:hAnsi="Tinos" w:cs="Tinos"/>
          <w:color w:val="000000" w:themeColor="text1"/>
          <w:sz w:val="25"/>
          <w:szCs w:val="25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2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.5. Цена Контракта является твердой и определяется на весь срок исполнения Контракта, за исключением случаев, установленных Законом 44-ФЗ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и Контрактом.</w:t>
      </w:r>
      <w:r>
        <w:rPr>
          <w:rFonts w:ascii="Tinos" w:hAnsi="Tinos" w:cs="Tinos"/>
          <w:color w:val="000000" w:themeColor="text1"/>
          <w:sz w:val="25"/>
          <w:szCs w:val="25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5"/>
          <w:szCs w:val="25"/>
          <w:highlight w:val="none"/>
          <w14:ligatures w14:val="none"/>
        </w:rPr>
      </w:r>
    </w:p>
    <w:p>
      <w:pPr>
        <w:ind w:firstLine="567"/>
        <w:jc w:val="both"/>
        <w:spacing w:after="0" w:afterAutospacing="0" w:line="17" w:lineRule="atLeast"/>
        <w:shd w:val="clear" w:color="auto" w:fill="ffffff"/>
        <w:rPr>
          <w:rFonts w:ascii="Tinos" w:hAnsi="Tinos" w:cs="Tinos"/>
          <w:color w:val="000000" w:themeColor="text1"/>
          <w:sz w:val="25"/>
          <w:szCs w:val="25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2.6.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Расчеты по Контракту будут производиться безналичным перечислением в срок, не более 10 (десяти) рабочих дней с даты подписания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Заказчиком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доку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ментов о приемке оказанной услуги</w:t>
      </w:r>
      <w:r>
        <w:rPr>
          <w:rFonts w:ascii="Tinos" w:hAnsi="Tinos" w:eastAsia="Tinos" w:cs="Tinos"/>
          <w:bCs/>
          <w:color w:val="000000" w:themeColor="text1"/>
          <w:sz w:val="25"/>
          <w:szCs w:val="25"/>
          <w:lang w:eastAsia="ru-RU"/>
        </w:rPr>
        <w:t xml:space="preserve"> (</w:t>
      </w:r>
      <w:r>
        <w:rPr>
          <w:rFonts w:ascii="Tinos" w:hAnsi="Tinos" w:eastAsia="Tinos" w:cs="Tinos"/>
          <w:sz w:val="25"/>
          <w:szCs w:val="25"/>
        </w:rPr>
        <w:t xml:space="preserve">Акта или УПД</w:t>
      </w:r>
      <w:r>
        <w:rPr>
          <w:rFonts w:ascii="Tinos" w:hAnsi="Tinos" w:eastAsia="Tinos" w:cs="Tinos"/>
          <w:sz w:val="25"/>
          <w:szCs w:val="25"/>
        </w:rPr>
        <w:t xml:space="preserve">).</w:t>
      </w:r>
      <w:r>
        <w:rPr>
          <w:rFonts w:ascii="Tinos" w:hAnsi="Tinos" w:cs="Tinos"/>
          <w:color w:val="000000" w:themeColor="text1"/>
          <w:sz w:val="25"/>
          <w:szCs w:val="25"/>
          <w14:ligatures w14:val="none"/>
        </w:rPr>
      </w:r>
      <w:r>
        <w:rPr>
          <w:rFonts w:ascii="Tinos" w:hAnsi="Tinos" w:cs="Tinos"/>
          <w:color w:val="000000" w:themeColor="text1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cs="Tinos"/>
          <w:color w:val="000000" w:themeColor="text1"/>
          <w:sz w:val="25"/>
          <w:szCs w:val="25"/>
          <w:highlight w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2.7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. Источник финансирования: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Ф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едеральный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бюджет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.</w:t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2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, указанный в Контракте. В случае изменения расчетного счета, Исполнитель обязан в трехдневный сро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к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т Исполнитель.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ind w:firstLine="0"/>
        <w:jc w:val="both"/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:highlight w:val="none"/>
        </w:rPr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pStyle w:val="979"/>
        <w:jc w:val="center"/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3</w:t>
      </w:r>
      <w:r>
        <w:rPr>
          <w:rFonts w:ascii="Tinos" w:hAnsi="Tinos" w:eastAsia="Tinos" w:cs="Tinos"/>
          <w:b/>
          <w:sz w:val="25"/>
          <w:szCs w:val="25"/>
        </w:rPr>
        <w:t xml:space="preserve">. </w:t>
      </w:r>
      <w:r>
        <w:rPr>
          <w:rFonts w:ascii="Tinos" w:hAnsi="Tinos" w:eastAsia="Tinos" w:cs="Tinos"/>
          <w:b/>
          <w:sz w:val="25"/>
          <w:szCs w:val="25"/>
        </w:rPr>
        <w:t xml:space="preserve">ПРАВА И ОБЯЗАННОСТЬ СТОРОН</w:t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5"/>
          <w:szCs w:val="25"/>
        </w:rPr>
        <w:t xml:space="preserve">3.1. Исполнитель имеет право: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3.1.1. Получать от Заказчика содействие необходимое для исполнения условий Контракта. Запрашивать у Заказчика разъяснения и уточнения относительно оказания услуг связи в рамках настоящего Контракта.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3.1.2. Проводить плановые ремонтно-настроечные работы в часы наименьшей нагрузки. При проведении плановых ремонтно-настроечных работ с закрытием связей оповещать Заказчика за 3 (трое) суток до начала таких работ.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3.1.3. В случае необходимости (предупреждение аварийной ситуации) проводить внеплановые аварийно-восстановительные, ремонтно-настроечные работы с временным закрытием связей, оповещая Заказчика в максимально короткие сроки.</w:t>
      </w:r>
      <w:r>
        <w:rPr>
          <w:rFonts w:ascii="Tinos" w:hAnsi="Tinos" w:eastAsia="Tinos" w:cs="Tinos"/>
          <w:color w:val="000000" w:themeColor="text1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highlight w:val="none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3.1.4. Т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ребовать от Заказчика произвести приемку оказанных услуг связи в порядке и в сроки, предусмотренные Контрактом;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3.1.5. Требовать своевременной оплаты за оказанные услуги связи на условиях, установленных Контрактом.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</w:rPr>
        <w:t xml:space="preserve">3.1.6. П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</w:rPr>
        <w:t xml:space="preserve">ринять решение об одностороннем отказе от исполнения Контракта в соответствии с гражданским законодательством Российской Федерации.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</w:rPr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</w:rPr>
        <w:t xml:space="preserve">3.1.7. Требовать уплаты неустоек (штрафов, пеней) в соответствии с разделом 5 Контракта.</w:t>
      </w:r>
      <w:r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5"/>
          <w:szCs w:val="25"/>
        </w:rPr>
        <w:t xml:space="preserve">3.2. Исполнитель обязуется: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3.2.1. Организовать и предоставить Заказчику в соответствии с действующими нормативно-правовыми актами Российской Федерации услуги связи на условиях, определенных Контрактом и соответствующими Приложениями к нему.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3.2.2. Обеспечить круглосуточный режим работы – двадцать четыре часа в сутки, семь дней в неделю, за исключением перерывов необходимых для проведения аварийно-восстановительных и плановых профилактических работ, проводимых в предварительно с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огласованные сроки с Заказчиком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3.2.3. Фиксировать время начала и окончания перерывов в работе услуг связи, проводить с представителями Заказчика сверку перерывов в работе (простоев) канала связи и учитывать эту информацию при проведении расчетов.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3.2.4. Стремиться к тому, чтобы работы производились в минимально короткие (разумные) сроки и с максимальным качеством работ.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3.2.5. Принимать меры к восстановлению работоспособности услуг связи, предоставляемых Заказчику, в соответствии с действующими правилами технической эксплуатации.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3.2.6.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Оказывать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техническую помощь Заказчику в вопросах, касающихся эксплуатации систем, в том числе составление инструкции по эксплуатации систем, проведение необходимого инструктажа с персоналом Заказчика.</w:t>
      </w:r>
      <w:r>
        <w:rPr>
          <w:rFonts w:ascii="Tinos" w:hAnsi="Tinos" w:eastAsia="Tinos" w:cs="Tinos"/>
          <w:color w:val="000000" w:themeColor="text1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highlight w:val="none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3.2.7.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5"/>
          <w:szCs w:val="25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3.2.8. Обладать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действующей лицензией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на оказание услуг связи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и о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беспечиват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ь выполнение требований по соблюдению тайны связи в соответствии с Федеральным Законом Российской Федерации от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0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7.07.2003  № 126-ФЗ «О связи».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</w:rPr>
        <w:t xml:space="preserve">3.2.9. 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</w:rPr>
        <w:t xml:space="preserve">В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</w:rPr>
        <w:t xml:space="preserve"> течение 3 (трех) рабочих дней с момента получения от Заказчика акта сверки взаимных расчетов, подписать такой акт и направить в обратный адрес Заказчика тем же способом, которым акт получен от Заказчика или предоставить контррасчет. При неполучении Заказч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</w:rPr>
        <w:t xml:space="preserve">иком в установленный срок подписанного Исполнителем акта сверки взаимных расчетов или контррасчета, акт сверки взаимных расчетов считается принятым Исполнителем в редакции Заказчика.</w:t>
      </w:r>
      <w:r>
        <w:rPr>
          <w:rFonts w:ascii="Tinos" w:hAnsi="Tinos" w:eastAsia="Tinos" w:cs="Tinos"/>
          <w:color w:val="000000" w:themeColor="text1"/>
          <w14:ligatures w14:val="none"/>
        </w:rPr>
      </w:r>
      <w:r>
        <w:rPr>
          <w:rFonts w:ascii="Tinos" w:hAnsi="Tinos" w:eastAsia="Tinos" w:cs="Tinos"/>
          <w:color w:val="000000" w:themeColor="text1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5"/>
          <w:szCs w:val="25"/>
        </w:rPr>
        <w:t xml:space="preserve">3.3. Заказчик имеет право: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3.3.1. Использовать оказываемые Исполнителем услуги связи в соответствии с их назначением, в любых не запрещенных законодательством Российской Федерации целях.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3.3.2. Сохранить за собой право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пользования абонентскими и городскими номерами, указанными в Приложение № 2.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3.3.3. Обращаться обо всех случаях перерыва связи или ухудшения качества оказываемых услуг связи в круглосуточную техническую службу поддержки Пользователей Исполнителя, а также предпринять все иные действия, предусмотренные для таких случаев в соответ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ствии с достигнутыми Сторонами д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оговоренностями.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3.3.4. Т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ребовать от Исполнителя надлежащего исполнения обязательств по Контракту.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3.3.5. Отказаться от оплаты услуг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связи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, предоставл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енных ему без согласования и не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предусмотренных настоящим Контрактом.</w:t>
      </w:r>
      <w:r>
        <w:rPr>
          <w:rFonts w:ascii="Tinos" w:hAnsi="Tinos" w:eastAsia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3.3.6. Получать на условиях, установленных Исполнителем, детализацию счета по всем видам услуг связи с указанием даты и времени всех состоявшихся за запрашиваемый период соед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инений, их продолжительности и а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бонентских номеров.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  <w:t xml:space="preserve">3.3.7. Принять решение об одностороннем отказе от исполнения Контракта в соответствии с гражданским законодательством </w:t>
      </w:r>
      <w:r>
        <w:rPr>
          <w:rFonts w:ascii="Tinos" w:hAnsi="Tinos" w:eastAsia="Tinos" w:cs="Tinos"/>
          <w:color w:val="000000" w:themeColor="text1"/>
          <w:sz w:val="25"/>
          <w:szCs w:val="25"/>
          <w:highlight w:val="none"/>
          <w:lang w:eastAsia="ru-RU"/>
        </w:rPr>
        <w:t xml:space="preserve">Российской Федерации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  <w:t xml:space="preserve">.</w:t>
      </w:r>
      <w:r>
        <w:rPr>
          <w:rFonts w:ascii="Tinos" w:hAnsi="Tinos" w:eastAsia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5"/>
          <w:szCs w:val="25"/>
        </w:rPr>
        <w:t xml:space="preserve">3.4. Заказчик обязуется: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3.4.1. Принять предоставляемые Исполнителем услуги связи в срок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и порядке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,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предусмотренном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настоящим Контрактом.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3.4.2. Производить оплату потребляемых услуг в полном объеме в соответствии с условиями настоящего Контракта.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3.4.3. Оперативно сообщать о нарушении работы услуги связи техническому персоналу Исполнителя по телефо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нам, адресам электронной почты.</w:t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  <w:r>
        <w:rPr>
          <w:rFonts w:ascii="Tinos" w:hAnsi="Tinos" w:eastAsia="Tinos" w:cs="Tinos"/>
          <w:color w:val="000000" w:themeColor="text1"/>
          <w:szCs w:val="24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3.4.4. Оперативно предоставлять по запросу Исполнителя всю необходимую техническую информацию, которая может потребоваться для реализации Контракта.</w:t>
      </w:r>
      <w:r>
        <w:rPr>
          <w:rFonts w:ascii="Tinos" w:hAnsi="Tinos" w:eastAsia="Tinos" w:cs="Tinos"/>
          <w:color w:val="000000" w:themeColor="text1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highlight w:val="none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3.4.5. Требовать уплаты неустоек (штрафов, пеней) в соответствии с разделом 5 Контракта.</w:t>
      </w:r>
      <w:r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3.4.6. Провести экспертизу оказанных услуг</w:t>
      </w:r>
      <w:r>
        <w:rPr>
          <w:rFonts w:ascii="Tinos" w:hAnsi="Tinos" w:eastAsia="Tinos" w:cs="Tinos"/>
          <w:color w:val="000000"/>
          <w:sz w:val="25"/>
          <w:szCs w:val="25"/>
        </w:rPr>
        <w:t xml:space="preserve">, в части их соответствия условиям Контракта,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Контракта в соответствии с Законом № 44-ФЗ.</w:t>
      </w:r>
      <w:r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r>
      <w:r>
        <w:rPr>
          <w:rFonts w:ascii="Tinos" w:hAnsi="Tinos" w:eastAsia="Tinos" w:cs="Tinos"/>
          <w:color w:val="000000" w:themeColor="text1"/>
          <w:sz w:val="25"/>
          <w:szCs w:val="25"/>
          <w14:ligatures w14:val="none"/>
        </w:rPr>
      </w:r>
    </w:p>
    <w:p>
      <w:pPr>
        <w:pStyle w:val="979"/>
        <w:jc w:val="left"/>
        <w:spacing w:after="60"/>
        <w:widowControl/>
        <w:rPr>
          <w:rFonts w:ascii="Tinos" w:hAnsi="Tinos" w:cs="Tinos"/>
          <w:b/>
          <w:color w:val="000000"/>
          <w:sz w:val="25"/>
          <w:szCs w:val="25"/>
        </w:rPr>
      </w:pPr>
      <w:r>
        <w:rPr>
          <w:rFonts w:ascii="Tinos" w:hAnsi="Tinos" w:eastAsia="Tinos" w:cs="Tinos"/>
          <w:b/>
          <w:color w:val="000000"/>
          <w:sz w:val="25"/>
          <w:szCs w:val="25"/>
        </w:rPr>
      </w:r>
      <w:r>
        <w:rPr>
          <w:rFonts w:ascii="Tinos" w:hAnsi="Tinos" w:cs="Tinos"/>
          <w:b/>
          <w:color w:val="000000"/>
          <w:sz w:val="25"/>
          <w:szCs w:val="25"/>
        </w:rPr>
      </w:r>
      <w:r>
        <w:rPr>
          <w:rFonts w:ascii="Tinos" w:hAnsi="Tinos" w:cs="Tinos"/>
          <w:b/>
          <w:color w:val="000000"/>
          <w:sz w:val="25"/>
          <w:szCs w:val="25"/>
        </w:rPr>
      </w:r>
    </w:p>
    <w:p>
      <w:pPr>
        <w:jc w:val="center"/>
        <w:spacing w:after="60"/>
        <w:widowControl/>
        <w:rPr>
          <w:rFonts w:ascii="Tinos" w:hAnsi="Tinos" w:cs="Tinos"/>
          <w:b/>
          <w:bCs/>
          <w:color w:val="000000"/>
          <w:sz w:val="25"/>
          <w:szCs w:val="25"/>
        </w:rPr>
      </w:pPr>
      <w:r>
        <w:rPr>
          <w:rFonts w:ascii="Tinos" w:hAnsi="Tinos" w:eastAsia="Tinos" w:cs="Tinos"/>
          <w:b/>
          <w:color w:val="000000"/>
          <w:sz w:val="25"/>
          <w:szCs w:val="25"/>
          <w:highlight w:val="none"/>
        </w:rPr>
      </w:r>
      <w:r>
        <w:rPr>
          <w:rFonts w:ascii="Tinos" w:hAnsi="Tinos" w:cs="Tinos"/>
          <w:b/>
          <w:bCs/>
          <w:color w:val="000000"/>
          <w:sz w:val="25"/>
          <w:szCs w:val="25"/>
        </w:rPr>
      </w:r>
      <w:r>
        <w:rPr>
          <w:rFonts w:ascii="Tinos" w:hAnsi="Tinos" w:cs="Tinos"/>
          <w:b/>
          <w:bCs/>
          <w:color w:val="000000"/>
          <w:sz w:val="25"/>
          <w:szCs w:val="25"/>
        </w:rPr>
      </w:r>
    </w:p>
    <w:p>
      <w:pPr>
        <w:jc w:val="center"/>
        <w:spacing w:after="60"/>
        <w:widowControl/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pPr>
      <w:r>
        <w:rPr>
          <w:rFonts w:ascii="Tinos" w:hAnsi="Tinos" w:eastAsia="Tinos" w:cs="Tinos"/>
          <w:b/>
          <w:color w:val="000000"/>
          <w:sz w:val="25"/>
          <w:szCs w:val="25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r>
    </w:p>
    <w:p>
      <w:pPr>
        <w:pStyle w:val="979"/>
        <w:jc w:val="center"/>
        <w:spacing w:after="60"/>
        <w:widowControl/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pPr>
      <w:r>
        <w:rPr>
          <w:rFonts w:ascii="Tinos" w:hAnsi="Tinos" w:eastAsia="Tinos" w:cs="Tinos"/>
          <w:b/>
          <w:color w:val="000000"/>
          <w:sz w:val="25"/>
          <w:szCs w:val="25"/>
        </w:rPr>
        <w:t xml:space="preserve">4. ПОРЯДОК ОКАЗАНИЯ УСЛУГ, ПРИЕМКИ ИХ РЕЗУЛЬТАТОВ</w:t>
      </w:r>
      <w:r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r>
    </w:p>
    <w:p>
      <w:pPr>
        <w:pStyle w:val="979"/>
        <w:ind w:firstLine="709"/>
        <w:jc w:val="both"/>
        <w:shd w:val="clear" w:color="auto" w:fill="ffffff"/>
        <w:widowControl/>
        <w:rPr>
          <w:rFonts w:ascii="Tinos" w:hAnsi="Tinos" w:cs="Tinos"/>
          <w:color w:val="000000"/>
          <w:sz w:val="25"/>
          <w:szCs w:val="25"/>
        </w:rPr>
      </w:pPr>
      <w:r>
        <w:rPr>
          <w:rFonts w:ascii="Tinos" w:hAnsi="Tinos" w:eastAsia="Tinos" w:cs="Tinos"/>
          <w:color w:val="000000"/>
          <w:sz w:val="25"/>
          <w:szCs w:val="25"/>
        </w:rPr>
        <w:t xml:space="preserve">4.1.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Расчетный период по Контракту – календарный месяц. 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пр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 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с Законом 44-ФЗ</w:t>
      </w:r>
      <w:r>
        <w:rPr>
          <w:rFonts w:ascii="Tinos" w:hAnsi="Tinos" w:eastAsia="Tinos" w:cs="Tinos"/>
          <w:color w:val="000000"/>
          <w:sz w:val="25"/>
          <w:szCs w:val="25"/>
          <w:lang w:eastAsia="ru-RU"/>
        </w:rPr>
        <w:t xml:space="preserve">. </w:t>
      </w:r>
      <w:r>
        <w:rPr>
          <w:rFonts w:ascii="Tinos" w:hAnsi="Tinos" w:cs="Tinos"/>
          <w:color w:val="000000"/>
          <w:sz w:val="25"/>
          <w:szCs w:val="25"/>
        </w:rPr>
      </w:r>
      <w:r>
        <w:rPr>
          <w:rFonts w:ascii="Tinos" w:hAnsi="Tinos" w:cs="Tinos"/>
          <w:color w:val="000000"/>
          <w:sz w:val="25"/>
          <w:szCs w:val="25"/>
        </w:rPr>
      </w:r>
    </w:p>
    <w:p>
      <w:pPr>
        <w:pStyle w:val="979"/>
        <w:ind w:firstLine="709"/>
        <w:jc w:val="both"/>
        <w:shd w:val="clear" w:color="auto" w:fill="ffffff"/>
        <w:widowControl/>
        <w:rPr>
          <w:rFonts w:ascii="Tinos" w:hAnsi="Tinos" w:cs="Tinos"/>
          <w:color w:val="000000"/>
          <w:sz w:val="25"/>
          <w:szCs w:val="25"/>
        </w:rPr>
      </w:pPr>
      <w:r>
        <w:rPr>
          <w:rFonts w:ascii="Tinos" w:hAnsi="Tinos" w:eastAsia="Tinos" w:cs="Tinos"/>
          <w:color w:val="000000"/>
          <w:sz w:val="25"/>
          <w:szCs w:val="25"/>
        </w:rPr>
        <w:t xml:space="preserve">4.2. </w:t>
      </w:r>
      <w:r>
        <w:rPr>
          <w:rFonts w:ascii="Tinos" w:hAnsi="Tinos" w:eastAsia="Tinos" w:cs="Tinos"/>
          <w:sz w:val="25"/>
          <w:szCs w:val="25"/>
        </w:rPr>
        <w:t xml:space="preserve">По факту оказания услуг Исполнитель в течение 5 (пяти) рабочих дней  предоставляет Заказчику документы о приемке  (Акта или УПД) в двух экземплярах.</w:t>
      </w:r>
      <w:r>
        <w:rPr>
          <w:rFonts w:ascii="Tinos" w:hAnsi="Tinos" w:cs="Tinos"/>
          <w:color w:val="000000"/>
          <w:sz w:val="25"/>
          <w:szCs w:val="25"/>
        </w:rPr>
      </w:r>
      <w:r>
        <w:rPr>
          <w:rFonts w:ascii="Tinos" w:hAnsi="Tinos" w:cs="Tinos"/>
          <w:color w:val="000000"/>
          <w:sz w:val="25"/>
          <w:szCs w:val="25"/>
        </w:rPr>
      </w:r>
    </w:p>
    <w:p>
      <w:pPr>
        <w:pStyle w:val="979"/>
        <w:ind w:firstLine="709"/>
        <w:jc w:val="both"/>
        <w:shd w:val="clear" w:color="auto" w:fill="ffffff"/>
        <w:widowControl/>
        <w:rPr>
          <w:rFonts w:ascii="Tinos" w:hAnsi="Tinos" w:cs="Tinos"/>
          <w:color w:val="000000"/>
          <w:sz w:val="25"/>
          <w:szCs w:val="25"/>
        </w:rPr>
      </w:pPr>
      <w:r>
        <w:rPr>
          <w:rFonts w:ascii="Tinos" w:hAnsi="Tinos" w:eastAsia="Tinos" w:cs="Tinos"/>
          <w:color w:val="000000"/>
          <w:sz w:val="25"/>
          <w:szCs w:val="25"/>
        </w:rPr>
        <w:t xml:space="preserve">4.3. </w:t>
      </w:r>
      <w:r>
        <w:rPr>
          <w:rFonts w:ascii="Tinos" w:hAnsi="Tinos" w:eastAsia="Tinos" w:cs="Tinos"/>
          <w:sz w:val="25"/>
          <w:szCs w:val="25"/>
        </w:rPr>
        <w:t xml:space="preserve">Заказчик осуществляет приемку оказанных </w:t>
      </w:r>
      <w:r>
        <w:rPr>
          <w:rFonts w:ascii="Tinos" w:hAnsi="Tinos" w:eastAsia="Tinos" w:cs="Tinos"/>
          <w:color w:val="000000"/>
          <w:sz w:val="25"/>
          <w:szCs w:val="25"/>
        </w:rPr>
        <w:t xml:space="preserve">Исполнителем услуг, предусмотренных настоящим Контрактом, в части их соответствия условиям Контракта, включая проведение силами Заказчика экспертизы соответствия оказанных услуг условиям Контракта, в течение 5 (пяти) рабочих дней с </w:t>
      </w:r>
      <w:r>
        <w:rPr>
          <w:rFonts w:ascii="Tinos" w:hAnsi="Tinos" w:eastAsia="Tinos" w:cs="Tinos"/>
          <w:sz w:val="25"/>
          <w:szCs w:val="25"/>
        </w:rPr>
        <w:t xml:space="preserve">даты получения документов о приемке (Акта или УПД) от Исполнителя. </w:t>
      </w:r>
      <w:r>
        <w:rPr>
          <w:rFonts w:ascii="Tinos" w:hAnsi="Tinos" w:cs="Tinos"/>
          <w:color w:val="000000"/>
          <w:sz w:val="25"/>
          <w:szCs w:val="25"/>
        </w:rPr>
      </w:r>
      <w:r>
        <w:rPr>
          <w:rFonts w:ascii="Tinos" w:hAnsi="Tinos" w:cs="Tinos"/>
          <w:color w:val="000000"/>
          <w:sz w:val="25"/>
          <w:szCs w:val="25"/>
        </w:rPr>
      </w:r>
    </w:p>
    <w:p>
      <w:pPr>
        <w:pStyle w:val="979"/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color w:val="000000"/>
          <w:sz w:val="25"/>
          <w:szCs w:val="25"/>
        </w:rPr>
        <w:t xml:space="preserve">4.4. </w:t>
      </w:r>
      <w:r>
        <w:rPr>
          <w:rFonts w:ascii="Tinos" w:hAnsi="Tinos" w:eastAsia="Tinos" w:cs="Tinos"/>
          <w:color w:val="000000"/>
          <w:sz w:val="25"/>
          <w:szCs w:val="25"/>
        </w:rPr>
        <w:t xml:space="preserve">В</w:t>
      </w:r>
      <w:r>
        <w:rPr>
          <w:rFonts w:ascii="Tinos" w:hAnsi="Tinos" w:eastAsia="Tinos" w:cs="Tinos"/>
          <w:color w:val="000000"/>
          <w:sz w:val="25"/>
          <w:szCs w:val="25"/>
        </w:rPr>
        <w:t xml:space="preserve"> случае соответствия оказанных услуг условиям Контракта Заказчик в срок, указанный в п. 4.3 Контракта, подписывает документы о приемке  (Акта или УПД) и направляет Исполнителю один экземпляр. При выявленных недостатках Заказчик направляет Исполнителю мотив</w:t>
      </w:r>
      <w:r>
        <w:rPr>
          <w:rFonts w:ascii="Tinos" w:hAnsi="Tinos" w:eastAsia="Tinos" w:cs="Tinos"/>
          <w:color w:val="000000"/>
          <w:sz w:val="25"/>
          <w:szCs w:val="25"/>
        </w:rPr>
        <w:t xml:space="preserve">ированный отказ от приемки услуг и подписания документы о приемке  (Акта или УПД) с перечнем выявленных недостатков.</w:t>
      </w:r>
      <w:r>
        <w:rPr>
          <w:rFonts w:ascii="Tinos" w:hAnsi="Tinos" w:eastAsia="Tinos" w:cs="Tinos"/>
          <w:color w:val="000000"/>
          <w:sz w:val="25"/>
          <w:szCs w:val="25"/>
        </w:rPr>
      </w:r>
      <w:r/>
    </w:p>
    <w:p>
      <w:pPr>
        <w:pStyle w:val="979"/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color w:val="000000"/>
          <w:sz w:val="25"/>
          <w:szCs w:val="25"/>
        </w:rPr>
        <w:t xml:space="preserve">4.5. В случае мотивированного отказа Заказчика от приемки оказанных услуг Исполнитель обязан устранить данные недостатки в течение 5 (пяти) рабочих дней с даты направления мотивированного отказа Заказчика.</w:t>
      </w:r>
      <w:r>
        <w:rPr>
          <w:rFonts w:ascii="Tinos" w:hAnsi="Tinos" w:eastAsia="Tinos" w:cs="Tinos"/>
          <w:color w:val="000000"/>
          <w:sz w:val="25"/>
          <w:szCs w:val="25"/>
        </w:rPr>
      </w:r>
      <w:r/>
    </w:p>
    <w:p>
      <w:pPr>
        <w:ind w:firstLine="0"/>
        <w:jc w:val="left"/>
        <w:shd w:val="clear" w:color="auto" w:fill="ffffff"/>
        <w:widowControl/>
        <w:rPr>
          <w:rFonts w:ascii="Tinos" w:hAnsi="Tinos" w:eastAsia="Tinos" w:cs="Tinos"/>
          <w:b/>
          <w:bCs/>
          <w:sz w:val="25"/>
          <w:szCs w:val="25"/>
          <w:highlight w:val="none"/>
        </w:rPr>
      </w:pPr>
      <w:r>
        <w:rPr>
          <w:rFonts w:ascii="Tinos" w:hAnsi="Tinos" w:eastAsia="Tinos" w:cs="Tinos"/>
          <w:b/>
          <w:sz w:val="25"/>
          <w:szCs w:val="25"/>
          <w:highlight w:val="none"/>
          <w:shd w:val="clear" w:color="ffffff" w:themeColor="background1" w:fill="ffffff" w:themeFill="background1"/>
        </w:rPr>
      </w:r>
      <w:r>
        <w:rPr>
          <w:rFonts w:ascii="Tinos" w:hAnsi="Tinos" w:eastAsia="Tinos" w:cs="Tinos"/>
          <w:b/>
          <w:bCs/>
          <w:sz w:val="25"/>
          <w:szCs w:val="25"/>
          <w:highlight w:val="none"/>
        </w:rPr>
      </w:r>
      <w:r>
        <w:rPr>
          <w:rFonts w:ascii="Tinos" w:hAnsi="Tinos" w:eastAsia="Tinos" w:cs="Tinos"/>
          <w:b/>
          <w:bCs/>
          <w:sz w:val="25"/>
          <w:szCs w:val="25"/>
          <w:highlight w:val="none"/>
        </w:rPr>
      </w:r>
    </w:p>
    <w:p>
      <w:pPr>
        <w:pStyle w:val="979"/>
        <w:ind w:firstLine="567"/>
        <w:jc w:val="center"/>
        <w:shd w:val="clear" w:color="auto" w:fill="ffffff"/>
        <w:widowControl/>
        <w:rPr>
          <w:rFonts w:ascii="Tinos" w:hAnsi="Tinos" w:eastAsia="Tinos" w:cs="Tinos"/>
          <w:b/>
          <w:bCs/>
          <w:sz w:val="25"/>
          <w:szCs w:val="25"/>
          <w:highlight w:val="none"/>
        </w:rPr>
      </w:pPr>
      <w:r>
        <w:rPr>
          <w:rFonts w:ascii="Tinos" w:hAnsi="Tinos" w:eastAsia="Tinos" w:cs="Tinos"/>
          <w:b/>
          <w:sz w:val="25"/>
          <w:szCs w:val="25"/>
          <w:highlight w:val="white"/>
          <w:shd w:val="clear" w:color="ffffff" w:themeColor="background1" w:fill="ffffff" w:themeFill="background1"/>
        </w:rPr>
        <w:t xml:space="preserve">5. </w:t>
      </w:r>
      <w:r>
        <w:rPr>
          <w:rFonts w:ascii="Tinos" w:hAnsi="Tinos" w:eastAsia="Tinos" w:cs="Tinos"/>
          <w:b/>
          <w:sz w:val="25"/>
          <w:szCs w:val="25"/>
          <w:highlight w:val="white"/>
          <w:shd w:val="clear" w:color="ffffff" w:themeColor="background1" w:fill="ffffff" w:themeFill="background1"/>
        </w:rPr>
        <w:t xml:space="preserve">ОТВЕТСТВЕННОСТЬ СТОРОН</w:t>
      </w:r>
      <w:r>
        <w:rPr>
          <w:rFonts w:ascii="Tinos" w:hAnsi="Tinos" w:eastAsia="Tinos" w:cs="Tinos"/>
          <w:b/>
          <w:bCs/>
          <w:sz w:val="25"/>
          <w:szCs w:val="25"/>
          <w:highlight w:val="none"/>
        </w:rPr>
      </w:r>
      <w:r>
        <w:rPr>
          <w:rFonts w:ascii="Tinos" w:hAnsi="Tinos" w:eastAsia="Tinos" w:cs="Tinos"/>
          <w:b/>
          <w:bCs/>
          <w:sz w:val="25"/>
          <w:szCs w:val="25"/>
          <w:highlight w:val="none"/>
        </w:rPr>
      </w:r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5.3. В случае неисполнения или ненадлежащего исполнения обязательств, установленных Контрактом, Исполнитель  уплачивает Заказчику неустойку (пени, штрафы). 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4.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1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чаев, если законодательством Российской Федерации установлен иной порядок начисления пени.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5.5.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Исполнителем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обязательств (в том числе гарантийного обязательства), предусмотренных Контрактом. 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.6. Размер штрафа устанавливается Контрактом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р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30.08.2017 № 1042 (далее - Правила) и составляет – 10 (десять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) процентов цены Контракта. 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За каждый факт неисполнения или ненадлежащего исполнения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Исполнителем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обязательства, предусмотренного Контрактом, которое не имеет стоимостного выражения, размер штрафа у устанавливается в размере 1000 рублей.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Исполнитель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вправе потребовать уплаты неустоек (штраф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ов, пеней). 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.8.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1/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300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.9.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Правилами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Исполнитель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вправе потребовать уплату штрафа. Размер штрафа определяется в соответствии с Прав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илами и составляет 1000 рублей.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5.11. Применение неустойки (штрафа, пени) не освобождает Стороны от исполнения обязательств по Контракту.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5.12. Общая сумма начисленных штрафов за неисполнение или ненадлежащее исполнение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Исполнителем 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обязательств, предусмотренных Контрактом, не может превышать цену Контракта.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nos" w:hAnsi="Tinos" w:eastAsia="Tinos" w:cs="Tinos"/>
          <w:sz w:val="25"/>
          <w:szCs w:val="25"/>
          <w14:ligatures w14:val="none"/>
        </w:rPr>
      </w:r>
      <w:r/>
    </w:p>
    <w:p>
      <w:pPr>
        <w:ind w:firstLine="709"/>
        <w:jc w:val="both"/>
        <w:shd w:val="clear" w:color="auto" w:fill="ffffff"/>
        <w:widowControl/>
        <w:rPr>
          <w:rFonts w:ascii="Tinos" w:hAnsi="Tinos" w:eastAsia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14:ligatures w14:val="none"/>
        </w:rPr>
        <w:t xml:space="preserve">5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.15.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</w:t>
      </w:r>
      <w:r>
        <w:rPr>
          <w:rFonts w:ascii="Tinos" w:hAnsi="Tinos" w:eastAsia="Tinos" w:cs="Tinos"/>
          <w:sz w:val="25"/>
          <w:szCs w:val="25"/>
          <w14:ligatures w14:val="none"/>
        </w:rPr>
        <w:t xml:space="preserve">ля принятия решения об одностороннем отказе от исполнения Контракта.</w:t>
      </w:r>
      <w:r>
        <w:rPr>
          <w:rFonts w:ascii="Tinos" w:hAnsi="Tinos" w:eastAsia="Tinos" w:cs="Tinos"/>
          <w:sz w:val="25"/>
          <w:szCs w:val="25"/>
          <w14:ligatures w14:val="none"/>
        </w:rPr>
      </w:r>
      <w:r>
        <w:rPr>
          <w:rFonts w:ascii="Tinos" w:hAnsi="Tinos" w:eastAsia="Tinos" w:cs="Tinos"/>
          <w:sz w:val="25"/>
          <w:szCs w:val="25"/>
          <w14:ligatures w14:val="none"/>
        </w:rPr>
      </w:r>
    </w:p>
    <w:p>
      <w:pPr>
        <w:jc w:val="center"/>
        <w:shd w:val="clear" w:color="auto" w:fill="ffffff"/>
        <w:widowControl/>
        <w:rPr>
          <w:rFonts w:ascii="Tinos" w:hAnsi="Tinos" w:cs="Tinos"/>
          <w:b/>
          <w:bCs/>
          <w:color w:val="000000"/>
          <w:sz w:val="25"/>
          <w:szCs w:val="25"/>
          <w:highlight w:val="none"/>
        </w:rPr>
      </w:pPr>
      <w:r>
        <w:rPr>
          <w:rFonts w:ascii="Tinos" w:hAnsi="Tinos" w:eastAsia="Tinos" w:cs="Tinos"/>
          <w:b/>
          <w:color w:val="000000"/>
          <w:sz w:val="25"/>
          <w:szCs w:val="25"/>
          <w:highlight w:val="none"/>
        </w:rPr>
      </w:r>
      <w:r>
        <w:rPr>
          <w:rFonts w:ascii="Tinos" w:hAnsi="Tinos" w:cs="Tinos"/>
          <w:b/>
          <w:bCs/>
          <w:color w:val="000000"/>
          <w:sz w:val="25"/>
          <w:szCs w:val="25"/>
          <w:highlight w:val="none"/>
        </w:rPr>
      </w:r>
      <w:r>
        <w:rPr>
          <w:rFonts w:ascii="Tinos" w:hAnsi="Tinos" w:cs="Tinos"/>
          <w:b/>
          <w:bCs/>
          <w:color w:val="000000"/>
          <w:sz w:val="25"/>
          <w:szCs w:val="25"/>
          <w:highlight w:val="none"/>
        </w:rPr>
      </w:r>
    </w:p>
    <w:p>
      <w:pPr>
        <w:pStyle w:val="979"/>
        <w:jc w:val="center"/>
        <w:shd w:val="clear" w:color="auto" w:fill="ffffff"/>
        <w:widowControl/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pPr>
      <w:r>
        <w:rPr>
          <w:rFonts w:ascii="Tinos" w:hAnsi="Tinos" w:eastAsia="Tinos" w:cs="Tinos"/>
          <w:b/>
          <w:color w:val="000000"/>
          <w:sz w:val="25"/>
          <w:szCs w:val="25"/>
        </w:rPr>
        <w:t xml:space="preserve">6</w:t>
      </w:r>
      <w:r>
        <w:rPr>
          <w:rFonts w:ascii="Tinos" w:hAnsi="Tinos" w:eastAsia="Tinos" w:cs="Tinos"/>
          <w:b/>
          <w:color w:val="000000"/>
          <w:sz w:val="25"/>
          <w:szCs w:val="25"/>
        </w:rPr>
        <w:t xml:space="preserve">. ОБСТОЯТЕЛЬСТВА НЕПРЕОДОЛИМОЙ СИЛЫ</w:t>
      </w:r>
      <w:r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5"/>
          <w:szCs w:val="25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bCs/>
          <w:color w:val="000000" w:themeColor="text1"/>
          <w:sz w:val="25"/>
          <w:szCs w:val="25"/>
        </w:rPr>
      </w:pPr>
      <w:r>
        <w:rPr>
          <w:rFonts w:ascii="Tinos" w:hAnsi="Tinos" w:eastAsia="Tinos" w:cs="Tinos"/>
          <w:bCs/>
          <w:sz w:val="25"/>
          <w:szCs w:val="25"/>
          <w:lang w:eastAsia="en-US"/>
        </w:rPr>
        <w:t xml:space="preserve">6</w:t>
      </w:r>
      <w:r>
        <w:rPr>
          <w:rFonts w:ascii="Tinos" w:hAnsi="Tinos" w:eastAsia="Tinos" w:cs="Tinos"/>
          <w:bCs/>
          <w:sz w:val="25"/>
          <w:szCs w:val="25"/>
          <w:lang w:val="en-US" w:eastAsia="en-US"/>
        </w:rPr>
        <w:t xml:space="preserve">.1.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 Стороны освобождаются от ответственности за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частичное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 и если эти обстоятельства непосредственно повлияли на исполнение настоящего Контракта.</w:t>
      </w:r>
      <w:r>
        <w:rPr>
          <w:rFonts w:ascii="Tinos" w:hAnsi="Tinos" w:cs="Tinos"/>
          <w:bCs/>
          <w:color w:val="000000" w:themeColor="text1"/>
          <w:sz w:val="25"/>
          <w:szCs w:val="25"/>
        </w:rPr>
      </w:r>
      <w:r>
        <w:rPr>
          <w:rFonts w:ascii="Tinos" w:hAnsi="Tinos" w:cs="Tinos"/>
          <w:bCs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bCs/>
          <w:color w:val="000000" w:themeColor="text1"/>
          <w:sz w:val="25"/>
          <w:szCs w:val="25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6.2.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  <w:r>
        <w:rPr>
          <w:rFonts w:ascii="Tinos" w:hAnsi="Tinos" w:cs="Tinos"/>
          <w:bCs/>
          <w:color w:val="000000" w:themeColor="text1"/>
          <w:sz w:val="25"/>
          <w:szCs w:val="25"/>
        </w:rPr>
      </w:r>
      <w:r>
        <w:rPr>
          <w:rFonts w:ascii="Tinos" w:hAnsi="Tinos" w:cs="Tinos"/>
          <w:bCs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sz w:val="25"/>
          <w:szCs w:val="25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6.3. 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В случае если надлежащее исполнение Стороной предусмотренных Контрактом обязательств оказалось невозможным вследствие об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стоятельств непреодолимой силы, такая Сторона без промедления, но не позднее 10 (десяти) календарных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 </w:t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bCs/>
          <w:color w:val="000000" w:themeColor="text1"/>
          <w:sz w:val="25"/>
          <w:szCs w:val="25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6.3.1. Извещение должно содержа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ть данные о наступлении и о характере обстоятельств  и возможных последствиях. Сторона также без промедления, должна письменно известить другую Сторону о прекращении этих обстоятельств, однако не позднее 10 (десяти) дней с момента прекращения их действия. </w:t>
      </w:r>
      <w:r>
        <w:rPr>
          <w:rFonts w:ascii="Tinos" w:hAnsi="Tinos" w:cs="Tinos"/>
          <w:bCs/>
          <w:color w:val="000000" w:themeColor="text1"/>
          <w:sz w:val="25"/>
          <w:szCs w:val="25"/>
        </w:rPr>
      </w:r>
      <w:r>
        <w:rPr>
          <w:rFonts w:ascii="Tinos" w:hAnsi="Tinos" w:cs="Tinos"/>
          <w:bCs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color w:val="000000" w:themeColor="text1"/>
          <w:sz w:val="25"/>
          <w:szCs w:val="25"/>
          <w:highlight w:val="none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6.3.2. Не извещение или несвоевременн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ое извещение другой Стороны Стороной, для которой создалась невозможность исполнения обязательств по Контракту, о наступлении обстоятельств, освобождающих её от ответственности, влечет за собой утрату права для этой Стороны ссылаться на эти обстоятельства.</w:t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</w:p>
    <w:p>
      <w:pPr>
        <w:contextualSpacing/>
        <w:ind w:left="0" w:right="0" w:firstLine="567"/>
        <w:jc w:val="both"/>
        <w:spacing w:after="0" w:afterAutospacing="0" w:line="17" w:lineRule="atLeast"/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  <w:highlight w:val="none"/>
        </w:rPr>
        <w:t xml:space="preserve">6.3.3. 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color w:val="000000" w:themeColor="text1"/>
          <w:sz w:val="25"/>
          <w:szCs w:val="25"/>
          <w:highlight w:val="none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  <w:highlight w:val="none"/>
        </w:rPr>
        <w:t xml:space="preserve">6.3.4. 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</w:p>
    <w:p>
      <w:pPr>
        <w:pStyle w:val="979"/>
        <w:jc w:val="both"/>
        <w:widowControl/>
        <w:tabs>
          <w:tab w:val="left" w:pos="1418" w:leader="none"/>
        </w:tabs>
        <w:rPr>
          <w:rFonts w:ascii="Tinos" w:hAnsi="Tinos" w:cs="Tinos"/>
          <w:bCs/>
          <w:sz w:val="25"/>
          <w:szCs w:val="25"/>
        </w:rPr>
      </w:pPr>
      <w:r>
        <w:rPr>
          <w:rFonts w:ascii="Tinos" w:hAnsi="Tinos" w:eastAsia="Tinos" w:cs="Tinos"/>
          <w:bCs/>
          <w:sz w:val="25"/>
          <w:szCs w:val="25"/>
          <w:lang w:val="en-US" w:eastAsia="en-US"/>
        </w:rPr>
      </w:r>
      <w:r>
        <w:rPr>
          <w:rFonts w:ascii="Tinos" w:hAnsi="Tinos" w:cs="Tinos"/>
          <w:bCs/>
          <w:sz w:val="25"/>
          <w:szCs w:val="25"/>
        </w:rPr>
      </w:r>
      <w:r>
        <w:rPr>
          <w:rFonts w:ascii="Tinos" w:hAnsi="Tinos" w:cs="Tinos"/>
          <w:bCs/>
          <w:sz w:val="25"/>
          <w:szCs w:val="25"/>
        </w:rPr>
      </w:r>
    </w:p>
    <w:p>
      <w:pPr>
        <w:pStyle w:val="979"/>
        <w:jc w:val="center"/>
        <w:spacing w:after="60"/>
        <w:widowControl/>
        <w:tabs>
          <w:tab w:val="left" w:pos="0" w:leader="none"/>
        </w:tabs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7</w:t>
      </w:r>
      <w:r>
        <w:rPr>
          <w:rFonts w:ascii="Tinos" w:hAnsi="Tinos" w:eastAsia="Tinos" w:cs="Tinos"/>
          <w:b/>
          <w:sz w:val="25"/>
          <w:szCs w:val="25"/>
        </w:rPr>
        <w:t xml:space="preserve">. ПОРЯДОК РАЗРЕШЕНИЯ СПОРОВ</w:t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7.1. Все споры или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7.2. Претензия в письменной форме направляется Стороне, допустившей нарушение условий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К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онтракта.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7.3. Срок рассмотрения писем, уведомлений или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претензий не может превышать 7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(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семи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) календарных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 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7.4. При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неурегулировании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 Сторонами спора в досудебном порядке, спор разрешается в судебном порядке в Арбитражном суде Иркутской области.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pStyle w:val="979"/>
        <w:jc w:val="both"/>
        <w:tabs>
          <w:tab w:val="left" w:pos="709" w:leader="none"/>
        </w:tabs>
        <w:rPr>
          <w:rFonts w:ascii="Tinos" w:hAnsi="Tinos" w:cs="Tinos"/>
          <w:sz w:val="25"/>
          <w:szCs w:val="25"/>
        </w:rPr>
      </w:pP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ind w:firstLine="567"/>
        <w:jc w:val="center"/>
        <w:spacing w:after="0" w:afterAutospacing="0" w:line="17" w:lineRule="atLeast"/>
        <w:rPr>
          <w:rFonts w:ascii="Tinos" w:hAnsi="Tinos" w:cs="Tinos"/>
          <w:b/>
          <w:bCs/>
          <w:color w:val="000000" w:themeColor="text1"/>
          <w:sz w:val="25"/>
          <w:szCs w:val="25"/>
          <w:highlight w:val="none"/>
        </w:rPr>
        <w:outlineLvl w:val="5"/>
      </w:pPr>
      <w:r>
        <w:rPr>
          <w:rFonts w:ascii="Tinos" w:hAnsi="Tinos" w:eastAsia="Tinos" w:cs="Tinos"/>
          <w:b/>
          <w:bCs/>
          <w:color w:val="000000" w:themeColor="text1"/>
          <w:sz w:val="25"/>
          <w:szCs w:val="25"/>
        </w:rPr>
      </w:r>
      <w:r>
        <w:rPr>
          <w:rFonts w:ascii="Tinos" w:hAnsi="Tinos" w:eastAsia="Tinos" w:cs="Tinos"/>
          <w:b/>
          <w:bCs/>
          <w:color w:val="000000" w:themeColor="text1"/>
          <w:sz w:val="25"/>
          <w:szCs w:val="25"/>
          <w:lang w:eastAsia="ru-RU"/>
        </w:rPr>
        <w:t xml:space="preserve">8.  </w:t>
      </w:r>
      <w:r>
        <w:rPr>
          <w:rFonts w:ascii="Tinos" w:hAnsi="Tinos" w:eastAsia="Tinos" w:cs="Tinos"/>
          <w:b/>
          <w:bCs/>
          <w:color w:val="000000" w:themeColor="text1"/>
          <w:sz w:val="25"/>
          <w:szCs w:val="25"/>
        </w:rPr>
        <w:t xml:space="preserve">СРОК ДЕЙСТВИЯ И ПОРЯДОК РАСТОРЖЕНИЯ КОНТРАКТА</w:t>
      </w:r>
      <w:r>
        <w:rPr>
          <w:rFonts w:ascii="Tinos" w:hAnsi="Tinos" w:cs="Tinos"/>
          <w:b/>
          <w:bCs/>
          <w:color w:val="000000" w:themeColor="text1"/>
          <w:sz w:val="25"/>
          <w:szCs w:val="25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5"/>
          <w:szCs w:val="25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709" w:leader="none"/>
        </w:tabs>
        <w:rPr>
          <w:rFonts w:ascii="Tinos" w:hAnsi="Tinos" w:cs="Tinos"/>
          <w:color w:val="000000" w:themeColor="text1"/>
          <w:sz w:val="25"/>
          <w:szCs w:val="25"/>
          <w:highlight w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8.1.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Контракт вступает в силу с момента его подписания обеими Сторонами и действует по _____________. Окончание срока действия Контракта не влечет прекращения неисполненных обязательств Сторон по Контракту. </w:t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709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8.2.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установленном ст. 95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Закона 44-ФЗ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pStyle w:val="979"/>
        <w:ind w:firstLine="0"/>
        <w:jc w:val="both"/>
        <w:widowControl/>
        <w:tabs>
          <w:tab w:val="left" w:pos="709" w:leader="none"/>
        </w:tabs>
        <w:rPr>
          <w:rFonts w:ascii="Tinos" w:hAnsi="Tinos" w:cs="Tinos"/>
          <w:iCs/>
          <w:sz w:val="25"/>
          <w:szCs w:val="25"/>
        </w:rPr>
      </w:pPr>
      <w:r>
        <w:rPr>
          <w:rFonts w:ascii="Tinos" w:hAnsi="Tinos" w:eastAsia="Tinos" w:cs="Tinos"/>
          <w:iCs/>
          <w:sz w:val="25"/>
          <w:szCs w:val="25"/>
        </w:rPr>
      </w:r>
      <w:r>
        <w:rPr>
          <w:rFonts w:ascii="Tinos" w:hAnsi="Tinos" w:cs="Tinos"/>
          <w:iCs/>
          <w:sz w:val="25"/>
          <w:szCs w:val="25"/>
        </w:rPr>
      </w:r>
      <w:r>
        <w:rPr>
          <w:rFonts w:ascii="Tinos" w:hAnsi="Tinos" w:cs="Tinos"/>
          <w:iCs/>
          <w:sz w:val="25"/>
          <w:szCs w:val="25"/>
        </w:rPr>
      </w:r>
    </w:p>
    <w:p>
      <w:pPr>
        <w:pStyle w:val="979"/>
        <w:jc w:val="center"/>
        <w:widowControl/>
        <w:rPr>
          <w:rFonts w:ascii="Tinos" w:hAnsi="Tinos" w:cs="Tinos"/>
          <w:b/>
          <w:color w:val="000000"/>
          <w:sz w:val="25"/>
          <w:szCs w:val="25"/>
        </w:rPr>
      </w:pPr>
      <w:r>
        <w:rPr>
          <w:rFonts w:ascii="Tinos" w:hAnsi="Tinos" w:eastAsia="Tinos" w:cs="Tinos"/>
          <w:b/>
          <w:color w:val="000000"/>
          <w:sz w:val="25"/>
          <w:szCs w:val="25"/>
        </w:rPr>
        <w:t xml:space="preserve">9.  КОНФИДЕНЦИАЛЬНОСТЬ</w:t>
      </w:r>
      <w:r>
        <w:rPr>
          <w:rFonts w:ascii="Tinos" w:hAnsi="Tinos" w:cs="Tinos"/>
          <w:b/>
          <w:color w:val="000000"/>
          <w:sz w:val="25"/>
          <w:szCs w:val="25"/>
        </w:rPr>
      </w:r>
      <w:r>
        <w:rPr>
          <w:rFonts w:ascii="Tinos" w:hAnsi="Tinos" w:cs="Tinos"/>
          <w:b/>
          <w:color w:val="000000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:lang w:eastAsia="ru-RU"/>
        </w:rPr>
        <w:t xml:space="preserve">9.1. Каждая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 Сторона отдает себе отчет в том, что ей может потребоваться, в целях надлежащего выполнения Контракта, передавать другой Стороне свою конфиденциальную информацию. Конфиденциальная информация должна всегда оставаться собственностью передавшей Стороны и без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 ее предварительного письменного разрешения не может копироваться или иным образом воспроизводиться получившей Стороной. На всех разрешенных копиях конфиденциальной информации всегда должны быть те же указания на их конфиденциальность, что и на оригиналах.</w:t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:lang w:eastAsia="ru-RU"/>
        </w:rPr>
        <w:t xml:space="preserve">9.2. Каждая Сторона, если она получит от другой Стороны конфиденциальную информацию, обязуется:</w:t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:lang w:eastAsia="ru-RU"/>
        </w:rPr>
        <w:t xml:space="preserve">9.2.1. Сохранять конфиденциальность этой информации и принимать все необходимые меры для ее защиты.</w:t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:lang w:eastAsia="ru-RU"/>
        </w:rPr>
        <w:t xml:space="preserve">9.2.2. Использовать эту информацию только в целях должного выполнения своих контрактных обязательств и никогда не использовать ее в каких-либо иных целях без предварительного письменного разрешения передавшей Стороны.</w:t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:lang w:eastAsia="ru-RU"/>
        </w:rPr>
        <w:t xml:space="preserve">9.2.3. Не передавать эту информацию третьей стороне без предварительного письменного разрешения передавшей Стороны, за исключением случаев, предусмотренных действующим законодательством РФ.</w:t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b/>
          <w:sz w:val="25"/>
          <w:szCs w:val="25"/>
          <w14:ligatures w14:val="none"/>
        </w:rPr>
      </w:pPr>
      <w:r>
        <w:rPr>
          <w:rFonts w:ascii="Tinos" w:hAnsi="Tinos" w:eastAsia="Tinos" w:cs="Tinos"/>
          <w:sz w:val="25"/>
          <w:szCs w:val="25"/>
          <w:lang w:eastAsia="ru-RU"/>
        </w:rPr>
        <w:t xml:space="preserve">9.3. Обязате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льства, оговоренные в раздел</w:t>
      </w:r>
      <w:r>
        <w:rPr>
          <w:rFonts w:ascii="Tinos" w:hAnsi="Tinos" w:eastAsia="Tinos" w:cs="Tinos"/>
          <w:sz w:val="25"/>
          <w:szCs w:val="25"/>
          <w:highlight w:val="white"/>
          <w:lang w:eastAsia="ru-RU"/>
        </w:rPr>
        <w:t xml:space="preserve">е </w:t>
      </w:r>
      <w:r>
        <w:rPr>
          <w:rFonts w:ascii="Tinos" w:hAnsi="Tinos" w:eastAsia="Tinos" w:cs="Tinos"/>
          <w:sz w:val="25"/>
          <w:szCs w:val="25"/>
          <w:highlight w:val="white"/>
          <w:lang w:eastAsia="ru-RU"/>
        </w:rPr>
        <w:t xml:space="preserve">9</w:t>
      </w:r>
      <w:r>
        <w:rPr>
          <w:rFonts w:ascii="Tinos" w:hAnsi="Tinos" w:eastAsia="Tinos" w:cs="Tinos"/>
          <w:sz w:val="25"/>
          <w:szCs w:val="25"/>
          <w:highlight w:val="white"/>
          <w:lang w:eastAsia="ru-RU"/>
        </w:rPr>
        <w:t xml:space="preserve">,</w:t>
      </w:r>
      <w:r>
        <w:rPr>
          <w:rFonts w:ascii="Tinos" w:hAnsi="Tinos" w:eastAsia="Tinos" w:cs="Tinos"/>
          <w:sz w:val="25"/>
          <w:szCs w:val="25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будут оставаться в силе бессрочно вне зависимости от прекращения действия Контракта.</w:t>
      </w:r>
      <w:r>
        <w:rPr>
          <w:rFonts w:ascii="Tinos" w:hAnsi="Tinos" w:cs="Tinos"/>
          <w:b/>
          <w:sz w:val="25"/>
          <w:szCs w:val="25"/>
          <w14:ligatures w14:val="none"/>
        </w:rPr>
      </w:r>
      <w:r>
        <w:rPr>
          <w:rFonts w:ascii="Tinos" w:hAnsi="Tinos" w:cs="Tinos"/>
          <w:b/>
          <w:sz w:val="25"/>
          <w:szCs w:val="25"/>
          <w14:ligatures w14:val="none"/>
        </w:rPr>
      </w:r>
    </w:p>
    <w:p>
      <w:pPr>
        <w:pStyle w:val="979"/>
        <w:ind w:firstLine="567"/>
        <w:jc w:val="both"/>
        <w:widowControl/>
        <w:rPr>
          <w:rFonts w:ascii="Tinos" w:hAnsi="Tinos" w:cs="Tinos"/>
          <w:b/>
          <w:color w:val="000000"/>
          <w:sz w:val="25"/>
          <w:szCs w:val="25"/>
        </w:rPr>
      </w:pPr>
      <w:r>
        <w:rPr>
          <w:rFonts w:ascii="Tinos" w:hAnsi="Tinos" w:eastAsia="Tinos" w:cs="Tinos"/>
          <w:b/>
          <w:color w:val="000000"/>
          <w:sz w:val="25"/>
          <w:szCs w:val="25"/>
        </w:rPr>
      </w:r>
      <w:r>
        <w:rPr>
          <w:rFonts w:ascii="Tinos" w:hAnsi="Tinos" w:cs="Tinos"/>
          <w:b/>
          <w:color w:val="000000"/>
          <w:sz w:val="25"/>
          <w:szCs w:val="25"/>
        </w:rPr>
      </w:r>
      <w:r>
        <w:rPr>
          <w:rFonts w:ascii="Tinos" w:hAnsi="Tinos" w:cs="Tinos"/>
          <w:b/>
          <w:color w:val="000000"/>
          <w:sz w:val="25"/>
          <w:szCs w:val="25"/>
        </w:rPr>
      </w:r>
    </w:p>
    <w:p>
      <w:pPr>
        <w:pStyle w:val="979"/>
        <w:jc w:val="center"/>
        <w:tabs>
          <w:tab w:val="left" w:pos="709" w:leader="none"/>
        </w:tabs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10</w:t>
      </w:r>
      <w:r>
        <w:rPr>
          <w:rFonts w:ascii="Tinos" w:hAnsi="Tinos" w:eastAsia="Tinos" w:cs="Tinos"/>
          <w:b/>
          <w:sz w:val="25"/>
          <w:szCs w:val="25"/>
        </w:rPr>
        <w:t xml:space="preserve">. </w:t>
      </w:r>
      <w:r>
        <w:rPr>
          <w:rFonts w:ascii="Tinos" w:hAnsi="Tinos" w:eastAsia="Tinos" w:cs="Tinos"/>
          <w:b/>
          <w:sz w:val="25"/>
          <w:szCs w:val="25"/>
        </w:rPr>
        <w:t xml:space="preserve">ПРОЧИЕ УСЛОВИЯ</w:t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sz w:val="25"/>
          <w:szCs w:val="25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1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0.1. Во всем, что не предусмотрено Контрактом, Стороны руководствуются действующем законодательством Российской Федерации.</w:t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709" w:leader="none"/>
        </w:tabs>
        <w:rPr>
          <w:rFonts w:ascii="Tinos" w:hAnsi="Tinos" w:cs="Tinos"/>
          <w:color w:val="000000" w:themeColor="text1"/>
          <w:sz w:val="25"/>
          <w:szCs w:val="25"/>
          <w:highlight w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10.2.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Любые изменения и дополнения к настоящему Контракту возможны только в случаях, прямо предусмотренных законом и имеют силу только при условии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их оформления в письменном виде и подписания Сторонами в случаях, предусмотренных статьями 34 и 95 Закона 44-ФЗ.</w:t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Tinos" w:hAnsi="Tinos" w:cs="Tinos"/>
          <w:color w:val="000000" w:themeColor="text1"/>
          <w:sz w:val="25"/>
          <w:szCs w:val="25"/>
          <w:highlight w:val="none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10.3. Любая корреспонденция, которую одна Сторона направляет другой Стороне в соответствии с Контрактом, направля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законом от 06.04.2011 № 63-ФЗ «Об электронной подписи».</w:t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z w:val="25"/>
          <w:szCs w:val="25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10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.4. В соответствии с п. 1 ст. 6 Федерального закона от 06.04.2011 № 63-ФЗ «Об электронной подписи» и ст. 160 ГК РФ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Контракт,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дополнительные соглашения, соглашения о расторжении и иные документы по Контракту, могут быть подписаны квалифицированной электронной подписью в форме электронного документа в системе «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Контур.Диадок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» (при наличии).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10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.5. 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Заказчик устанавливает к Исполнителю единые требования, установленные частями 1, 1.1. статьи 31 Закона № 44-ФЗ, а Исполнитель подтверждает свое соответствие указанным требованиям в полном объеме.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color w:val="000000" w:themeColor="text1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10</w:t>
      </w:r>
      <w:r>
        <w:rPr>
          <w:rFonts w:ascii="Tinos" w:hAnsi="Tinos" w:eastAsia="Tinos" w:cs="Tinos"/>
          <w:color w:val="000000" w:themeColor="text1"/>
          <w:sz w:val="25"/>
          <w:szCs w:val="25"/>
          <w:lang w:eastAsia="ru-RU"/>
        </w:rPr>
        <w:t xml:space="preserve">.6. Настоящий Контракт составлен в двух экземплярах, имеющих одинаковую юридическую силу, по одному экземпляру для каждой из Сторон</w:t>
      </w:r>
      <w:r>
        <w:rPr>
          <w:rFonts w:ascii="Tinos" w:hAnsi="Tinos" w:eastAsia="Tinos" w:cs="Tinos"/>
          <w:i w:val="0"/>
          <w:iCs w:val="0"/>
          <w:color w:val="000000" w:themeColor="text1"/>
          <w:sz w:val="25"/>
          <w:szCs w:val="25"/>
          <w:lang w:eastAsia="ru-RU"/>
        </w:rPr>
        <w:t xml:space="preserve"> либо в форме электронного документа, подписанного усиленными электронными подписями Сторон.</w:t>
      </w:r>
      <w:r>
        <w:rPr>
          <w:rFonts w:ascii="Tinos" w:hAnsi="Tinos" w:cs="Tinos"/>
          <w:color w:val="000000" w:themeColor="text1"/>
          <w:sz w:val="25"/>
          <w:szCs w:val="25"/>
        </w:rPr>
      </w:r>
      <w:r>
        <w:rPr>
          <w:rFonts w:ascii="Tinos" w:hAnsi="Tinos" w:cs="Tinos"/>
          <w:color w:val="000000" w:themeColor="text1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Tinos" w:hAnsi="Tinos" w:cs="Tinos"/>
          <w:sz w:val="25"/>
          <w:szCs w:val="25"/>
          <w14:ligatures w14:val="none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0.7. При исполнении настоящего Контракта возможность привлечения третьих лиц к исполнению Контракта без уведомления Заказчика не допускается, не допускается перемена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Исполнителя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за исключением случая, если новый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Исполнитель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является правопреемником Исполнителя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по настоящему Контракту вследствие реорганизации </w:t>
      </w:r>
      <w:r>
        <w:rPr>
          <w:rFonts w:ascii="Tinos" w:hAnsi="Tinos" w:eastAsia="Tinos" w:cs="Tinos"/>
          <w:color w:val="000000" w:themeColor="text1"/>
          <w:sz w:val="25"/>
          <w:szCs w:val="25"/>
        </w:rPr>
        <w:t xml:space="preserve">Исполнителя </w:t>
      </w:r>
      <w:r>
        <w:rPr>
          <w:rFonts w:ascii="Tinos" w:hAnsi="Tinos" w:eastAsia="Tinos" w:cs="Tinos"/>
          <w:bCs/>
          <w:color w:val="000000" w:themeColor="text1"/>
          <w:sz w:val="25"/>
          <w:szCs w:val="25"/>
        </w:rPr>
        <w:t xml:space="preserve">в форме преобразования, слияния или присоединения.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nos" w:hAnsi="Tinos" w:cs="Tinos"/>
          <w:sz w:val="25"/>
          <w:szCs w:val="25"/>
          <w14:ligatures w14:val="none"/>
        </w:rPr>
      </w:r>
      <w:r>
        <w:rPr>
          <w:rFonts w:ascii="Tinos" w:hAnsi="Tinos" w:cs="Tinos"/>
          <w:sz w:val="25"/>
          <w:szCs w:val="25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cs="Tinos"/>
          <w:color w:val="000000" w:themeColor="text1"/>
          <w:spacing w:val="3"/>
          <w:sz w:val="25"/>
          <w:szCs w:val="25"/>
        </w:rPr>
      </w:pPr>
      <w:r>
        <w:rPr>
          <w:rFonts w:ascii="Tinos" w:hAnsi="Tinos" w:eastAsia="Tinos" w:cs="Tinos"/>
          <w:bCs/>
          <w:color w:val="000000" w:themeColor="text1"/>
          <w:sz w:val="25"/>
          <w:szCs w:val="25"/>
          <w:lang w:eastAsia="ru-RU"/>
        </w:rPr>
        <w:t xml:space="preserve">10</w:t>
      </w:r>
      <w:r>
        <w:rPr>
          <w:rFonts w:ascii="Tinos" w:hAnsi="Tinos" w:eastAsia="Tinos" w:cs="Tinos"/>
          <w:bCs/>
          <w:color w:val="000000" w:themeColor="text1"/>
          <w:sz w:val="25"/>
          <w:szCs w:val="25"/>
          <w:lang w:eastAsia="ru-RU"/>
        </w:rPr>
        <w:t xml:space="preserve">.8. </w:t>
      </w: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lang w:eastAsia="ru-RU"/>
        </w:rPr>
        <w:t xml:space="preserve">Неотъемлемой частью настоящего Контракта являются следующие приложения:</w:t>
      </w:r>
      <w:r>
        <w:rPr>
          <w:rFonts w:ascii="Tinos" w:hAnsi="Tinos" w:cs="Tinos"/>
          <w:color w:val="000000" w:themeColor="text1"/>
          <w:spacing w:val="3"/>
          <w:sz w:val="25"/>
          <w:szCs w:val="25"/>
        </w:rPr>
      </w:r>
      <w:r>
        <w:rPr>
          <w:rFonts w:ascii="Tinos" w:hAnsi="Tinos" w:cs="Tinos"/>
          <w:color w:val="000000" w:themeColor="text1"/>
          <w:spacing w:val="3"/>
          <w:sz w:val="25"/>
          <w:szCs w:val="25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cs="Tinos"/>
          <w:color w:val="000000" w:themeColor="text1"/>
          <w:spacing w:val="3"/>
          <w:sz w:val="25"/>
          <w:szCs w:val="25"/>
          <w:highlight w:val="none"/>
        </w:rPr>
      </w:pP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highlight w:val="none"/>
          <w:lang w:eastAsia="ru-RU"/>
        </w:rPr>
        <w:t xml:space="preserve">10.8.1. </w:t>
      </w: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lang w:eastAsia="ru-RU"/>
        </w:rPr>
        <w:t xml:space="preserve">Приложение № 1 – </w:t>
      </w: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lang w:eastAsia="ru-RU"/>
        </w:rPr>
        <w:t xml:space="preserve">Спецификация.</w:t>
      </w: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lang w:eastAsia="ru-RU"/>
        </w:rPr>
        <w:t xml:space="preserve"> </w:t>
      </w:r>
      <w:r>
        <w:rPr>
          <w:rFonts w:ascii="Tinos" w:hAnsi="Tinos" w:cs="Tinos"/>
          <w:color w:val="000000" w:themeColor="text1"/>
          <w:spacing w:val="3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pacing w:val="3"/>
          <w:sz w:val="25"/>
          <w:szCs w:val="25"/>
          <w:highlight w:val="none"/>
        </w:rPr>
      </w:r>
    </w:p>
    <w:p>
      <w:pPr>
        <w:ind w:firstLine="567"/>
        <w:jc w:val="both"/>
        <w:spacing w:after="0" w:afterAutospacing="0" w:line="17" w:lineRule="atLeast"/>
        <w:rPr>
          <w:rFonts w:ascii="Tinos" w:hAnsi="Tinos" w:cs="Tinos"/>
          <w:color w:val="000000" w:themeColor="text1"/>
          <w:spacing w:val="3"/>
          <w:sz w:val="25"/>
          <w:szCs w:val="25"/>
        </w:rPr>
      </w:pP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highlight w:val="none"/>
          <w:lang w:eastAsia="ru-RU"/>
        </w:rPr>
        <w:t xml:space="preserve">10.8.2. </w:t>
      </w: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lang w:eastAsia="ru-RU"/>
        </w:rPr>
        <w:t xml:space="preserve">Приложение № 2 – </w:t>
      </w:r>
      <w:r>
        <w:rPr>
          <w:rFonts w:ascii="Tinos" w:hAnsi="Tinos" w:eastAsia="Tinos" w:cs="Tinos"/>
          <w:color w:val="000000" w:themeColor="text1"/>
          <w:spacing w:val="3"/>
          <w:sz w:val="25"/>
          <w:szCs w:val="25"/>
          <w:lang w:eastAsia="ru-RU"/>
        </w:rPr>
        <w:t xml:space="preserve">Техническое задание.</w:t>
      </w:r>
      <w:r>
        <w:rPr>
          <w:rFonts w:ascii="Tinos" w:hAnsi="Tinos" w:cs="Tinos"/>
          <w:color w:val="000000" w:themeColor="text1"/>
          <w:spacing w:val="3"/>
          <w:sz w:val="25"/>
          <w:szCs w:val="25"/>
        </w:rPr>
      </w:r>
      <w:r>
        <w:rPr>
          <w:rFonts w:ascii="Tinos" w:hAnsi="Tinos" w:cs="Tinos"/>
          <w:color w:val="000000" w:themeColor="text1"/>
          <w:spacing w:val="3"/>
          <w:sz w:val="25"/>
          <w:szCs w:val="25"/>
        </w:rPr>
      </w:r>
    </w:p>
    <w:p>
      <w:pPr>
        <w:pStyle w:val="1008"/>
        <w:ind w:right="0" w:firstLine="0"/>
        <w:jc w:val="center"/>
        <w:widowControl/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pStyle w:val="1008"/>
        <w:ind w:right="0" w:firstLine="0"/>
        <w:jc w:val="center"/>
        <w:widowControl/>
        <w:rPr>
          <w:rFonts w:ascii="Tinos" w:hAnsi="Tinos" w:cs="Tinos"/>
          <w:b/>
          <w:sz w:val="25"/>
          <w:szCs w:val="25"/>
        </w:rPr>
      </w:pPr>
      <w:r>
        <w:rPr>
          <w:rFonts w:ascii="Tinos" w:hAnsi="Tinos" w:eastAsia="Tinos" w:cs="Tinos"/>
          <w:b/>
          <w:sz w:val="25"/>
          <w:szCs w:val="25"/>
        </w:rPr>
        <w:t xml:space="preserve">1</w:t>
      </w:r>
      <w:r>
        <w:rPr>
          <w:rFonts w:ascii="Tinos" w:hAnsi="Tinos" w:eastAsia="Tinos" w:cs="Tinos"/>
          <w:b/>
          <w:sz w:val="25"/>
          <w:szCs w:val="25"/>
        </w:rPr>
        <w:t xml:space="preserve">1</w:t>
      </w:r>
      <w:r>
        <w:rPr>
          <w:rFonts w:ascii="Tinos" w:hAnsi="Tinos" w:eastAsia="Tinos" w:cs="Tinos"/>
          <w:b/>
          <w:sz w:val="25"/>
          <w:szCs w:val="25"/>
        </w:rPr>
        <w:t xml:space="preserve">. </w:t>
      </w:r>
      <w:r>
        <w:rPr>
          <w:rFonts w:ascii="Tinos" w:hAnsi="Tinos" w:eastAsia="Tinos" w:cs="Tinos"/>
          <w:b/>
          <w:sz w:val="25"/>
          <w:szCs w:val="25"/>
        </w:rPr>
        <w:t xml:space="preserve">АДРЕСА, РЕКВИЗИТЫ И ПОДПИСИ СТОРОН</w:t>
      </w:r>
      <w:r>
        <w:rPr>
          <w:rFonts w:ascii="Tinos" w:hAnsi="Tinos" w:eastAsia="Tinos" w:cs="Tinos"/>
          <w:b/>
          <w:sz w:val="25"/>
          <w:szCs w:val="25"/>
        </w:rPr>
        <w:t xml:space="preserve"> </w:t>
      </w:r>
      <w:r>
        <w:rPr>
          <w:rFonts w:ascii="Tinos" w:hAnsi="Tinos" w:cs="Tinos"/>
          <w:b/>
          <w:sz w:val="25"/>
          <w:szCs w:val="25"/>
        </w:rPr>
      </w:r>
      <w:r>
        <w:rPr>
          <w:rFonts w:ascii="Tinos" w:hAnsi="Tinos" w:cs="Tinos"/>
          <w:b/>
          <w:sz w:val="25"/>
          <w:szCs w:val="25"/>
        </w:rPr>
      </w:r>
    </w:p>
    <w:p>
      <w:pPr>
        <w:pStyle w:val="1008"/>
        <w:ind w:right="0" w:firstLine="0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  <w:gridCol w:w="510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61" w:type="dxa"/>
            <w:vAlign w:val="top"/>
            <w:textDirection w:val="lrTb"/>
            <w:noWrap w:val="false"/>
          </w:tcPr>
          <w:p>
            <w:pPr>
              <w:pStyle w:val="979"/>
              <w:jc w:val="both"/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79"/>
              <w:ind w:left="35" w:hanging="35"/>
              <w:widowControl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ЗАКАЗЧИК: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61" w:type="dxa"/>
            <w:vAlign w:val="top"/>
            <w:textDirection w:val="lrTb"/>
            <w:noWrap w:val="false"/>
          </w:tcPr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___________________/_____________/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after="0" w:afterAutospacing="0" w:line="240" w:lineRule="auto"/>
              <w:rPr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lang w:eastAsia="ru-RU"/>
              </w:rPr>
              <w:t xml:space="preserve">Управление Федеральной службы государственной регистрации, кадастра и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lang w:eastAsia="ru-RU"/>
              </w:rPr>
              <w:t xml:space="preserve">картографии по Иркутской области (Управление Росреестра по Иркутской области)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664056, Иркутская область, г. Иркутск,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ул. Академическая, 70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Тел. 8 (3952) 450-100, 450-200, 450-256;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эл. почта: 38_upr@rosreestr.ru,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ИНН 3808114653, КПП 381201001,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ОГРН 1043801066760, ОКТМО 25701000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УФК по Приморскому краю (УПРАВЛЕНИЕ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РОСРЕЕСТРА ПО ИРКУТСКОЙ ОБЛАСТИ, 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л/с 03341А39050) 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Казначейский счет 03211643000000012010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Единый казначейский счет 40102810545370000012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ОКЦ № 1 ДАЛЬНЕВОСТОЧНОГО ГУ БАНКА РОССИИ// УФК по Приморскому краю, г. Владивосток </w:t>
            </w: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БИК ТОФК 010507002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Казначейский счет (доходный) 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03100643000000013400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Единый казначейский счет 40102810145370000026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Лицевой счет (доходный) 04341А39050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Получатель – УФК по Иркутской области (УПРАВЛЕНИЕ ФЕДЕРАЛЬНОЙ СЛУЖБЫ ГОСУДАРСТВЕННОЙ РЕГИСТРАЦИИ, КАДАСТРА И КАРТОГРАФИИ ПО ИРКУТСКОЙ ОБЛАСТИ)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Код по Сводному реестру 001А3905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ОКЦ № 4 Сибирского ГУ Банка России</w:t>
            </w: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//УФ</w:t>
            </w: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К по Иркутской области г. Иркутск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  <w:t xml:space="preserve">БИК ТОФК 012520101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rPr>
                <w:sz w:val="18"/>
                <w:szCs w:val="18"/>
              </w:rPr>
            </w:pPr>
            <w:r>
              <w:rPr>
                <w:rFonts w:ascii="Tinos" w:hAnsi="Tinos" w:eastAsia="Tinos" w:cs="Tinos"/>
                <w:sz w:val="18"/>
                <w:szCs w:val="18"/>
                <w:lang w:eastAsia="ru-RU"/>
              </w:rPr>
              <w:t xml:space="preserve">К</w:t>
            </w:r>
            <w:r>
              <w:rPr>
                <w:rFonts w:ascii="Tinos" w:hAnsi="Tinos" w:eastAsia="Tinos" w:cs="Tinos"/>
                <w:sz w:val="18"/>
                <w:szCs w:val="18"/>
                <w:lang w:eastAsia="ru-RU"/>
              </w:rPr>
              <w:t xml:space="preserve">БК 321 116 07010 01 9000 140 -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органом, федеральным </w:t>
            </w:r>
            <w:r>
              <w:rPr>
                <w:rFonts w:ascii="Tinos" w:hAnsi="Tinos" w:eastAsia="Tinos" w:cs="Tinos"/>
                <w:sz w:val="18"/>
                <w:szCs w:val="18"/>
                <w:lang w:eastAsia="ru-RU"/>
              </w:rPr>
              <w:t xml:space="preserve">казенным учреждением, государственной корпорацией (иные штрафы).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rPr>
                <w:rFonts w:ascii="Tinos" w:hAnsi="Tinos" w:eastAsia="Tinos" w:cs="Tinos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nos" w:hAnsi="Tinos" w:eastAsia="Tinos" w:cs="Tinos"/>
                <w:sz w:val="18"/>
                <w:szCs w:val="18"/>
                <w:lang w:eastAsia="ru-RU"/>
              </w:rPr>
              <w:t xml:space="preserve">К</w:t>
            </w:r>
            <w:r>
              <w:rPr>
                <w:rFonts w:ascii="Tinos" w:hAnsi="Tinos" w:eastAsia="Tinos" w:cs="Tinos"/>
                <w:sz w:val="18"/>
                <w:szCs w:val="18"/>
                <w:lang w:eastAsia="ru-RU"/>
              </w:rPr>
              <w:t xml:space="preserve">БК 321 116 07090 01 9000 140 -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</w:t>
            </w:r>
            <w:r>
              <w:rPr>
                <w:rFonts w:ascii="Tinos" w:hAnsi="Tinos" w:eastAsia="Tinos" w:cs="Tinos"/>
                <w:sz w:val="18"/>
                <w:szCs w:val="18"/>
                <w:lang w:eastAsia="ru-RU"/>
              </w:rPr>
              <w:t xml:space="preserve">ральным банком Российской Федерации, государственной корпорацией (иные штрафы).</w:t>
            </w:r>
            <w:r>
              <w:rPr>
                <w:rFonts w:ascii="Tinos" w:hAnsi="Tinos" w:eastAsia="Tinos" w:cs="Tinos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nos" w:hAnsi="Tinos" w:eastAsia="Tinos" w:cs="Tinos"/>
                <w:sz w:val="18"/>
                <w:szCs w:val="18"/>
                <w:highlight w:val="none"/>
                <w:lang w:eastAsia="ru-RU"/>
              </w:rPr>
            </w:r>
          </w:p>
          <w:p>
            <w:pPr>
              <w:ind w:right="423"/>
              <w:spacing w:after="0" w:line="240" w:lineRule="auto"/>
              <w:tabs>
                <w:tab w:val="left" w:pos="4820" w:leader="none"/>
              </w:tabs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79"/>
              <w:jc w:val="both"/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 /_____________/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79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9"/>
        <w:jc w:val="righ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tabs>
          <w:tab w:val="left" w:pos="70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79"/>
        <w:jc w:val="right"/>
        <w:tabs>
          <w:tab w:val="left" w:pos="709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Пр</w:t>
      </w:r>
      <w:r>
        <w:rPr>
          <w:rFonts w:ascii="Tinos" w:hAnsi="Tinos" w:eastAsia="Tinos" w:cs="Tinos"/>
          <w:sz w:val="24"/>
          <w:szCs w:val="24"/>
        </w:rPr>
        <w:t xml:space="preserve">иложение № 1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cs="Tinos"/>
          <w:b w:val="0"/>
          <w:bCs w:val="0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№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4"/>
          <w:szCs w:val="24"/>
          <w:lang w:eastAsia="ru-RU"/>
        </w:rPr>
        <w:t xml:space="preserve">____________</w:t>
      </w:r>
      <w:r>
        <w:rPr>
          <w:rFonts w:ascii="Tinos" w:hAnsi="Tinos" w:cs="Tinos"/>
          <w:b w:val="0"/>
          <w:bCs w:val="0"/>
          <w:sz w:val="24"/>
          <w:szCs w:val="24"/>
        </w:rPr>
      </w:r>
      <w:r>
        <w:rPr>
          <w:rFonts w:ascii="Tinos" w:hAnsi="Tinos" w:cs="Tinos"/>
          <w:b w:val="0"/>
          <w:bCs w:val="0"/>
          <w:sz w:val="24"/>
          <w:szCs w:val="24"/>
        </w:rPr>
      </w:r>
    </w:p>
    <w:p>
      <w:pPr>
        <w:pStyle w:val="979"/>
        <w:jc w:val="right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от «</w:t>
      </w:r>
      <w:r>
        <w:rPr>
          <w:rFonts w:ascii="Tinos" w:hAnsi="Tinos" w:eastAsia="Tinos" w:cs="Tinos"/>
          <w:sz w:val="24"/>
          <w:szCs w:val="24"/>
        </w:rPr>
        <w:t xml:space="preserve">___</w:t>
      </w:r>
      <w:r>
        <w:rPr>
          <w:rFonts w:ascii="Tinos" w:hAnsi="Tinos" w:eastAsia="Tinos" w:cs="Tinos"/>
          <w:sz w:val="24"/>
          <w:szCs w:val="24"/>
        </w:rPr>
        <w:t xml:space="preserve">»</w:t>
      </w:r>
      <w:r>
        <w:rPr>
          <w:rFonts w:ascii="Tinos" w:hAnsi="Tinos" w:eastAsia="Tinos" w:cs="Tinos"/>
          <w:sz w:val="24"/>
          <w:szCs w:val="24"/>
        </w:rPr>
        <w:t xml:space="preserve"> __</w:t>
      </w:r>
      <w:r>
        <w:rPr>
          <w:rFonts w:ascii="Tinos" w:hAnsi="Tinos" w:eastAsia="Tinos" w:cs="Tinos"/>
          <w:sz w:val="24"/>
          <w:szCs w:val="24"/>
        </w:rPr>
        <w:t xml:space="preserve">_________</w:t>
      </w:r>
      <w:r>
        <w:rPr>
          <w:rFonts w:ascii="Tinos" w:hAnsi="Tinos" w:eastAsia="Tinos" w:cs="Tinos"/>
          <w:sz w:val="24"/>
          <w:szCs w:val="24"/>
        </w:rPr>
        <w:t xml:space="preserve">20</w:t>
      </w: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79"/>
        <w:jc w:val="right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79"/>
        <w:jc w:val="right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СПЕЦИФИКАЦИЯ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sz w:val="24"/>
          <w:szCs w:val="24"/>
        </w:rPr>
        <w:tab/>
        <w:t xml:space="preserve">на оказание услуг беспроводной связи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ind w:left="-1134"/>
        <w:jc w:val="both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W w:w="10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856"/>
        <w:gridCol w:w="4136"/>
        <w:gridCol w:w="1433"/>
        <w:gridCol w:w="1433"/>
        <w:gridCol w:w="1415"/>
        <w:gridCol w:w="1714"/>
      </w:tblGrid>
      <w:tr>
        <w:tblPrEx/>
        <w:trPr>
          <w:trHeight w:val="1036"/>
        </w:trPr>
        <w:tc>
          <w:tcPr>
            <w:tcW w:w="57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gridSpan w:val="2"/>
            <w:tcW w:w="4992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nos" w:hAnsi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Наименование услуг</w:t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</w:p>
        </w:tc>
        <w:tc>
          <w:tcPr>
            <w:tcW w:w="143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Единица измерения</w:t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</w:p>
        </w:tc>
        <w:tc>
          <w:tcPr>
            <w:tcW w:w="1433" w:type="dxa"/>
            <w:vAlign w:val="center"/>
            <w:textDirection w:val="lrTb"/>
            <w:noWrap w:val="false"/>
          </w:tcPr>
          <w:p>
            <w:pPr>
              <w:rPr>
                <w:rFonts w:ascii="Tinos" w:hAnsi="Tinos" w:eastAsia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Кол-во</w:t>
            </w: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</w:p>
        </w:tc>
        <w:tc>
          <w:tcPr>
            <w:tcW w:w="1415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nos" w:hAnsi="Tinos" w:cs="Tinos"/>
                <w:spacing w:val="-1"/>
                <w:sz w:val="24"/>
                <w:szCs w:val="24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Цена за единицу услуги, руб.</w:t>
            </w:r>
            <w:r>
              <w:rPr>
                <w:rFonts w:ascii="Tinos" w:hAnsi="Tinos" w:cs="Tinos"/>
                <w:spacing w:val="-1"/>
                <w:sz w:val="24"/>
                <w:szCs w:val="24"/>
              </w:rPr>
            </w:r>
            <w:r>
              <w:rPr>
                <w:rFonts w:ascii="Tinos" w:hAnsi="Tinos" w:cs="Tinos"/>
                <w:spacing w:val="-1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ascii="Tinos" w:hAnsi="Tinos" w:cs="Tinos"/>
                <w:spacing w:val="-1"/>
                <w:sz w:val="24"/>
                <w:szCs w:val="24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 (с НДС/без НДС)</w:t>
            </w:r>
            <w:r>
              <w:rPr>
                <w:rFonts w:ascii="Tinos" w:hAnsi="Tinos" w:cs="Tinos"/>
                <w:spacing w:val="-1"/>
                <w:sz w:val="24"/>
                <w:szCs w:val="24"/>
              </w:rPr>
            </w:r>
            <w:r>
              <w:rPr>
                <w:rFonts w:ascii="Tinos" w:hAnsi="Tinos" w:cs="Tinos"/>
                <w:spacing w:val="-1"/>
                <w:sz w:val="24"/>
                <w:szCs w:val="24"/>
              </w:rPr>
            </w:r>
          </w:p>
        </w:tc>
        <w:tc>
          <w:tcPr>
            <w:tcW w:w="171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nos" w:hAnsi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Стоимость руб. </w:t>
            </w: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</w:p>
          <w:p>
            <w:pPr>
              <w:jc w:val="left"/>
              <w:spacing w:after="0" w:line="240" w:lineRule="auto"/>
              <w:rPr>
                <w:rFonts w:ascii="Tinos" w:hAnsi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(с НДС/без НДС)</w:t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</w:p>
          <w:p>
            <w:pPr>
              <w:jc w:val="left"/>
              <w:spacing w:after="0" w:line="240" w:lineRule="auto"/>
              <w:rPr>
                <w:rFonts w:ascii="Tinos" w:hAnsi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</w:p>
        </w:tc>
      </w:tr>
      <w:tr>
        <w:tblPrEx/>
        <w:trPr/>
        <w:tc>
          <w:tcPr>
            <w:tcW w:w="577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1050" w:leader="none"/>
              </w:tabs>
              <w:rPr>
                <w:rFonts w:ascii="Tinos" w:hAnsi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</w:p>
        </w:tc>
        <w:tc>
          <w:tcPr>
            <w:gridSpan w:val="2"/>
            <w:tcW w:w="4992" w:type="dxa"/>
            <w:textDirection w:val="lrTb"/>
            <w:noWrap w:val="false"/>
          </w:tcPr>
          <w:p>
            <w:pPr>
              <w:jc w:val="left"/>
              <w:widowControl w:val="off"/>
              <w:rPr>
                <w:rFonts w:ascii="Tinos" w:hAnsi="Tinos" w:cs="Tinos"/>
                <w:color w:val="auto"/>
                <w:sz w:val="24"/>
              </w:rPr>
            </w:pPr>
            <w:r>
              <w:rPr>
                <w:rFonts w:ascii="Tinos" w:hAnsi="Tinos" w:eastAsia="Tinos" w:cs="Tinos"/>
                <w:color w:val="auto"/>
                <w:sz w:val="22"/>
                <w:szCs w:val="22"/>
              </w:rPr>
              <w:t xml:space="preserve">Услуги беспроводной связи</w:t>
            </w:r>
            <w:r>
              <w:rPr>
                <w:rFonts w:ascii="Tinos" w:hAnsi="Tinos" w:cs="Tinos"/>
                <w:color w:val="auto"/>
                <w:sz w:val="24"/>
              </w:rPr>
            </w:r>
            <w:r>
              <w:rPr>
                <w:rFonts w:ascii="Tinos" w:hAnsi="Tinos" w:cs="Tinos"/>
                <w:color w:val="auto"/>
                <w:sz w:val="24"/>
              </w:rPr>
            </w:r>
          </w:p>
          <w:p>
            <w:pPr>
              <w:jc w:val="left"/>
              <w:spacing w:after="0" w:line="240" w:lineRule="auto"/>
              <w:rPr>
                <w:rFonts w:ascii="Tinos" w:hAnsi="Tinos" w:cs="Tinos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left"/>
              <w:spacing w:after="0" w:line="240" w:lineRule="auto"/>
              <w:rPr>
                <w:rFonts w:ascii="Tinos" w:hAnsi="Tinos" w:cs="Tinos"/>
                <w:spacing w:val="-1"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  <w14:ligatures w14:val="none"/>
              </w:rPr>
            </w:r>
          </w:p>
          <w:p>
            <w:pPr>
              <w:jc w:val="left"/>
              <w:spacing w:after="0" w:line="240" w:lineRule="auto"/>
              <w:rPr>
                <w:rFonts w:ascii="Tinos" w:hAnsi="Tinos" w:cs="Tinos"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2"/>
                <w:szCs w:val="22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</w:p>
        </w:tc>
        <w:tc>
          <w:tcPr>
            <w:tcW w:w="1415" w:type="dxa"/>
            <w:textDirection w:val="lrTb"/>
            <w:noWrap w:val="false"/>
          </w:tcPr>
          <w:p>
            <w:pPr>
              <w:ind w:right="-125"/>
              <w:jc w:val="left"/>
              <w:spacing w:after="0" w:line="240" w:lineRule="auto"/>
              <w:tabs>
                <w:tab w:val="left" w:pos="1050" w:leader="none"/>
              </w:tabs>
              <w:rPr>
                <w:rFonts w:ascii="Tinos" w:hAnsi="Tinos" w:cs="Tinos"/>
                <w:spacing w:val="-1"/>
                <w:sz w:val="24"/>
                <w:szCs w:val="24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cs="Tinos"/>
                <w:spacing w:val="-1"/>
                <w:sz w:val="24"/>
                <w:szCs w:val="24"/>
              </w:rPr>
            </w:r>
            <w:r>
              <w:rPr>
                <w:rFonts w:ascii="Tinos" w:hAnsi="Tinos" w:cs="Tinos"/>
                <w:spacing w:val="-1"/>
                <w:sz w:val="24"/>
                <w:szCs w:val="24"/>
              </w:rPr>
            </w:r>
          </w:p>
        </w:tc>
        <w:tc>
          <w:tcPr>
            <w:tcW w:w="171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W w:w="8629" w:type="dxa"/>
            <w:textDirection w:val="lrTb"/>
            <w:noWrap w:val="false"/>
          </w:tcPr>
          <w:p>
            <w:pPr>
              <w:ind w:right="-125"/>
              <w:jc w:val="left"/>
              <w:spacing w:after="0" w:line="240" w:lineRule="auto"/>
              <w:tabs>
                <w:tab w:val="left" w:pos="1050" w:leader="none"/>
              </w:tabs>
              <w:rPr>
                <w:rFonts w:ascii="Tinos" w:hAnsi="Tinos" w:eastAsia="Tinos" w:cs="Tinos"/>
                <w:spacing w:val="-1"/>
                <w:sz w:val="22"/>
                <w:szCs w:val="22"/>
              </w:rPr>
            </w:pP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  <w:t xml:space="preserve">ИТОГО</w:t>
            </w: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  <w:r>
              <w:rPr>
                <w:rFonts w:ascii="Tinos" w:hAnsi="Tinos" w:eastAsia="Tinos" w:cs="Tinos"/>
                <w:spacing w:val="-1"/>
                <w:sz w:val="22"/>
                <w:szCs w:val="22"/>
              </w:rPr>
            </w:r>
          </w:p>
        </w:tc>
        <w:tc>
          <w:tcPr>
            <w:tcW w:w="1714" w:type="dxa"/>
            <w:vMerge w:val="restart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</w:tr>
    </w:tbl>
    <w:p>
      <w:pPr>
        <w:pStyle w:val="1023"/>
        <w:ind w:left="0" w:right="0" w:firstLine="709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1023"/>
        <w:ind w:left="0" w:right="0" w:firstLine="709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white"/>
        </w:rPr>
        <w:t xml:space="preserve">Исполнитель гаран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тирует качество оказанных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слуг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. 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firstLine="709"/>
        <w:jc w:val="both"/>
        <w:spacing w:line="240" w:lineRule="auto"/>
        <w:rPr>
          <w:rFonts w:ascii="Tinos" w:hAnsi="Tinos" w:eastAsia="Tinos" w:cs="Tinos"/>
          <w:sz w:val="22"/>
          <w:szCs w:val="22"/>
          <w:highlight w:val="white"/>
        </w:rPr>
      </w:pPr>
      <w:r>
        <w:rPr>
          <w:rFonts w:ascii="Tinos" w:hAnsi="Tinos" w:eastAsia="Tinos" w:cs="Tinos"/>
          <w:sz w:val="22"/>
          <w:szCs w:val="22"/>
          <w:highlight w:val="white"/>
        </w:rPr>
        <w:t xml:space="preserve">Под гарантийным обслуживанием понимается устранение недостатков оказанных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услуг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. </w:t>
      </w:r>
      <w:r>
        <w:rPr>
          <w:rFonts w:ascii="Tinos" w:hAnsi="Tinos" w:eastAsia="Tinos" w:cs="Tinos"/>
          <w:sz w:val="22"/>
          <w:szCs w:val="22"/>
          <w:highlight w:val="white"/>
        </w:rPr>
      </w:r>
      <w:r>
        <w:rPr>
          <w:rFonts w:ascii="Tinos" w:hAnsi="Tinos" w:eastAsia="Tinos" w:cs="Tinos"/>
          <w:sz w:val="22"/>
          <w:szCs w:val="22"/>
          <w:highlight w:val="white"/>
        </w:rPr>
      </w:r>
    </w:p>
    <w:p>
      <w:pPr>
        <w:ind w:firstLine="709"/>
        <w:jc w:val="both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white"/>
        </w:rPr>
      </w:r>
      <w:r>
        <w:rPr>
          <w:rFonts w:ascii="Tinos" w:hAnsi="Tinos" w:eastAsia="Tinos" w:cs="Tinos"/>
          <w:sz w:val="22"/>
          <w:szCs w:val="22"/>
          <w:highlight w:val="white"/>
        </w:rPr>
        <w:t xml:space="preserve">При наступлении гарантийного случая Исполнитель должен устранить недостатки немедленно.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709"/>
        <w:jc w:val="both"/>
        <w:spacing w:line="240" w:lineRule="auto"/>
        <w:rPr>
          <w:rFonts w:ascii="Tinos" w:hAnsi="Tinos" w:cs="Tinos"/>
          <w:sz w:val="22"/>
          <w:szCs w:val="22"/>
          <w:highlight w:val="white"/>
        </w:rPr>
      </w:pP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white"/>
        </w:rPr>
      </w:r>
    </w:p>
    <w:p>
      <w:pPr>
        <w:ind w:firstLine="709"/>
        <w:jc w:val="both"/>
        <w:spacing w:line="240" w:lineRule="auto"/>
        <w:rPr>
          <w:rFonts w:ascii="Tinos" w:hAnsi="Tinos" w:cs="Tinos"/>
          <w:sz w:val="22"/>
          <w:szCs w:val="22"/>
          <w:highlight w:val="white"/>
        </w:rPr>
      </w:pP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white"/>
        </w:rPr>
      </w:r>
    </w:p>
    <w:tbl>
      <w:tblPr>
        <w:tblpPr w:horzAnchor="margin" w:tblpXSpec="center" w:vertAnchor="text" w:tblpY="93" w:leftFromText="180" w:topFromText="0" w:rightFromText="180" w:bottomFromText="0"/>
        <w:tblW w:w="1059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979"/>
              <w:jc w:val="both"/>
              <w:spacing w:after="60"/>
              <w:widowControl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: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60"/>
              <w:widowControl/>
              <w:rPr>
                <w:rFonts w:ascii="Tinos" w:hAnsi="Tinos" w:eastAsia="Tinos" w:cs="Tinos"/>
                <w:sz w:val="24"/>
                <w:szCs w:val="24"/>
                <w:highlight w:val="none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eastAsia="Tinos" w:cs="Tinos"/>
                <w:sz w:val="24"/>
                <w:szCs w:val="24"/>
                <w:highlight w:val="none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____________________/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/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4" w:type="dxa"/>
            <w:vAlign w:val="top"/>
            <w:textDirection w:val="lrTb"/>
            <w:noWrap w:val="false"/>
          </w:tcPr>
          <w:p>
            <w:pPr>
              <w:pStyle w:val="979"/>
              <w:jc w:val="both"/>
              <w:spacing w:after="60"/>
              <w:widowControl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: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60"/>
              <w:widowControl/>
              <w:rPr>
                <w:rFonts w:ascii="Tinos" w:hAnsi="Tinos" w:eastAsia="Tinos" w:cs="Tinos"/>
                <w:highlight w:val="none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highlight w:val="none"/>
              </w:rPr>
            </w:r>
            <w:r>
              <w:rPr>
                <w:rFonts w:ascii="Tinos" w:hAnsi="Tinos" w:eastAsia="Tinos" w:cs="Tinos"/>
                <w:highlight w:val="none"/>
              </w:rPr>
            </w:r>
            <w:r>
              <w:rPr>
                <w:rFonts w:ascii="Tinos" w:hAnsi="Tinos" w:eastAsia="Tinos" w:cs="Tinos"/>
                <w:highlight w:val="none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eastAsia="Tinos" w:cs="Tinos"/>
                <w:highlight w:val="none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_______________________/</w:t>
            </w:r>
            <w:r>
              <w:rPr>
                <w:rFonts w:ascii="Tinos" w:hAnsi="Tinos" w:eastAsia="Tinos" w:cs="Tinos"/>
              </w:rPr>
              <w:t xml:space="preserve">_____________/</w:t>
            </w:r>
            <w:r>
              <w:rPr>
                <w:rFonts w:ascii="Tinos" w:hAnsi="Tinos" w:eastAsia="Tinos" w:cs="Tinos"/>
                <w:highlight w:val="none"/>
              </w:rPr>
            </w:r>
            <w:r>
              <w:rPr>
                <w:rFonts w:ascii="Tinos" w:hAnsi="Tinos" w:eastAsia="Tinos" w:cs="Tinos"/>
                <w:highlight w:val="none"/>
              </w:rPr>
            </w:r>
          </w:p>
        </w:tc>
      </w:tr>
    </w:tbl>
    <w:p>
      <w:pPr>
        <w:jc w:val="left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right"/>
        <w:tabs>
          <w:tab w:val="left" w:pos="709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979"/>
        <w:jc w:val="right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Пр</w:t>
      </w:r>
      <w:r>
        <w:rPr>
          <w:rFonts w:ascii="Tinos" w:hAnsi="Tinos" w:eastAsia="Tinos" w:cs="Tinos"/>
          <w:sz w:val="24"/>
          <w:szCs w:val="24"/>
        </w:rPr>
        <w:t xml:space="preserve">иложение № 2 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jc w:val="right"/>
        <w:tabs>
          <w:tab w:val="left" w:pos="709" w:leader="none"/>
        </w:tabs>
        <w:rPr>
          <w:rFonts w:ascii="Tinos" w:hAnsi="Tinos" w:cs="Tinos"/>
          <w:b w:val="0"/>
          <w:bCs w:val="0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№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 ___________</w:t>
      </w:r>
      <w:r>
        <w:rPr>
          <w:rFonts w:ascii="Tinos" w:hAnsi="Tinos" w:cs="Tinos"/>
          <w:b w:val="0"/>
          <w:bCs w:val="0"/>
          <w:sz w:val="24"/>
          <w:szCs w:val="24"/>
        </w:rPr>
      </w:r>
      <w:r>
        <w:rPr>
          <w:rFonts w:ascii="Tinos" w:hAnsi="Tinos" w:cs="Tinos"/>
          <w:b w:val="0"/>
          <w:bCs w:val="0"/>
          <w:sz w:val="24"/>
          <w:szCs w:val="24"/>
        </w:rPr>
      </w:r>
    </w:p>
    <w:p>
      <w:pPr>
        <w:pStyle w:val="979"/>
        <w:jc w:val="right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от «</w:t>
      </w:r>
      <w:r>
        <w:rPr>
          <w:rFonts w:ascii="Tinos" w:hAnsi="Tinos" w:eastAsia="Tinos" w:cs="Tinos"/>
          <w:sz w:val="24"/>
          <w:szCs w:val="24"/>
        </w:rPr>
        <w:t xml:space="preserve">___</w:t>
      </w:r>
      <w:r>
        <w:rPr>
          <w:rFonts w:ascii="Tinos" w:hAnsi="Tinos" w:eastAsia="Tinos" w:cs="Tinos"/>
          <w:sz w:val="24"/>
          <w:szCs w:val="24"/>
        </w:rPr>
        <w:t xml:space="preserve">»</w:t>
      </w:r>
      <w:r>
        <w:rPr>
          <w:rFonts w:ascii="Tinos" w:hAnsi="Tinos" w:eastAsia="Tinos" w:cs="Tinos"/>
          <w:sz w:val="24"/>
          <w:szCs w:val="24"/>
        </w:rPr>
        <w:t xml:space="preserve"> __</w:t>
      </w:r>
      <w:r>
        <w:rPr>
          <w:rFonts w:ascii="Tinos" w:hAnsi="Tinos" w:eastAsia="Tinos" w:cs="Tinos"/>
          <w:sz w:val="24"/>
          <w:szCs w:val="24"/>
        </w:rPr>
        <w:t xml:space="preserve">_________</w:t>
      </w:r>
      <w:r>
        <w:rPr>
          <w:rFonts w:ascii="Tinos" w:hAnsi="Tinos" w:eastAsia="Tinos" w:cs="Tinos"/>
          <w:sz w:val="24"/>
          <w:szCs w:val="24"/>
        </w:rPr>
        <w:t xml:space="preserve">20</w:t>
      </w: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79"/>
        <w:jc w:val="left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tabs>
          <w:tab w:val="left" w:pos="709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</w:rPr>
        <w:t xml:space="preserve">ТЕХНИЧЕСКОЕ ЗАДАНИЕ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0"/>
        <w:jc w:val="center"/>
        <w:spacing w:after="0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 на </w:t>
      </w:r>
      <w:r>
        <w:rPr>
          <w:b/>
          <w:bCs/>
          <w:sz w:val="24"/>
          <w:szCs w:val="24"/>
        </w:rPr>
        <w:t xml:space="preserve">о</w:t>
      </w:r>
      <w:r>
        <w:rPr>
          <w:b/>
          <w:bCs/>
          <w:sz w:val="24"/>
          <w:szCs w:val="24"/>
        </w:rPr>
        <w:t xml:space="preserve">казание услуг </w:t>
      </w:r>
      <w:r>
        <w:rPr>
          <w:b/>
          <w:bCs/>
          <w:sz w:val="24"/>
          <w:szCs w:val="24"/>
        </w:rPr>
        <w:t xml:space="preserve">беспроводной связи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0"/>
        <w:jc w:val="center"/>
        <w:spacing w:after="0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spacing w:after="0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1.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Общие положения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567"/>
        <w:jc w:val="both"/>
        <w:spacing w:after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1.1. Услуги связи, оказываемые по Контракту, являются</w:t>
      </w:r>
      <w:r>
        <w:rPr>
          <w:rFonts w:ascii="Tinos" w:hAnsi="Tinos" w:eastAsia="Tinos" w:cs="Tinos"/>
          <w:sz w:val="24"/>
          <w:szCs w:val="24"/>
        </w:rPr>
        <w:t xml:space="preserve"> комплексной услугой</w:t>
      </w:r>
      <w:r>
        <w:rPr>
          <w:rFonts w:ascii="Tinos" w:hAnsi="Tinos" w:eastAsia="Tinos" w:cs="Tinos"/>
          <w:sz w:val="24"/>
          <w:szCs w:val="24"/>
        </w:rPr>
        <w:t xml:space="preserve"> и включа</w:t>
      </w:r>
      <w:r>
        <w:rPr>
          <w:rFonts w:ascii="Tinos" w:hAnsi="Tinos" w:eastAsia="Tinos" w:cs="Tinos"/>
          <w:sz w:val="24"/>
          <w:szCs w:val="24"/>
        </w:rPr>
        <w:t xml:space="preserve">ю</w:t>
      </w:r>
      <w:r>
        <w:rPr>
          <w:rFonts w:ascii="Tinos" w:hAnsi="Tinos" w:eastAsia="Tinos" w:cs="Tinos"/>
          <w:sz w:val="24"/>
          <w:szCs w:val="24"/>
        </w:rPr>
        <w:t xml:space="preserve">т</w:t>
      </w:r>
      <w:r>
        <w:rPr>
          <w:rFonts w:ascii="Tinos" w:hAnsi="Tinos" w:eastAsia="Tinos" w:cs="Tinos"/>
          <w:sz w:val="24"/>
          <w:szCs w:val="24"/>
        </w:rPr>
        <w:t xml:space="preserve"> в себя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2"/>
        </w:numPr>
        <w:ind w:left="993" w:hanging="283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услуги подвижной радиотелефонной связи (доступ к сети связи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соединения по сети связи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соединения с абонентами и (и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ли) пользователями сетей фиксированной телефонной связи сети связи общего пользования, возможность пользования услугами подвижной радиотелефонной связи при нахождении за пределами территории, указанной в лицензии, доступ к телематическим услугам связи и ус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лугам связи по передаче данных);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2"/>
        </w:numPr>
        <w:ind w:left="993" w:hanging="283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услуги связи по передаче данных, за исключением услуг связи по передаче данных для целей передачи голосовой информации (доступ к сети связи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соединения по сети передачи данных, доступ к услугам передачи данных, оказываемым другими операторами связи, сети передачи данных которых взаимодейс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твуют с сетью связи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2"/>
        </w:numPr>
        <w:ind w:left="993" w:hanging="283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телематические услуги связи (доступ к сети связи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доступ к информационным системам информационно-телекоммуникационных сетей, в том числе к сети Интернет, прием и передача телема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тических электронных сообщений);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2"/>
        </w:numPr>
        <w:ind w:left="993" w:hanging="283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иные услуги, оказываемые Исполнителем непосредственно и/или с привлечением третьих лиц, технологически неразрывно связанные с перечисленными выше услугами связи и направленные на повышение их потребительской ценности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указанные в настоящем Техническом задании и иных положения Контракта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1.2. </w:t>
      </w:r>
      <w:r>
        <w:rPr>
          <w:rFonts w:ascii="Tinos" w:hAnsi="Tinos" w:eastAsia="Tinos" w:cs="Tinos"/>
          <w:sz w:val="24"/>
          <w:szCs w:val="24"/>
        </w:rPr>
        <w:t xml:space="preserve">Услуги связи </w:t>
      </w:r>
      <w:r>
        <w:rPr>
          <w:rFonts w:ascii="Tinos" w:hAnsi="Tinos" w:eastAsia="Tinos" w:cs="Tinos"/>
          <w:sz w:val="24"/>
          <w:szCs w:val="24"/>
        </w:rPr>
        <w:t xml:space="preserve">предоставляются</w:t>
      </w:r>
      <w:r>
        <w:rPr>
          <w:rFonts w:ascii="Tinos" w:hAnsi="Tinos" w:eastAsia="Tinos" w:cs="Tinos"/>
          <w:sz w:val="24"/>
          <w:szCs w:val="24"/>
        </w:rPr>
        <w:t xml:space="preserve"> на базе </w:t>
      </w:r>
      <w:r>
        <w:rPr>
          <w:rFonts w:ascii="Tinos" w:hAnsi="Tinos" w:eastAsia="Tinos" w:cs="Tinos"/>
          <w:sz w:val="24"/>
          <w:szCs w:val="24"/>
        </w:rPr>
        <w:t xml:space="preserve">современных</w:t>
      </w:r>
      <w:r>
        <w:rPr>
          <w:rFonts w:ascii="Tinos" w:hAnsi="Tinos" w:eastAsia="Tinos" w:cs="Tinos"/>
          <w:sz w:val="24"/>
          <w:szCs w:val="24"/>
        </w:rPr>
        <w:t xml:space="preserve"> цифровых технологий, высокого качества (в том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числе и при самых высоких нагрузках на сеть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связи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), надежно защищенные от не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санкционированного доступа, имеют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равномерное и плотное покрытие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по г.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Иркутску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Иркутской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области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 а также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должны иметь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возможность эволюционного наращивания, расширения зоны обслуживания и роуминговых отношений, экономичные тарифы </w:t>
      </w:r>
      <w:r>
        <w:rPr>
          <w:rFonts w:ascii="Tinos" w:hAnsi="Tinos" w:eastAsia="Tinos" w:cs="Tinos"/>
          <w:sz w:val="24"/>
          <w:szCs w:val="24"/>
        </w:rPr>
        <w:t xml:space="preserve">и полный набор современных услуг для</w:t>
      </w:r>
      <w:r>
        <w:rPr>
          <w:rFonts w:ascii="Tinos" w:hAnsi="Tinos" w:eastAsia="Tinos" w:cs="Tinos"/>
          <w:sz w:val="24"/>
          <w:szCs w:val="24"/>
        </w:rPr>
        <w:t xml:space="preserve"> абонентских</w:t>
      </w:r>
      <w:r>
        <w:rPr>
          <w:rFonts w:ascii="Tinos" w:hAnsi="Tinos" w:eastAsia="Tinos" w:cs="Tinos"/>
          <w:sz w:val="24"/>
          <w:szCs w:val="24"/>
        </w:rPr>
        <w:t xml:space="preserve"> номеров, имеющихся в нал</w:t>
      </w:r>
      <w:r>
        <w:rPr>
          <w:rFonts w:ascii="Tinos" w:hAnsi="Tinos" w:eastAsia="Tinos" w:cs="Tinos"/>
          <w:sz w:val="24"/>
          <w:szCs w:val="24"/>
        </w:rPr>
        <w:t xml:space="preserve">ичии у Заказчика в количестве </w:t>
      </w: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eastAsia="Tinos" w:cs="Tinos"/>
          <w:color w:val="ff0000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штук</w:t>
      </w:r>
      <w:r>
        <w:rPr>
          <w:rFonts w:ascii="Tinos" w:hAnsi="Tinos" w:eastAsia="Tinos" w:cs="Tinos"/>
          <w:sz w:val="24"/>
          <w:szCs w:val="24"/>
        </w:rPr>
        <w:t xml:space="preserve"> (с возможностью увеличения количества абонентских номеров по требованию Заказчика)</w:t>
      </w:r>
      <w:r>
        <w:rPr>
          <w:rFonts w:ascii="Tinos" w:hAnsi="Tinos" w:eastAsia="Tinos" w:cs="Tinos"/>
          <w:sz w:val="24"/>
          <w:szCs w:val="24"/>
        </w:rPr>
        <w:t xml:space="preserve"> в соответствии с техническими характеристиками</w:t>
      </w:r>
      <w:r>
        <w:rPr>
          <w:rFonts w:ascii="Tinos" w:hAnsi="Tinos" w:eastAsia="Tinos" w:cs="Tinos"/>
          <w:sz w:val="24"/>
          <w:szCs w:val="24"/>
        </w:rPr>
        <w:t xml:space="preserve">, установленными настоящим Техническим заданием и иными условиями Контракта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1.3. Исполнитель должен обеспечить возможность использования Заказчиком выделенных ему ранее абонентских номеров в соответствии с полож</w:t>
      </w:r>
      <w:r>
        <w:rPr>
          <w:rFonts w:ascii="Tinos" w:hAnsi="Tinos" w:eastAsia="Tinos" w:cs="Tinos"/>
          <w:sz w:val="24"/>
          <w:szCs w:val="24"/>
        </w:rPr>
        <w:t xml:space="preserve">ениями законодательства Российской Федерации, в том числе Федерального закона от 7 июля 2003 года № 126-ФЗ «О связи» и Правилами оказания услуг телефонной связи, утвержденными постановлением Правительства Российской Федерации от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30.12.2024 № 1994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Тип существующих абонентских номеров Заказчика: федеральный - в коде зоны нумерации DEF (для географически неопределяемой зоны нумерации) в формате: 9ХХ-ХХХ-ХХ-ХХ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и городской (формата ABC=395)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firstLine="567"/>
        <w:jc w:val="both"/>
        <w:spacing w:after="0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1.4. Услуги предоставляются с </w:t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«01» декабря 2026 года по «30» ноября 2027 года.</w:t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firstLine="567"/>
        <w:jc w:val="both"/>
        <w:spacing w:after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случае если оказание услуг связи будет осуществляться по абонентским номерам, выделенным Заказчику другим оператором связи и подлежащим перенесению в сеть связи Исполнителя, дата начала оказан</w:t>
      </w:r>
      <w:r>
        <w:rPr>
          <w:rFonts w:ascii="Tinos" w:hAnsi="Tinos" w:eastAsia="Tinos" w:cs="Tinos"/>
          <w:sz w:val="24"/>
          <w:szCs w:val="24"/>
        </w:rPr>
        <w:t xml:space="preserve">ия услуг связи с использованием перенесенных абонентских номеров по Контракту определяется в соответствии с пп. «б» п. 154 Правил оказания услуг телефонной связи, утвержденных постановлением Правительства Российской Федерации от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30.12.2024 № 1994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1.5. </w:t>
      </w:r>
      <w:r>
        <w:rPr>
          <w:rFonts w:ascii="Tinos" w:hAnsi="Tinos" w:eastAsia="Tinos" w:cs="Tinos"/>
          <w:sz w:val="24"/>
          <w:szCs w:val="24"/>
        </w:rPr>
        <w:t xml:space="preserve">Максимальная продолжительность о</w:t>
      </w:r>
      <w:r>
        <w:rPr>
          <w:rFonts w:ascii="Tinos" w:hAnsi="Tinos" w:eastAsia="Tinos" w:cs="Tinos"/>
          <w:sz w:val="24"/>
          <w:szCs w:val="24"/>
        </w:rPr>
        <w:t xml:space="preserve">дного непрерывного соединения </w:t>
      </w:r>
      <w:r>
        <w:rPr>
          <w:rFonts w:ascii="Tinos" w:hAnsi="Tinos" w:eastAsia="Tinos" w:cs="Tinos"/>
          <w:sz w:val="24"/>
          <w:szCs w:val="24"/>
        </w:rPr>
        <w:t xml:space="preserve">–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не менее </w:t>
      </w:r>
      <w:r>
        <w:rPr>
          <w:rFonts w:ascii="Tinos" w:hAnsi="Tinos" w:eastAsia="Tinos" w:cs="Tinos"/>
          <w:sz w:val="24"/>
          <w:szCs w:val="24"/>
        </w:rPr>
        <w:t xml:space="preserve">30 минут</w:t>
      </w:r>
      <w:r>
        <w:rPr>
          <w:rFonts w:ascii="Tinos" w:hAnsi="Tinos" w:eastAsia="Tinos" w:cs="Tinos"/>
          <w:sz w:val="24"/>
          <w:szCs w:val="24"/>
        </w:rPr>
        <w:t xml:space="preserve">.</w:t>
      </w:r>
      <w:bookmarkStart w:id="0" w:name="undefined"/>
      <w:r>
        <w:rPr>
          <w:rFonts w:ascii="Tinos" w:hAnsi="Tinos" w:eastAsia="Tinos" w:cs="Tinos"/>
          <w:sz w:val="24"/>
          <w:szCs w:val="24"/>
        </w:rPr>
      </w:r>
      <w:bookmarkEnd w:id="0"/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ind w:left="0" w:firstLine="567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1.6.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Идентификационные модули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связи,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предоставляются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Заказчику на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период срока действия Контракта с даты заключения Контракта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jc w:val="center"/>
        <w:spacing w:after="0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2. Качественные показатели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услуг связи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19"/>
        <w:ind w:left="0" w:firstLine="567"/>
        <w:jc w:val="both"/>
        <w:spacing w:after="0" w:line="240" w:lineRule="auto"/>
        <w:tabs>
          <w:tab w:val="left" w:pos="567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Услуги связи оказываются Исполнителем в соответствии с техническими нормами, определяемыми в соответствии с действующими нормативными правовыми актами в области связи, а также настоящим Техническим заданием и иными условиями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ind w:left="0" w:firstLine="567"/>
        <w:jc w:val="both"/>
        <w:spacing w:after="0" w:line="240" w:lineRule="auto"/>
        <w:tabs>
          <w:tab w:val="left" w:pos="567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2.2. На распространение радиоволн могут оказывать влияние естественные условия и факторы, локальные особенности рельефа 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застройки, метеорологические условия и иные причины, в том числе помехи, затрудняющие прием сигнала, связанные с местом и условиями расположения пользовательского (оконечного) оборудования вблизи зданий, в туннелях, в подвалах, помещениях подвального типа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и других подземных сооружениях, радиопомехи, перегрузки сети связи в конкретный момент времени, программное обеспечение, установленное на пользовательском (оконечном) оборудовании Заказчика, иные характеристики пользовательского (оконечного) оборудования.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ind w:left="0" w:firstLine="567"/>
        <w:jc w:val="both"/>
        <w:spacing w:after="0" w:line="240" w:lineRule="auto"/>
        <w:tabs>
          <w:tab w:val="left" w:pos="567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2.3. Предоставляемые Заказчику услуги связи в силу технологических и конст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руктивных особенностей сети Исполнителя зависят от устойчивости, надежности функционирования сетей и средств связи других операторов связи, качества услуг присоединения и пропуска трафика, предоставляемых Исполнителю, а также от качества услуг третьих лиц.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ind w:left="0" w:firstLine="567"/>
        <w:jc w:val="both"/>
        <w:spacing w:after="0" w:line="240" w:lineRule="auto"/>
        <w:tabs>
          <w:tab w:val="left" w:pos="567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Услуги связи по передач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 данных, а также телематические услуги связи могут оказываться Исполнителем Заказчику с использованием средств, сооружений и каналов связи сетей подвижной радиотелефонной связи, в том числе образуемых средствами связи сети подвижной радиотелефонной связи.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ind w:left="0" w:firstLine="567"/>
        <w:jc w:val="both"/>
        <w:spacing w:after="0" w:line="240" w:lineRule="auto"/>
        <w:tabs>
          <w:tab w:val="left" w:pos="567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Услуги связи по передаче данных оказываются с использованием следующих абонентских интерфейсов: GSM/GPRS/EDGE/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UMTS/HSPA+/DC-HSPA+/LTE.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/>
        <w:tabs>
          <w:tab w:val="left" w:pos="567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         </w:t>
      </w: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eastAsia="Tinos" w:cs="Tinos"/>
          <w:sz w:val="24"/>
          <w:szCs w:val="24"/>
        </w:rPr>
        <w:t xml:space="preserve">. Технические показатели, характеризующие качество телематических услуг связи и услуг связи по передаче данных: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ind w:left="1276" w:hanging="709"/>
        <w:jc w:val="both"/>
        <w:spacing w:after="0" w:line="240" w:lineRule="auto"/>
        <w:tabs>
          <w:tab w:val="left" w:pos="1134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.1. Передача пользовательской информации с использова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нием сетей подвижной радиотелефонной связи производится в канальном или пакетном режиме. Полоса пропускания при передаче пользовательской информации в канальном или пакетном режиме, характеризуется максимальной скоростью передачи данных на радиоинтерфейсе.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ind w:left="1276" w:hanging="709"/>
        <w:jc w:val="both"/>
        <w:spacing w:after="0" w:line="240" w:lineRule="auto"/>
        <w:tabs>
          <w:tab w:val="left" w:pos="1134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.2. Технические показатели, характеризующие потерю пакетов информации, временные задержки при передаче пакетов информации, а также достоверность передачи информации являются динамическими и могут изменяться в ходе оказания усл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уг и передачи абонентских данных по причине возможного динамического перераспределения радиоресурсов между несколькими абонентами. Услуги связи предоставляются Заказчику путем выделения максимально возможного в конкретной ситуации количества ресурсов сети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связи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360"/>
        <w:jc w:val="both"/>
        <w:spacing w:after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3.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Технические характеристики услуг связи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567"/>
        <w:jc w:val="both"/>
        <w:spacing w:after="0"/>
        <w:shd w:val="clear" w:color="auto" w:fill="ffffff" w:themeFill="background1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 Услуги связи должны соответствовать требованиям, установленным Федеральным законом от 7 июля 2003 года № 126-ФЗ «О связи», Правилам</w:t>
      </w:r>
      <w:r>
        <w:rPr>
          <w:rFonts w:ascii="Tinos" w:hAnsi="Tinos" w:eastAsia="Tinos" w:cs="Tinos"/>
          <w:sz w:val="24"/>
          <w:szCs w:val="24"/>
        </w:rPr>
        <w:t xml:space="preserve">и</w:t>
      </w:r>
      <w:r>
        <w:rPr>
          <w:rFonts w:ascii="Tinos" w:hAnsi="Tinos" w:eastAsia="Tinos" w:cs="Tinos"/>
          <w:sz w:val="24"/>
          <w:szCs w:val="24"/>
        </w:rPr>
        <w:t xml:space="preserve"> присоединения сетей электросвязи и их взаимодействия, утвержденным</w:t>
      </w:r>
      <w:r>
        <w:rPr>
          <w:rFonts w:ascii="Tinos" w:hAnsi="Tinos" w:eastAsia="Tinos" w:cs="Tinos"/>
          <w:sz w:val="24"/>
          <w:szCs w:val="24"/>
        </w:rPr>
        <w:t xml:space="preserve">и</w:t>
      </w:r>
      <w:r>
        <w:rPr>
          <w:rFonts w:ascii="Tinos" w:hAnsi="Tinos" w:eastAsia="Tinos" w:cs="Tinos"/>
          <w:sz w:val="24"/>
          <w:szCs w:val="24"/>
        </w:rPr>
        <w:t xml:space="preserve"> постановлением Правительства Российской Федерации от 2</w:t>
      </w: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января</w:t>
      </w:r>
      <w:r>
        <w:rPr>
          <w:rFonts w:ascii="Tinos" w:hAnsi="Tinos" w:eastAsia="Tinos" w:cs="Tinos"/>
          <w:sz w:val="24"/>
          <w:szCs w:val="24"/>
        </w:rPr>
        <w:t xml:space="preserve"> 20</w:t>
      </w:r>
      <w:r>
        <w:rPr>
          <w:rFonts w:ascii="Tinos" w:hAnsi="Tinos" w:eastAsia="Tinos" w:cs="Tinos"/>
          <w:sz w:val="24"/>
          <w:szCs w:val="24"/>
        </w:rPr>
        <w:t xml:space="preserve">22</w:t>
      </w:r>
      <w:r>
        <w:rPr>
          <w:rFonts w:ascii="Tinos" w:hAnsi="Tinos" w:eastAsia="Tinos" w:cs="Tinos"/>
          <w:sz w:val="24"/>
          <w:szCs w:val="24"/>
        </w:rPr>
        <w:t xml:space="preserve"> года № </w:t>
      </w:r>
      <w:r>
        <w:rPr>
          <w:rFonts w:ascii="Tinos" w:hAnsi="Tinos" w:eastAsia="Tinos" w:cs="Tinos"/>
          <w:sz w:val="24"/>
          <w:szCs w:val="24"/>
        </w:rPr>
        <w:t xml:space="preserve">29</w:t>
      </w:r>
      <w:r>
        <w:rPr>
          <w:rFonts w:ascii="Tinos" w:hAnsi="Tinos" w:eastAsia="Tinos" w:cs="Tinos"/>
          <w:sz w:val="24"/>
          <w:szCs w:val="24"/>
        </w:rPr>
        <w:t xml:space="preserve">, Правилам</w:t>
      </w:r>
      <w:r>
        <w:rPr>
          <w:rFonts w:ascii="Tinos" w:hAnsi="Tinos" w:eastAsia="Tinos" w:cs="Tinos"/>
          <w:sz w:val="24"/>
          <w:szCs w:val="24"/>
        </w:rPr>
        <w:t xml:space="preserve">и</w:t>
      </w:r>
      <w:r>
        <w:rPr>
          <w:rFonts w:ascii="Tinos" w:hAnsi="Tinos" w:eastAsia="Tinos" w:cs="Tinos"/>
          <w:sz w:val="24"/>
          <w:szCs w:val="24"/>
        </w:rPr>
        <w:t xml:space="preserve"> оказания услуг телефонной связи, утвержденным</w:t>
      </w:r>
      <w:r>
        <w:rPr>
          <w:rFonts w:ascii="Tinos" w:hAnsi="Tinos" w:eastAsia="Tinos" w:cs="Tinos"/>
          <w:sz w:val="24"/>
          <w:szCs w:val="24"/>
        </w:rPr>
        <w:t xml:space="preserve">и</w:t>
      </w:r>
      <w:r>
        <w:rPr>
          <w:rFonts w:ascii="Tinos" w:hAnsi="Tinos" w:eastAsia="Tinos" w:cs="Tinos"/>
          <w:sz w:val="24"/>
          <w:szCs w:val="24"/>
        </w:rPr>
        <w:t xml:space="preserve"> постановлением Правительства Российской Федерации от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30.12.2024 № 1994</w:t>
      </w:r>
      <w:r>
        <w:rPr>
          <w:rFonts w:ascii="Tinos" w:hAnsi="Tinos" w:eastAsia="Tinos" w:cs="Tinos"/>
          <w:sz w:val="24"/>
          <w:szCs w:val="24"/>
        </w:rPr>
        <w:t xml:space="preserve">, а также</w:t>
      </w:r>
      <w:r>
        <w:rPr>
          <w:rFonts w:ascii="Tinos" w:hAnsi="Tinos" w:eastAsia="Tinos" w:cs="Tinos"/>
          <w:sz w:val="24"/>
          <w:szCs w:val="24"/>
        </w:rPr>
        <w:t xml:space="preserve"> иным стандартам и требованиям, установленным законодательством Российской Федерации к услугам такого вида.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/>
        <w:shd w:val="clear" w:color="auto" w:fill="ffffff" w:themeFill="background1"/>
        <w:rPr>
          <w:rFonts w:ascii="Tinos" w:hAnsi="Tinos" w:cs="Tinos"/>
          <w:color w:val="ff0000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3.2. Исполнитель должен обеспечить в</w:t>
      </w:r>
      <w:r>
        <w:rPr>
          <w:rFonts w:ascii="Tinos" w:hAnsi="Tinos" w:eastAsia="Tinos" w:cs="Tinos"/>
          <w:sz w:val="24"/>
          <w:szCs w:val="24"/>
        </w:rPr>
        <w:t xml:space="preserve">озможность бесплатного подключения </w:t>
      </w:r>
      <w:r>
        <w:rPr>
          <w:rFonts w:ascii="Tinos" w:hAnsi="Tinos" w:eastAsia="Tinos" w:cs="Tinos"/>
          <w:sz w:val="24"/>
          <w:szCs w:val="24"/>
        </w:rPr>
        <w:t xml:space="preserve">к </w:t>
      </w:r>
      <w:r>
        <w:rPr>
          <w:rFonts w:ascii="Tinos" w:hAnsi="Tinos" w:eastAsia="Tinos" w:cs="Tinos"/>
          <w:sz w:val="24"/>
          <w:szCs w:val="24"/>
        </w:rPr>
        <w:t xml:space="preserve">своей </w:t>
      </w:r>
      <w:r>
        <w:rPr>
          <w:rFonts w:ascii="Tinos" w:hAnsi="Tinos" w:eastAsia="Tinos" w:cs="Tinos"/>
          <w:sz w:val="24"/>
          <w:szCs w:val="24"/>
        </w:rPr>
        <w:t xml:space="preserve">сети связи пользовательского (оконечного) оборудования Заказчика</w:t>
      </w:r>
      <w:r>
        <w:rPr>
          <w:rFonts w:ascii="Tinos" w:hAnsi="Tinos" w:eastAsia="Tinos" w:cs="Tinos"/>
          <w:sz w:val="24"/>
          <w:szCs w:val="24"/>
        </w:rPr>
        <w:t xml:space="preserve"> стандарта GSM</w:t>
      </w:r>
      <w:r>
        <w:rPr>
          <w:rFonts w:ascii="Tinos" w:hAnsi="Tinos" w:eastAsia="Tinos" w:cs="Tinos"/>
          <w:sz w:val="24"/>
          <w:szCs w:val="24"/>
        </w:rPr>
        <w:t xml:space="preserve"> 900/18</w:t>
      </w:r>
      <w:r>
        <w:rPr>
          <w:rFonts w:ascii="Tinos" w:hAnsi="Tinos" w:eastAsia="Tinos" w:cs="Tinos"/>
          <w:sz w:val="24"/>
          <w:szCs w:val="24"/>
        </w:rPr>
        <w:t xml:space="preserve">0</w:t>
      </w:r>
      <w:r>
        <w:rPr>
          <w:rFonts w:ascii="Tinos" w:hAnsi="Tinos" w:eastAsia="Tinos" w:cs="Tinos"/>
          <w:sz w:val="24"/>
          <w:szCs w:val="24"/>
        </w:rPr>
        <w:t xml:space="preserve">0/UMTS</w:t>
      </w:r>
      <w:r>
        <w:rPr>
          <w:rFonts w:ascii="Tinos" w:hAnsi="Tinos" w:eastAsia="Tinos" w:cs="Tinos"/>
          <w:sz w:val="24"/>
          <w:szCs w:val="24"/>
        </w:rPr>
        <w:t xml:space="preserve">/</w:t>
      </w:r>
      <w:r>
        <w:rPr>
          <w:rFonts w:ascii="Tinos" w:hAnsi="Tinos" w:eastAsia="Tinos" w:cs="Tinos"/>
          <w:sz w:val="24"/>
          <w:szCs w:val="24"/>
          <w:lang w:val="en-US"/>
        </w:rPr>
        <w:t xml:space="preserve">LTE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color w:val="ff0000"/>
          <w:sz w:val="24"/>
          <w:szCs w:val="24"/>
        </w:rPr>
      </w:r>
      <w:r>
        <w:rPr>
          <w:rFonts w:ascii="Tinos" w:hAnsi="Tinos" w:cs="Tinos"/>
          <w:color w:val="ff0000"/>
          <w:sz w:val="24"/>
          <w:szCs w:val="24"/>
        </w:rPr>
      </w:r>
    </w:p>
    <w:p>
      <w:pPr>
        <w:ind w:firstLine="567"/>
        <w:jc w:val="both"/>
        <w:spacing w:after="0"/>
        <w:shd w:val="clear" w:color="auto" w:fill="ffffff" w:themeFill="background1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В связи с особенностями пользовательского (оконечного) оборудования Заказчика, а также производственной необходимостью, Исполнитель должен обеспечить оказание </w:t>
      </w:r>
      <w:r>
        <w:rPr>
          <w:rFonts w:ascii="Tinos" w:hAnsi="Tinos" w:eastAsia="Tinos" w:cs="Tinos"/>
          <w:sz w:val="24"/>
          <w:szCs w:val="24"/>
        </w:rPr>
        <w:t xml:space="preserve">услуг связи на самых современных технологиях: для стандарта GSM</w:t>
      </w:r>
      <w:r>
        <w:rPr>
          <w:rFonts w:ascii="Tinos" w:hAnsi="Tinos" w:eastAsia="Tinos" w:cs="Tinos"/>
          <w:sz w:val="24"/>
          <w:szCs w:val="24"/>
        </w:rPr>
        <w:t xml:space="preserve"> 900/</w:t>
      </w:r>
      <w:r>
        <w:rPr>
          <w:rFonts w:ascii="Tinos" w:hAnsi="Tinos" w:eastAsia="Tinos" w:cs="Tinos"/>
          <w:sz w:val="24"/>
          <w:szCs w:val="24"/>
        </w:rPr>
        <w:t xml:space="preserve">1800 – поддержка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технологии EDGE на 100 % базовых станций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сети связи Исполнителя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на территории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Иркутской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области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в населенных пунктах ( прил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ожение №1) ,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(возможность поддержки скорости мобильного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интернета до 474,6 Кбит/с для пользовательского (оконечного) оборудования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с поддержкой стандарта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GSM 900/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1800);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для стандарта UMTS – поддержка технологии HSPA+ на 100% базовых станций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сети связи Исполнителя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на территории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Иркутской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области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(возможность поддержки скорости мобильного интернета до 42 Мбит/с для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пользовательского (оконечного) оборудования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с поддержкой стандар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та UMTS), для стандарта  LTE  на территории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Иркутской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области  (возможность поддержки скорости мобильного интернета до 150 </w:t>
      </w:r>
      <w:r>
        <w:rPr>
          <w:rFonts w:ascii="Tinos" w:hAnsi="Tinos" w:eastAsia="Tinos" w:cs="Tinos"/>
          <w:sz w:val="24"/>
          <w:szCs w:val="24"/>
        </w:rPr>
        <w:t xml:space="preserve">Мбит/с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jc w:val="both"/>
        <w:spacing w:after="0"/>
        <w:shd w:val="clear" w:color="auto" w:fill="ffffff" w:themeFill="background1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360"/>
        <w:jc w:val="center"/>
        <w:spacing w:after="0"/>
        <w:shd w:val="clear" w:color="auto" w:fill="ffffff" w:themeFill="background1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4. Дополнительные услуги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, сервисы и условия,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связанные с услугами связи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numPr>
          <w:ilvl w:val="0"/>
          <w:numId w:val="5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М</w:t>
      </w:r>
      <w:r>
        <w:rPr>
          <w:rFonts w:ascii="Tinos" w:hAnsi="Tinos" w:eastAsia="Tinos" w:cs="Tinos"/>
          <w:sz w:val="24"/>
          <w:szCs w:val="24"/>
        </w:rPr>
        <w:t xml:space="preserve">еждународный доступ;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5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М</w:t>
      </w:r>
      <w:r>
        <w:rPr>
          <w:rFonts w:ascii="Tinos" w:hAnsi="Tinos" w:eastAsia="Tinos" w:cs="Tinos"/>
          <w:sz w:val="24"/>
          <w:szCs w:val="24"/>
        </w:rPr>
        <w:t xml:space="preserve">еждународный и национальный роуминг;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59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ереадресация вызова;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59"/>
        </w:numPr>
        <w:ind w:left="284" w:hanging="284"/>
        <w:jc w:val="both"/>
        <w:spacing w:after="0"/>
        <w:shd w:val="clear" w:color="auto" w:fill="ffffff" w:themeFill="background1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Переадресация SMS;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0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Р</w:t>
      </w:r>
      <w:r>
        <w:rPr>
          <w:rFonts w:ascii="Tinos" w:hAnsi="Tinos" w:eastAsia="Tinos" w:cs="Tinos"/>
          <w:sz w:val="24"/>
          <w:szCs w:val="24"/>
        </w:rPr>
        <w:t xml:space="preserve">ежим ожидания/удержания вызова;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1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За</w:t>
      </w:r>
      <w:r>
        <w:rPr>
          <w:rFonts w:ascii="Tinos" w:hAnsi="Tinos" w:eastAsia="Tinos" w:cs="Tinos"/>
          <w:sz w:val="24"/>
          <w:szCs w:val="24"/>
        </w:rPr>
        <w:t xml:space="preserve">прет вызова;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2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</w:t>
      </w:r>
      <w:r>
        <w:rPr>
          <w:rFonts w:ascii="Tinos" w:hAnsi="Tinos" w:eastAsia="Tinos" w:cs="Tinos"/>
          <w:sz w:val="24"/>
          <w:szCs w:val="24"/>
        </w:rPr>
        <w:t xml:space="preserve">пределитель (антиопределитель) вызова;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3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</w:t>
      </w:r>
      <w:r>
        <w:rPr>
          <w:rFonts w:ascii="Tinos" w:hAnsi="Tinos" w:eastAsia="Tinos" w:cs="Tinos"/>
          <w:sz w:val="24"/>
          <w:szCs w:val="24"/>
        </w:rPr>
        <w:t xml:space="preserve">етализированный счет;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3"/>
        </w:numPr>
        <w:ind w:left="0" w:firstLine="0"/>
        <w:jc w:val="both"/>
        <w:spacing w:after="0"/>
        <w:shd w:val="clear" w:color="auto" w:fill="ffffff" w:themeFill="background1"/>
        <w:tabs>
          <w:tab w:val="left" w:pos="6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Бесплатное предоставление городских номеров (формата ABC=395) к имеющимся и вновь выданным абонентским номерам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4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</w:t>
      </w:r>
      <w:r>
        <w:rPr>
          <w:rFonts w:ascii="Tinos" w:hAnsi="Tinos" w:eastAsia="Tinos" w:cs="Tinos"/>
          <w:sz w:val="24"/>
          <w:szCs w:val="24"/>
        </w:rPr>
        <w:t xml:space="preserve">озможность бесплатной дистанционной замены </w:t>
      </w:r>
      <w:r>
        <w:rPr>
          <w:rFonts w:ascii="Tinos" w:hAnsi="Tinos" w:eastAsia="Tinos" w:cs="Tinos"/>
          <w:sz w:val="24"/>
          <w:szCs w:val="24"/>
        </w:rPr>
        <w:t xml:space="preserve">идентификационного модуля</w:t>
      </w:r>
      <w:r>
        <w:rPr>
          <w:rFonts w:ascii="Tinos" w:hAnsi="Tinos" w:eastAsia="Tinos" w:cs="Tinos"/>
          <w:sz w:val="24"/>
          <w:szCs w:val="24"/>
        </w:rPr>
        <w:t xml:space="preserve"> для оперативного реагирования в случае выхода из строя или утери </w:t>
      </w:r>
      <w:r>
        <w:rPr>
          <w:rFonts w:ascii="Tinos" w:hAnsi="Tinos" w:eastAsia="Tinos" w:cs="Tinos"/>
          <w:sz w:val="24"/>
          <w:szCs w:val="24"/>
        </w:rPr>
        <w:t xml:space="preserve">идентификационного модуля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4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</w:t>
      </w:r>
      <w:r>
        <w:rPr>
          <w:rFonts w:ascii="Tinos" w:hAnsi="Tinos" w:eastAsia="Tinos" w:cs="Tinos"/>
          <w:sz w:val="24"/>
          <w:szCs w:val="24"/>
        </w:rPr>
        <w:t xml:space="preserve">озможность выбора абонентских номеров</w:t>
      </w:r>
      <w:r>
        <w:rPr>
          <w:rFonts w:ascii="Tinos" w:hAnsi="Tinos" w:eastAsia="Tinos" w:cs="Tinos"/>
          <w:sz w:val="24"/>
          <w:szCs w:val="24"/>
        </w:rPr>
        <w:t xml:space="preserve"> из свободного ресурса нумерации, выделенного Исполнителю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5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</w:t>
      </w:r>
      <w:r>
        <w:rPr>
          <w:rFonts w:ascii="Tinos" w:hAnsi="Tinos" w:eastAsia="Tinos" w:cs="Tinos"/>
          <w:sz w:val="24"/>
          <w:szCs w:val="24"/>
        </w:rPr>
        <w:t xml:space="preserve">локировка (разблокировка) </w:t>
      </w:r>
      <w:r>
        <w:rPr>
          <w:rFonts w:ascii="Tinos" w:hAnsi="Tinos" w:eastAsia="Tinos" w:cs="Tinos"/>
          <w:sz w:val="24"/>
          <w:szCs w:val="24"/>
        </w:rPr>
        <w:t xml:space="preserve">идентификационного модуля по требованию Заказчика</w:t>
      </w:r>
      <w:r>
        <w:rPr>
          <w:rFonts w:ascii="Tinos" w:hAnsi="Tinos" w:eastAsia="Tinos" w:cs="Tinos"/>
          <w:sz w:val="24"/>
          <w:szCs w:val="24"/>
        </w:rPr>
        <w:t xml:space="preserve"> в течение 2-х часов с момента обращения;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6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</w:t>
      </w:r>
      <w:r>
        <w:rPr>
          <w:rFonts w:ascii="Tinos" w:hAnsi="Tinos" w:eastAsia="Tinos" w:cs="Tinos"/>
          <w:sz w:val="24"/>
          <w:szCs w:val="24"/>
        </w:rPr>
        <w:t xml:space="preserve">озможность замены </w:t>
      </w:r>
      <w:r>
        <w:rPr>
          <w:rFonts w:ascii="Tinos" w:hAnsi="Tinos" w:eastAsia="Tinos" w:cs="Tinos"/>
          <w:sz w:val="24"/>
          <w:szCs w:val="24"/>
        </w:rPr>
        <w:t xml:space="preserve">абонентских </w:t>
      </w:r>
      <w:r>
        <w:rPr>
          <w:rFonts w:ascii="Tinos" w:hAnsi="Tinos" w:eastAsia="Tinos" w:cs="Tinos"/>
          <w:sz w:val="24"/>
          <w:szCs w:val="24"/>
        </w:rPr>
        <w:t xml:space="preserve">номеров;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рием/передача SMS</w:t>
      </w:r>
      <w:r>
        <w:rPr>
          <w:rFonts w:ascii="Tinos" w:hAnsi="Tinos" w:eastAsia="Tinos" w:cs="Tinos"/>
          <w:sz w:val="24"/>
          <w:szCs w:val="24"/>
        </w:rPr>
        <w:t xml:space="preserve"> и</w:t>
      </w:r>
      <w:r>
        <w:rPr>
          <w:rFonts w:ascii="Tinos" w:hAnsi="Tinos" w:eastAsia="Tinos" w:cs="Tinos"/>
          <w:sz w:val="24"/>
          <w:szCs w:val="24"/>
        </w:rPr>
        <w:t xml:space="preserve"> MMS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Возможность бесплатного подключения дополнительных абонентских </w:t>
      </w:r>
      <w:r>
        <w:rPr>
          <w:rFonts w:ascii="Tinos" w:hAnsi="Tinos" w:eastAsia="Tinos" w:cs="Tinos"/>
          <w:sz w:val="24"/>
          <w:szCs w:val="24"/>
        </w:rPr>
        <w:t xml:space="preserve">номеров;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</w:t>
      </w:r>
      <w:r>
        <w:rPr>
          <w:rFonts w:ascii="Tinos" w:hAnsi="Tinos" w:eastAsia="Tinos" w:cs="Tinos"/>
          <w:sz w:val="24"/>
          <w:szCs w:val="24"/>
        </w:rPr>
        <w:t xml:space="preserve">озможность двухфакторной авторизации для входа в </w:t>
      </w:r>
      <w:r>
        <w:rPr>
          <w:rFonts w:ascii="Tinos" w:hAnsi="Tinos" w:eastAsia="Tinos" w:cs="Tinos"/>
          <w:sz w:val="24"/>
          <w:szCs w:val="24"/>
        </w:rPr>
        <w:t xml:space="preserve">систему самообслуживания Исполнителя (л</w:t>
      </w:r>
      <w:r>
        <w:rPr>
          <w:rFonts w:ascii="Tinos" w:hAnsi="Tinos" w:eastAsia="Tinos" w:cs="Tinos"/>
          <w:sz w:val="24"/>
          <w:szCs w:val="24"/>
        </w:rPr>
        <w:t xml:space="preserve">ичный кабинет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в цел</w:t>
      </w:r>
      <w:r>
        <w:rPr>
          <w:rFonts w:ascii="Tinos" w:hAnsi="Tinos" w:eastAsia="Tinos" w:cs="Tinos"/>
          <w:sz w:val="24"/>
          <w:szCs w:val="24"/>
        </w:rPr>
        <w:t xml:space="preserve">ях дополнительной безопасности;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Все расходы, </w:t>
      </w:r>
      <w:r>
        <w:rPr>
          <w:rFonts w:ascii="Tinos" w:hAnsi="Tinos" w:eastAsia="Tinos" w:cs="Tinos"/>
          <w:sz w:val="24"/>
          <w:szCs w:val="24"/>
        </w:rPr>
        <w:t xml:space="preserve">связанные с перенесением/сохранение</w:t>
      </w:r>
      <w:r>
        <w:rPr>
          <w:rFonts w:ascii="Tinos" w:hAnsi="Tinos" w:eastAsia="Tinos" w:cs="Tinos"/>
          <w:sz w:val="24"/>
          <w:szCs w:val="24"/>
        </w:rPr>
        <w:t xml:space="preserve">м</w:t>
      </w:r>
      <w:r>
        <w:rPr>
          <w:rFonts w:ascii="Tinos" w:hAnsi="Tinos" w:eastAsia="Tinos" w:cs="Tinos"/>
          <w:sz w:val="24"/>
          <w:szCs w:val="24"/>
        </w:rPr>
        <w:t xml:space="preserve"> абонентских номеров Заказчика</w:t>
      </w:r>
      <w:r>
        <w:rPr>
          <w:rFonts w:ascii="Tinos" w:hAnsi="Tinos" w:eastAsia="Tinos" w:cs="Tinos"/>
          <w:sz w:val="24"/>
          <w:szCs w:val="24"/>
        </w:rPr>
        <w:t xml:space="preserve">, берет на себя </w:t>
      </w:r>
      <w:r>
        <w:rPr>
          <w:rFonts w:ascii="Tinos" w:hAnsi="Tinos" w:eastAsia="Tinos" w:cs="Tinos"/>
          <w:sz w:val="24"/>
          <w:szCs w:val="24"/>
        </w:rPr>
        <w:t xml:space="preserve">Исполнитель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Отсутствие гарантийных взносов при подключении роуминга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color w:val="ff0000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Возможность подключения дополнительных оптимизирующих усл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уг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</w:t>
      </w:r>
      <w:r>
        <w:rPr>
          <w:rFonts w:ascii="Tinos" w:hAnsi="Tinos" w:cs="Tinos"/>
          <w:color w:val="ff0000"/>
          <w:sz w:val="24"/>
          <w:szCs w:val="24"/>
        </w:rPr>
      </w:r>
      <w:r>
        <w:rPr>
          <w:rFonts w:ascii="Tinos" w:hAnsi="Tinos" w:cs="Tinos"/>
          <w:color w:val="ff0000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Возможность переноса пакетов минут, SMS и ГБ. Неиспользованные в текущем расчетном периоде остатки основных пакетов минут, SMS</w:t>
      </w:r>
      <w:r>
        <w:rPr>
          <w:rFonts w:ascii="Tinos" w:hAnsi="Tinos" w:eastAsia="Tinos" w:cs="Tinos"/>
          <w:sz w:val="24"/>
          <w:szCs w:val="24"/>
        </w:rPr>
        <w:t xml:space="preserve"> и ГБ, включенных в абонентскую плату на тарифе, бесплатно переносятся и могут быть использованы до конца следующего расчетного периода. В первую очередь расходуются перенесенные объемы минут, SMS и ГБ, далее — пакеты услуг, включенные в абонентскую плату.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Возможность использовать общие пакеты минут, SMS и ГБ, которые могут быть разделены между сотрудниками с установлением личных лимитов на определенный вид трафика в рамках объема общего пакета.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Звонки на номера оператора не расходуют пакет минут на номера оператора.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</w:t>
      </w:r>
      <w:r>
        <w:rPr>
          <w:rFonts w:ascii="Tinos" w:hAnsi="Tinos" w:eastAsia="Tinos" w:cs="Tinos"/>
          <w:sz w:val="24"/>
          <w:szCs w:val="24"/>
        </w:rPr>
        <w:t xml:space="preserve">езлимитный доступ к сервисам Яндекс.Карты, Яндекс.Навигатор;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Возможность обрабатывать сообщения партнеров/сотрудников/клиентов при общении в мессенджерах, соц.сетях и на сайте в режиме единого окна. А также хранить и обрабатывать информацию, принимать заявки.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8"/>
        </w:numPr>
        <w:ind w:left="284" w:hanging="284"/>
        <w:jc w:val="both"/>
        <w:spacing w:before="0" w:beforeAutospacing="0" w:after="0" w:afterAutospacing="0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Обеспеч</w:t>
      </w:r>
      <w:r>
        <w:rPr>
          <w:rFonts w:ascii="Tinos" w:hAnsi="Tinos" w:eastAsia="Tinos" w:cs="Tinos"/>
          <w:sz w:val="24"/>
          <w:szCs w:val="24"/>
        </w:rPr>
        <w:t xml:space="preserve">ить Заказчику бесплатную возможность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устан</w:t>
      </w:r>
      <w:r>
        <w:rPr>
          <w:rFonts w:ascii="Tinos" w:hAnsi="Tinos" w:eastAsia="Tinos" w:cs="Tinos"/>
          <w:sz w:val="24"/>
          <w:szCs w:val="24"/>
        </w:rPr>
        <w:t xml:space="preserve">авливать</w:t>
      </w:r>
      <w:r>
        <w:rPr>
          <w:rFonts w:ascii="Tinos" w:hAnsi="Tinos" w:eastAsia="Tinos" w:cs="Tinos"/>
          <w:sz w:val="24"/>
          <w:szCs w:val="24"/>
        </w:rPr>
        <w:t xml:space="preserve"> каждому </w:t>
      </w:r>
      <w:r>
        <w:rPr>
          <w:rFonts w:ascii="Tinos" w:hAnsi="Tinos" w:eastAsia="Tinos" w:cs="Tinos"/>
          <w:sz w:val="24"/>
          <w:szCs w:val="24"/>
        </w:rPr>
        <w:t xml:space="preserve">пользователю Заказчика</w:t>
      </w:r>
      <w:r>
        <w:rPr>
          <w:rFonts w:ascii="Tinos" w:hAnsi="Tinos" w:eastAsia="Tinos" w:cs="Tinos"/>
          <w:sz w:val="24"/>
          <w:szCs w:val="24"/>
        </w:rPr>
        <w:t xml:space="preserve"> персональный бюджет расходов на </w:t>
      </w:r>
      <w:r>
        <w:rPr>
          <w:rFonts w:ascii="Tinos" w:hAnsi="Tinos" w:eastAsia="Tinos" w:cs="Tinos"/>
          <w:sz w:val="24"/>
          <w:szCs w:val="24"/>
        </w:rPr>
        <w:t xml:space="preserve">услуги связи. З</w:t>
      </w:r>
      <w:r>
        <w:rPr>
          <w:rFonts w:ascii="Tinos" w:hAnsi="Tinos" w:eastAsia="Tinos" w:cs="Tinos"/>
          <w:sz w:val="24"/>
          <w:szCs w:val="24"/>
        </w:rPr>
        <w:t xml:space="preserve">аказчик устанавливает каждому </w:t>
      </w:r>
      <w:r>
        <w:rPr>
          <w:rFonts w:ascii="Tinos" w:hAnsi="Tinos" w:eastAsia="Tinos" w:cs="Tinos"/>
          <w:sz w:val="24"/>
          <w:szCs w:val="24"/>
        </w:rPr>
        <w:t xml:space="preserve">пользователю </w:t>
      </w:r>
      <w:r>
        <w:rPr>
          <w:rFonts w:ascii="Tinos" w:hAnsi="Tinos" w:eastAsia="Tinos" w:cs="Tinos"/>
          <w:sz w:val="24"/>
          <w:szCs w:val="24"/>
        </w:rPr>
        <w:t xml:space="preserve">лимит его предполагаемых месячных расходов на </w:t>
      </w:r>
      <w:r>
        <w:rPr>
          <w:rFonts w:ascii="Tinos" w:hAnsi="Tinos" w:eastAsia="Tinos" w:cs="Tinos"/>
          <w:sz w:val="24"/>
          <w:szCs w:val="24"/>
        </w:rPr>
        <w:t xml:space="preserve">услуги связи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целях возможности потребления Заказчиком услуг связи с использованием пользовательского (оконечного) оборудования, предназначенного для работы при температурах от -40°С до +105°С, </w:t>
      </w:r>
      <w:r>
        <w:rPr>
          <w:rFonts w:ascii="Tinos" w:hAnsi="Tinos" w:eastAsia="Tinos" w:cs="Tinos"/>
          <w:sz w:val="24"/>
          <w:szCs w:val="24"/>
        </w:rPr>
        <w:t xml:space="preserve">Исполнитель </w:t>
      </w:r>
      <w:r>
        <w:rPr>
          <w:rFonts w:ascii="Tinos" w:hAnsi="Tinos" w:eastAsia="Tinos" w:cs="Tinos"/>
          <w:sz w:val="24"/>
          <w:szCs w:val="24"/>
        </w:rPr>
        <w:t xml:space="preserve">должен иметь возможность предоставить Заказчику специальные идентификационные модули, которые </w:t>
      </w:r>
      <w:r>
        <w:rPr>
          <w:rFonts w:ascii="Tinos" w:hAnsi="Tinos" w:eastAsia="Tinos" w:cs="Tinos"/>
          <w:sz w:val="24"/>
          <w:szCs w:val="24"/>
        </w:rPr>
        <w:t xml:space="preserve">имеют повышенную термо/влаго/пыле и вибро-защищенность. Формат и размеры </w:t>
      </w:r>
      <w:r>
        <w:rPr>
          <w:rFonts w:ascii="Tinos" w:hAnsi="Tinos" w:eastAsia="Tinos" w:cs="Tinos"/>
          <w:sz w:val="24"/>
          <w:szCs w:val="24"/>
        </w:rPr>
        <w:t xml:space="preserve">таких модулей должны </w:t>
      </w:r>
      <w:r>
        <w:rPr>
          <w:rFonts w:ascii="Tinos" w:hAnsi="Tinos" w:eastAsia="Tinos" w:cs="Tinos"/>
          <w:sz w:val="24"/>
          <w:szCs w:val="24"/>
        </w:rPr>
        <w:t xml:space="preserve">соответств</w:t>
      </w:r>
      <w:r>
        <w:rPr>
          <w:rFonts w:ascii="Tinos" w:hAnsi="Tinos" w:eastAsia="Tinos" w:cs="Tinos"/>
          <w:sz w:val="24"/>
          <w:szCs w:val="24"/>
        </w:rPr>
        <w:t xml:space="preserve">овать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аналогичным параметрам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для стандартных </w:t>
      </w:r>
      <w:r>
        <w:rPr>
          <w:rFonts w:ascii="Tinos" w:hAnsi="Tinos" w:eastAsia="Tinos" w:cs="Tinos"/>
          <w:sz w:val="24"/>
          <w:szCs w:val="24"/>
        </w:rPr>
        <w:t xml:space="preserve">идентификационн</w:t>
      </w:r>
      <w:r>
        <w:rPr>
          <w:rFonts w:ascii="Tinos" w:hAnsi="Tinos" w:eastAsia="Tinos" w:cs="Tinos"/>
          <w:sz w:val="24"/>
          <w:szCs w:val="24"/>
        </w:rPr>
        <w:t xml:space="preserve">ых модулей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</w:rPr>
        <w:t xml:space="preserve">поэтому </w:t>
      </w:r>
      <w:r>
        <w:rPr>
          <w:rFonts w:ascii="Tinos" w:hAnsi="Tinos" w:eastAsia="Tinos" w:cs="Tinos"/>
          <w:sz w:val="24"/>
          <w:szCs w:val="24"/>
        </w:rPr>
        <w:t xml:space="preserve">такие идентификационные модули должны иметь возможность</w:t>
      </w:r>
      <w:r>
        <w:rPr>
          <w:rFonts w:ascii="Tinos" w:hAnsi="Tinos" w:eastAsia="Tinos" w:cs="Tinos"/>
          <w:sz w:val="24"/>
          <w:szCs w:val="24"/>
        </w:rPr>
        <w:t xml:space="preserve"> использоваться в </w:t>
      </w:r>
      <w:r>
        <w:rPr>
          <w:rFonts w:ascii="Tinos" w:hAnsi="Tinos" w:eastAsia="Tinos" w:cs="Tinos"/>
          <w:sz w:val="24"/>
          <w:szCs w:val="24"/>
        </w:rPr>
        <w:t xml:space="preserve">пользовательском (оконечном) </w:t>
      </w:r>
      <w:r>
        <w:rPr>
          <w:rFonts w:ascii="Tinos" w:hAnsi="Tinos" w:eastAsia="Tinos" w:cs="Tinos"/>
          <w:sz w:val="24"/>
          <w:szCs w:val="24"/>
        </w:rPr>
        <w:t xml:space="preserve">оборудовании со ст</w:t>
      </w:r>
      <w:r>
        <w:rPr>
          <w:rFonts w:ascii="Tinos" w:hAnsi="Tinos" w:eastAsia="Tinos" w:cs="Tinos"/>
          <w:sz w:val="24"/>
          <w:szCs w:val="24"/>
        </w:rPr>
        <w:t xml:space="preserve">андартным SIM-холдером;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8"/>
        </w:numPr>
        <w:ind w:left="284" w:hanging="284"/>
        <w:jc w:val="both"/>
        <w:spacing w:after="0"/>
        <w:tabs>
          <w:tab w:val="num" w:pos="284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Исполнитель обязан обеспечить возможность круглосуточного бесплатного вызова </w:t>
      </w:r>
      <w:r>
        <w:rPr>
          <w:rFonts w:ascii="Tinos" w:hAnsi="Tinos" w:eastAsia="Tinos" w:cs="Tinos"/>
          <w:sz w:val="24"/>
          <w:szCs w:val="24"/>
        </w:rPr>
        <w:t xml:space="preserve">Заказчиком </w:t>
      </w:r>
      <w:r>
        <w:rPr>
          <w:rFonts w:ascii="Tinos" w:hAnsi="Tinos" w:eastAsia="Tinos" w:cs="Tinos"/>
          <w:sz w:val="24"/>
          <w:szCs w:val="24"/>
        </w:rPr>
        <w:t xml:space="preserve">экстренных оперативных служб (пожарной охраны, полиции, скорой медицинской помощи, аварийной газовой службы и других служб, полный </w:t>
      </w:r>
      <w:r>
        <w:rPr>
          <w:rFonts w:ascii="Tinos" w:hAnsi="Tinos" w:eastAsia="Tinos" w:cs="Tinos"/>
          <w:sz w:val="24"/>
          <w:szCs w:val="24"/>
        </w:rPr>
        <w:t xml:space="preserve">перечень </w:t>
      </w:r>
      <w:r>
        <w:rPr>
          <w:rFonts w:ascii="Tinos" w:hAnsi="Tinos" w:eastAsia="Tinos" w:cs="Tinos"/>
          <w:sz w:val="24"/>
          <w:szCs w:val="24"/>
        </w:rPr>
        <w:t xml:space="preserve">которых </w:t>
      </w:r>
      <w:r>
        <w:rPr>
          <w:rFonts w:ascii="Tinos" w:hAnsi="Tinos" w:eastAsia="Tinos" w:cs="Tinos"/>
          <w:sz w:val="24"/>
          <w:szCs w:val="24"/>
        </w:rPr>
        <w:t xml:space="preserve">установлен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постановлением Правительства Российской Федерации от 31 </w:t>
      </w:r>
      <w:r>
        <w:rPr>
          <w:rFonts w:ascii="Tinos" w:hAnsi="Tinos" w:eastAsia="Tinos" w:cs="Tinos"/>
          <w:sz w:val="24"/>
          <w:szCs w:val="24"/>
        </w:rPr>
        <w:t xml:space="preserve">августа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20</w:t>
      </w:r>
      <w:r>
        <w:rPr>
          <w:rFonts w:ascii="Tinos" w:hAnsi="Tinos" w:eastAsia="Tinos" w:cs="Tinos"/>
          <w:sz w:val="24"/>
          <w:szCs w:val="24"/>
        </w:rPr>
        <w:t xml:space="preserve">21</w:t>
      </w:r>
      <w:r>
        <w:rPr>
          <w:rFonts w:ascii="Tinos" w:hAnsi="Tinos" w:eastAsia="Tinos" w:cs="Tinos"/>
          <w:sz w:val="24"/>
          <w:szCs w:val="24"/>
        </w:rPr>
        <w:t xml:space="preserve"> года № </w:t>
      </w:r>
      <w:r>
        <w:rPr>
          <w:rFonts w:ascii="Tinos" w:hAnsi="Tinos" w:eastAsia="Tinos" w:cs="Tinos"/>
          <w:sz w:val="24"/>
          <w:szCs w:val="24"/>
        </w:rPr>
        <w:t xml:space="preserve">1453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9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Обеспечить</w:t>
      </w:r>
      <w:r>
        <w:rPr>
          <w:rFonts w:ascii="Tinos" w:hAnsi="Tinos" w:eastAsia="Tinos" w:cs="Tinos"/>
          <w:sz w:val="24"/>
          <w:szCs w:val="24"/>
        </w:rPr>
        <w:t xml:space="preserve"> круглосуточно</w:t>
      </w:r>
      <w:r>
        <w:rPr>
          <w:rFonts w:ascii="Tinos" w:hAnsi="Tinos" w:eastAsia="Tinos" w:cs="Tinos"/>
          <w:sz w:val="24"/>
          <w:szCs w:val="24"/>
        </w:rPr>
        <w:t xml:space="preserve">е</w:t>
      </w:r>
      <w:r>
        <w:rPr>
          <w:rFonts w:ascii="Tinos" w:hAnsi="Tinos" w:eastAsia="Tinos" w:cs="Tinos"/>
          <w:sz w:val="24"/>
          <w:szCs w:val="24"/>
        </w:rPr>
        <w:t xml:space="preserve"> бесплатно</w:t>
      </w:r>
      <w:r>
        <w:rPr>
          <w:rFonts w:ascii="Tinos" w:hAnsi="Tinos" w:eastAsia="Tinos" w:cs="Tinos"/>
          <w:sz w:val="24"/>
          <w:szCs w:val="24"/>
        </w:rPr>
        <w:t xml:space="preserve">е</w:t>
      </w:r>
      <w:r>
        <w:rPr>
          <w:rFonts w:ascii="Tinos" w:hAnsi="Tinos" w:eastAsia="Tinos" w:cs="Tinos"/>
          <w:sz w:val="24"/>
          <w:szCs w:val="24"/>
        </w:rPr>
        <w:t xml:space="preserve"> справочно-информационно</w:t>
      </w:r>
      <w:r>
        <w:rPr>
          <w:rFonts w:ascii="Tinos" w:hAnsi="Tinos" w:eastAsia="Tinos" w:cs="Tinos"/>
          <w:sz w:val="24"/>
          <w:szCs w:val="24"/>
        </w:rPr>
        <w:t xml:space="preserve">е </w:t>
      </w:r>
      <w:r>
        <w:rPr>
          <w:rFonts w:ascii="Tinos" w:hAnsi="Tinos" w:eastAsia="Tinos" w:cs="Tinos"/>
          <w:sz w:val="24"/>
          <w:szCs w:val="24"/>
        </w:rPr>
        <w:t xml:space="preserve">обслуживани</w:t>
      </w:r>
      <w:r>
        <w:rPr>
          <w:rFonts w:ascii="Tinos" w:hAnsi="Tinos" w:eastAsia="Tinos" w:cs="Tinos"/>
          <w:sz w:val="24"/>
          <w:szCs w:val="24"/>
        </w:rPr>
        <w:t xml:space="preserve">е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70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Обеспечить возможность о</w:t>
      </w:r>
      <w:r>
        <w:rPr>
          <w:rFonts w:ascii="Tinos" w:hAnsi="Tinos" w:eastAsia="Tinos" w:cs="Tinos"/>
          <w:sz w:val="24"/>
          <w:szCs w:val="24"/>
        </w:rPr>
        <w:t xml:space="preserve">бслуживани</w:t>
      </w:r>
      <w:r>
        <w:rPr>
          <w:rFonts w:ascii="Tinos" w:hAnsi="Tinos" w:eastAsia="Tinos" w:cs="Tinos"/>
          <w:sz w:val="24"/>
          <w:szCs w:val="24"/>
        </w:rPr>
        <w:t xml:space="preserve">я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З</w:t>
      </w:r>
      <w:r>
        <w:rPr>
          <w:rFonts w:ascii="Tinos" w:hAnsi="Tinos" w:eastAsia="Tinos" w:cs="Tinos"/>
          <w:sz w:val="24"/>
          <w:szCs w:val="24"/>
        </w:rPr>
        <w:t xml:space="preserve">аказчика персональным менеджером </w:t>
      </w:r>
      <w:r>
        <w:rPr>
          <w:rFonts w:ascii="Tinos" w:hAnsi="Tinos" w:eastAsia="Tinos" w:cs="Tinos"/>
          <w:sz w:val="24"/>
          <w:szCs w:val="24"/>
        </w:rPr>
        <w:t xml:space="preserve">Исполнителя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Обеспечить возможность доставки</w:t>
      </w:r>
      <w:r>
        <w:rPr>
          <w:rFonts w:ascii="Tinos" w:hAnsi="Tinos" w:eastAsia="Tinos" w:cs="Tinos"/>
          <w:sz w:val="24"/>
          <w:szCs w:val="24"/>
        </w:rPr>
        <w:t xml:space="preserve"> выставляемых счетов </w:t>
      </w:r>
      <w:r>
        <w:rPr>
          <w:rFonts w:ascii="Tinos" w:hAnsi="Tinos" w:eastAsia="Tinos" w:cs="Tinos"/>
          <w:sz w:val="24"/>
          <w:szCs w:val="24"/>
        </w:rPr>
        <w:t xml:space="preserve">за услуги связи </w:t>
      </w:r>
      <w:r>
        <w:rPr>
          <w:rFonts w:ascii="Tinos" w:hAnsi="Tinos" w:eastAsia="Tinos" w:cs="Tinos"/>
          <w:sz w:val="24"/>
          <w:szCs w:val="24"/>
        </w:rPr>
        <w:t xml:space="preserve">курьером</w:t>
      </w:r>
      <w:r>
        <w:rPr>
          <w:rFonts w:ascii="Tinos" w:hAnsi="Tinos" w:eastAsia="Tinos" w:cs="Tinos"/>
          <w:sz w:val="24"/>
          <w:szCs w:val="24"/>
        </w:rPr>
        <w:t xml:space="preserve"> по адресу Заказчика, указанному в Контракте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Обеспечить возможность доставки выставленных счетов через систему </w:t>
      </w:r>
      <w:hyperlink r:id="rId9" w:tooltip="https://www.diadoc.ru/" w:history="1">
        <w:r>
          <w:rPr>
            <w:rFonts w:ascii="Tinos" w:hAnsi="Tinos" w:eastAsia="Tinos" w:cs="Tinos"/>
            <w:sz w:val="24"/>
            <w:szCs w:val="24"/>
          </w:rPr>
          <w:t xml:space="preserve">Диадок</w:t>
        </w:r>
      </w:hyperlink>
      <w:r>
        <w:rPr>
          <w:rFonts w:ascii="Tinos" w:hAnsi="Tinos" w:eastAsia="Tinos" w:cs="Tinos"/>
          <w:sz w:val="24"/>
          <w:szCs w:val="24"/>
        </w:rPr>
        <w:t xml:space="preserve"> (ЗАО «ПФ «СКБ Контур»).</w:t>
      </w:r>
      <w:r>
        <w:rPr>
          <w:rFonts w:ascii="Tinos" w:hAnsi="Tinos" w:eastAsia="Tinos" w:cs="Tinos"/>
          <w:sz w:val="24"/>
          <w:szCs w:val="24"/>
        </w:rPr>
        <w:t xml:space="preserve">  В комплект документов входят: </w:t>
      </w:r>
      <w:r>
        <w:rPr>
          <w:rFonts w:ascii="Tinos" w:hAnsi="Tinos" w:eastAsia="Tinos" w:cs="Tinos"/>
          <w:sz w:val="24"/>
          <w:szCs w:val="24"/>
        </w:rPr>
        <w:t xml:space="preserve">счёт к оплате, универсальный передаточный документ, счёт-фактура и детализация счёта. Получение отчетных документов через системы ЭДО бесплатно.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67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Обеспечить возможность направления </w:t>
      </w:r>
      <w:r>
        <w:rPr>
          <w:rFonts w:ascii="Tinos" w:hAnsi="Tinos" w:eastAsia="Tinos" w:cs="Tinos"/>
          <w:sz w:val="24"/>
          <w:szCs w:val="24"/>
        </w:rPr>
        <w:t xml:space="preserve">документов с помощью ЭДО, а именно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3"/>
        </w:numPr>
        <w:jc w:val="both"/>
        <w:spacing w:after="0"/>
        <w:shd w:val="clear" w:color="auto" w:fill="ffffff" w:themeFill="background1"/>
        <w:tabs>
          <w:tab w:val="left" w:pos="6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гарантийное письмо об оплате;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3"/>
        </w:numPr>
        <w:jc w:val="both"/>
        <w:spacing w:after="0"/>
        <w:shd w:val="clear" w:color="auto" w:fill="ffffff" w:themeFill="background1"/>
        <w:tabs>
          <w:tab w:val="left" w:pos="6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перенос денежных средств;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3"/>
        </w:numPr>
        <w:jc w:val="both"/>
        <w:spacing w:after="0"/>
        <w:shd w:val="clear" w:color="auto" w:fill="ffffff" w:themeFill="background1"/>
        <w:tabs>
          <w:tab w:val="left" w:pos="6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дистанционная замена (восстановление) SIM-карты;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3"/>
        </w:numPr>
        <w:jc w:val="both"/>
        <w:spacing w:after="0"/>
        <w:shd w:val="clear" w:color="auto" w:fill="ffffff" w:themeFill="background1"/>
        <w:tabs>
          <w:tab w:val="left" w:pos="6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подключение услуги «дистанционное обслуживание»;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9"/>
        <w:numPr>
          <w:ilvl w:val="0"/>
          <w:numId w:val="73"/>
        </w:numPr>
        <w:jc w:val="both"/>
        <w:spacing w:after="0"/>
        <w:shd w:val="clear" w:color="auto" w:fill="ffffff" w:themeFill="background1"/>
        <w:tabs>
          <w:tab w:val="left" w:pos="6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установка кредитного лимита.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284"/>
        <w:jc w:val="both"/>
        <w:spacing w:after="0"/>
        <w:shd w:val="clear" w:color="auto" w:fill="ffffff" w:themeFill="background1"/>
        <w:tabs>
          <w:tab w:val="left" w:pos="6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71"/>
        </w:numPr>
        <w:ind w:left="284" w:hanging="284"/>
        <w:jc w:val="both"/>
        <w:spacing w:after="0"/>
        <w:shd w:val="clear" w:color="auto" w:fill="ffffff" w:themeFill="background1"/>
        <w:tabs>
          <w:tab w:val="num" w:pos="284" w:leader="none"/>
          <w:tab w:val="left" w:pos="672" w:leader="none"/>
          <w:tab w:val="clear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Обеспечить в</w:t>
      </w:r>
      <w:r>
        <w:rPr>
          <w:rFonts w:ascii="Tinos" w:hAnsi="Tinos" w:eastAsia="Tinos" w:cs="Tinos"/>
          <w:sz w:val="24"/>
          <w:szCs w:val="24"/>
        </w:rPr>
        <w:t xml:space="preserve">озможность предоставления отсрочки платежей без </w:t>
      </w:r>
      <w:r>
        <w:rPr>
          <w:rFonts w:ascii="Tinos" w:hAnsi="Tinos" w:eastAsia="Tinos" w:cs="Tinos"/>
          <w:sz w:val="24"/>
          <w:szCs w:val="24"/>
        </w:rPr>
        <w:t xml:space="preserve">приостановления оказания услуг связи Заказчику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spacing w:after="0"/>
        <w:tabs>
          <w:tab w:val="left" w:pos="3847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spacing w:after="0"/>
        <w:tabs>
          <w:tab w:val="left" w:pos="3847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spacing w:after="0"/>
        <w:tabs>
          <w:tab w:val="left" w:pos="3847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Абонентские и городские абонентские номера должны быть сохранены за Управлением.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spacing w:after="0"/>
        <w:tabs>
          <w:tab w:val="left" w:pos="3847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spacing w:after="0"/>
        <w:tabs>
          <w:tab w:val="left" w:pos="3847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tbl>
      <w:tblPr>
        <w:tblW w:w="9549" w:type="dxa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19"/>
        <w:gridCol w:w="2693"/>
        <w:gridCol w:w="4252"/>
      </w:tblGrid>
      <w:tr>
        <w:tblPrEx/>
        <w:trPr>
          <w:trHeight w:val="205"/>
        </w:trPr>
        <w:tc>
          <w:tcPr>
            <w:shd w:val="clear" w:color="ffffff" w:fill="ffffff"/>
            <w:tcW w:w="885" w:type="dxa"/>
            <w:vAlign w:val="center"/>
            <w:textDirection w:val="lrTb"/>
            <w:noWrap w:val="false"/>
          </w:tcPr>
          <w:p>
            <w:pPr>
              <w:ind w:left="360"/>
              <w:jc w:val="center"/>
              <w:spacing w:after="0"/>
              <w:tabs>
                <w:tab w:val="left" w:pos="474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№ п/п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17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Абонентский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номер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Городской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абонентский номер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425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Тарифный план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05"/>
        </w:trPr>
        <w:tc>
          <w:tcPr>
            <w:shd w:val="clear" w:color="ffffff" w:fill="ffffff"/>
            <w:tcW w:w="885" w:type="dxa"/>
            <w:vAlign w:val="center"/>
            <w:textDirection w:val="lrTb"/>
            <w:noWrap w:val="false"/>
          </w:tcPr>
          <w:p>
            <w:pPr>
              <w:pStyle w:val="819"/>
              <w:numPr>
                <w:ilvl w:val="0"/>
                <w:numId w:val="74"/>
              </w:numPr>
              <w:jc w:val="center"/>
              <w:spacing w:after="0" w:line="240" w:lineRule="auto"/>
              <w:tabs>
                <w:tab w:val="left" w:pos="474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17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89140045317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val="en-US"/>
              </w:rPr>
              <w:t xml:space="preserve">73952745317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425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val="en-US"/>
              </w:rPr>
              <w:t xml:space="preserve">Корпоративный Р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05"/>
        </w:trPr>
        <w:tc>
          <w:tcPr>
            <w:shd w:val="clear" w:color="ffffff" w:fill="ffffff"/>
            <w:tcW w:w="885" w:type="dxa"/>
            <w:vAlign w:val="center"/>
            <w:textDirection w:val="lrTb"/>
            <w:noWrap w:val="false"/>
          </w:tcPr>
          <w:p>
            <w:pPr>
              <w:pStyle w:val="819"/>
              <w:numPr>
                <w:ilvl w:val="0"/>
                <w:numId w:val="74"/>
              </w:numPr>
              <w:jc w:val="center"/>
              <w:spacing w:after="0" w:line="240" w:lineRule="auto"/>
              <w:tabs>
                <w:tab w:val="left" w:pos="474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17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4"/>
                <w:szCs w:val="24"/>
              </w:rPr>
              <w:t xml:space="preserve">89140045340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73952745340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Корпоративный 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05"/>
        </w:trPr>
        <w:tc>
          <w:tcPr>
            <w:shd w:val="clear" w:color="ffffff" w:fill="ffffff"/>
            <w:tcW w:w="885" w:type="dxa"/>
            <w:vAlign w:val="center"/>
            <w:textDirection w:val="lrTb"/>
            <w:noWrap w:val="false"/>
          </w:tcPr>
          <w:p>
            <w:pPr>
              <w:pStyle w:val="819"/>
              <w:numPr>
                <w:ilvl w:val="0"/>
                <w:numId w:val="74"/>
              </w:numPr>
              <w:jc w:val="center"/>
              <w:spacing w:after="0" w:line="240" w:lineRule="auto"/>
              <w:tabs>
                <w:tab w:val="left" w:pos="474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17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4"/>
                <w:szCs w:val="24"/>
              </w:rPr>
              <w:t xml:space="preserve">89294311039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73952611039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Корпоративный 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05"/>
        </w:trPr>
        <w:tc>
          <w:tcPr>
            <w:shd w:val="clear" w:color="ffffff" w:fill="ffffff"/>
            <w:tcW w:w="885" w:type="dxa"/>
            <w:vAlign w:val="center"/>
            <w:textDirection w:val="lrTb"/>
            <w:noWrap w:val="false"/>
          </w:tcPr>
          <w:p>
            <w:pPr>
              <w:pStyle w:val="819"/>
              <w:numPr>
                <w:ilvl w:val="0"/>
                <w:numId w:val="74"/>
              </w:numPr>
              <w:jc w:val="center"/>
              <w:spacing w:after="0" w:line="240" w:lineRule="auto"/>
              <w:tabs>
                <w:tab w:val="left" w:pos="474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17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4"/>
                <w:szCs w:val="24"/>
              </w:rPr>
              <w:t xml:space="preserve">89294310925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73952610925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Корпоративный 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05"/>
        </w:trPr>
        <w:tc>
          <w:tcPr>
            <w:shd w:val="clear" w:color="ffffff" w:fill="ffffff"/>
            <w:tcW w:w="885" w:type="dxa"/>
            <w:vAlign w:val="center"/>
            <w:textDirection w:val="lrTb"/>
            <w:noWrap w:val="false"/>
          </w:tcPr>
          <w:p>
            <w:pPr>
              <w:pStyle w:val="819"/>
              <w:numPr>
                <w:ilvl w:val="0"/>
                <w:numId w:val="74"/>
              </w:numPr>
              <w:jc w:val="center"/>
              <w:spacing w:after="0" w:line="240" w:lineRule="auto"/>
              <w:tabs>
                <w:tab w:val="left" w:pos="474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17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89294311066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73952611066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Корпоративный 2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05"/>
        </w:trPr>
        <w:tc>
          <w:tcPr>
            <w:shd w:val="clear" w:color="ffffff" w:fill="ffffff"/>
            <w:tcW w:w="885" w:type="dxa"/>
            <w:vAlign w:val="center"/>
            <w:textDirection w:val="lrTb"/>
            <w:noWrap w:val="false"/>
          </w:tcPr>
          <w:p>
            <w:pPr>
              <w:pStyle w:val="819"/>
              <w:numPr>
                <w:ilvl w:val="0"/>
                <w:numId w:val="74"/>
              </w:numPr>
              <w:jc w:val="center"/>
              <w:spacing w:after="0" w:line="240" w:lineRule="auto"/>
              <w:tabs>
                <w:tab w:val="left" w:pos="474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17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89294310962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73952610962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W w:w="425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Корпоративный 3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</w:tbl>
    <w:p>
      <w:pPr>
        <w:spacing w:after="0"/>
        <w:tabs>
          <w:tab w:val="left" w:pos="3847" w:leader="none"/>
        </w:tabs>
        <w:rPr>
          <w:rFonts w:ascii="Tinos" w:hAnsi="Tinos" w:cs="Tinos"/>
          <w:b/>
          <w:color w:val="ff0000"/>
          <w:sz w:val="24"/>
          <w:szCs w:val="24"/>
        </w:rPr>
      </w:pPr>
      <w:r>
        <w:rPr>
          <w:rFonts w:ascii="Tinos" w:hAnsi="Tinos" w:eastAsia="Tinos" w:cs="Tinos"/>
          <w:b/>
          <w:color w:val="ff0000"/>
          <w:sz w:val="24"/>
          <w:szCs w:val="24"/>
        </w:rPr>
      </w:r>
      <w:r>
        <w:rPr>
          <w:rFonts w:ascii="Tinos" w:hAnsi="Tinos" w:cs="Tinos"/>
          <w:b/>
          <w:color w:val="ff0000"/>
          <w:sz w:val="24"/>
          <w:szCs w:val="24"/>
        </w:rPr>
      </w:r>
      <w:r>
        <w:rPr>
          <w:rFonts w:ascii="Tinos" w:hAnsi="Tinos" w:cs="Tinos"/>
          <w:b/>
          <w:color w:val="ff0000"/>
          <w:sz w:val="24"/>
          <w:szCs w:val="24"/>
        </w:rPr>
      </w:r>
    </w:p>
    <w:p>
      <w:pPr>
        <w:spacing w:after="0"/>
        <w:tabs>
          <w:tab w:val="left" w:pos="3847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19"/>
        <w:ind w:left="0"/>
        <w:jc w:val="center"/>
        <w:spacing w:after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19"/>
        <w:ind w:left="0"/>
        <w:jc w:val="center"/>
        <w:spacing w:after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pStyle w:val="819"/>
        <w:ind w:left="0"/>
        <w:jc w:val="center"/>
        <w:spacing w:after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</w:rPr>
        <w:t xml:space="preserve">ТАРИФНЫЙ ПЛАН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pStyle w:val="819"/>
        <w:ind w:left="0" w:firstLine="567"/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tbl>
      <w:tblPr>
        <w:tblStyle w:val="835"/>
        <w:tblpPr w:horzAnchor="margin" w:tblpXSpec="center" w:vertAnchor="text" w:tblpY="41" w:leftFromText="180" w:topFromText="0" w:rightFromText="180" w:bottomFromText="0"/>
        <w:tblW w:w="0" w:type="auto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1165"/>
        <w:gridCol w:w="2156"/>
        <w:gridCol w:w="1790"/>
        <w:gridCol w:w="1790"/>
        <w:gridCol w:w="2840"/>
      </w:tblGrid>
      <w:tr>
        <w:tblPrEx/>
        <w:trPr/>
        <w:tc>
          <w:tcPr>
            <w:tcW w:w="1204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Тарифный план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Корпоративный Р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Корпоративный 1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Корпоративный 2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Корпоративный 3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1204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Объем минут, мин в месяц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1500+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Безлимит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внутри сети на территории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России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1500+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Безлимит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внутри сети на территории России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49500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+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Безлимит внутри сети на территории России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204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Объем интернета, Гб в месяц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15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204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Объем смс , смс и ммс в месяц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1650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2000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</w:tbl>
    <w:p>
      <w:pPr>
        <w:pStyle w:val="819"/>
        <w:ind w:left="0"/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spacing w:after="0"/>
        <w:tabs>
          <w:tab w:val="left" w:pos="3847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</w:rPr>
        <w:t xml:space="preserve">Система оплаты: Кредитная (постоплата), отключения за неуплату не разрешаются</w:t>
      </w:r>
      <w:r>
        <w:rPr>
          <w:rFonts w:ascii="Tinos" w:hAnsi="Tinos" w:eastAsia="Tinos" w:cs="Tinos"/>
          <w:b/>
          <w:sz w:val="24"/>
          <w:szCs w:val="24"/>
        </w:rPr>
        <w:t xml:space="preserve">.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spacing w:after="0"/>
        <w:shd w:val="clear" w:color="auto" w:fill="ffffff"/>
        <w:tabs>
          <w:tab w:val="left" w:pos="672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left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79"/>
        <w:jc w:val="center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pPr w:horzAnchor="margin" w:tblpXSpec="center" w:vertAnchor="text" w:tblpY="93" w:leftFromText="180" w:topFromText="0" w:rightFromText="180" w:bottomFromText="0"/>
        <w:tblW w:w="1059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b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_____________________/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/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4" w:type="dxa"/>
            <w:vAlign w:val="top"/>
            <w:textDirection w:val="lrTb"/>
            <w:noWrap w:val="false"/>
          </w:tcPr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b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_______________________/</w:t>
            </w:r>
            <w:r>
              <w:rPr>
                <w:rFonts w:ascii="Tinos" w:hAnsi="Tinos" w:eastAsia="Tinos" w:cs="Tinos"/>
              </w:rPr>
              <w:t xml:space="preserve">_____________/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b/>
                <w:color w:val="000000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</w:p>
          <w:p>
            <w:pPr>
              <w:pStyle w:val="979"/>
              <w:jc w:val="both"/>
              <w:spacing w:after="60"/>
              <w:widowControl/>
              <w:rPr>
                <w:rFonts w:ascii="Tinos" w:hAnsi="Tinos" w:cs="Tinos"/>
                <w:b/>
                <w:color w:val="000000"/>
                <w:sz w:val="24"/>
                <w:szCs w:val="24"/>
              </w:rPr>
              <w:framePr w:hSpace="180" w:wrap="around" w:vAnchor="text" w:hAnchor="margin" w:xAlign="center" w:y="93"/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993" w:right="850" w:bottom="1134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Verdana">
    <w:panose1 w:val="020B0606030504020204"/>
  </w:font>
  <w:font w:name="Tahoma">
    <w:panose1 w:val="020B050204050402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0" w:hanging="360"/>
        <w:tabs>
          <w:tab w:val="num" w:pos="3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620" w:hanging="360"/>
        <w:tabs>
          <w:tab w:val="num" w:pos="4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340" w:hanging="180"/>
        <w:tabs>
          <w:tab w:val="num" w:pos="5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060" w:hanging="360"/>
        <w:tabs>
          <w:tab w:val="num" w:pos="6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780" w:hanging="360"/>
        <w:tabs>
          <w:tab w:val="num" w:pos="6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500" w:hanging="180"/>
        <w:tabs>
          <w:tab w:val="num" w:pos="7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220" w:hanging="360"/>
        <w:tabs>
          <w:tab w:val="num" w:pos="8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940" w:hanging="360"/>
        <w:tabs>
          <w:tab w:val="num" w:pos="8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660" w:hanging="180"/>
        <w:tabs>
          <w:tab w:val="num" w:pos="9660" w:leader="none"/>
        </w:tabs>
      </w:pPr>
    </w:lvl>
  </w:abstractNum>
  <w:abstractNum w:abstractNumId="4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94" w:hanging="360"/>
      </w:pPr>
      <w:rPr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420" w:hanging="4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b w:val="0"/>
      </w:rPr>
    </w:lvl>
    <w:lvl w:ilvl="1">
      <w:start w:val="3"/>
      <w:numFmt w:val="decimal"/>
      <w:isLgl w:val="false"/>
      <w:suff w:val="tab"/>
      <w:lvlText w:val="%1.%2."/>
      <w:lvlJc w:val="left"/>
      <w:pPr>
        <w:ind w:left="1663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06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09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852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55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58" w:hanging="180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01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704" w:hanging="2160"/>
      </w:pPr>
      <w:rPr>
        <w:b w:val="0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663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06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09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852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55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58" w:hanging="180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01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704" w:hanging="2160"/>
      </w:pPr>
      <w:rPr>
        <w:b w:val="0"/>
      </w:r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b w:val="0"/>
        <w:i w:val="0"/>
        <w:sz w:val="28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b w:val="0"/>
        <w:i w:val="0"/>
        <w:sz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b w:val="0"/>
        <w:i w:val="0"/>
        <w:sz w:val="28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b w:val="0"/>
        <w:i w:val="0"/>
        <w:sz w:val="28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b w:val="0"/>
        <w:i w:val="0"/>
        <w:sz w:val="28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b w:val="0"/>
        <w:i w:val="0"/>
        <w:sz w:val="28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b w:val="0"/>
        <w:i w:val="0"/>
        <w:sz w:val="28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b w:val="0"/>
        <w:i w:val="0"/>
        <w:sz w:val="28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b w:val="0"/>
        <w:i w:val="0"/>
        <w:sz w:val="28"/>
      </w:rPr>
    </w:lvl>
  </w:abstractNum>
  <w:abstractNum w:abstractNumId="2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644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89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8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4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1800"/>
      </w:pPr>
    </w:lvl>
  </w:abstractNum>
  <w:abstractNum w:abstractNumId="2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  <w:rPr>
        <w:color w:val="000000"/>
      </w:rPr>
    </w:lvl>
  </w:abstractNum>
  <w:abstractNum w:abstractNumId="2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</w:p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663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06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09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852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55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58" w:hanging="180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01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704" w:hanging="2160"/>
      </w:pPr>
      <w:rPr>
        <w:b w:val="0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04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4" w:hanging="360"/>
      </w:pPr>
      <w:rPr>
        <w:rFonts w:hint="default" w:ascii="Wingdings" w:hAnsi="Wingdings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</w:p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decimal"/>
      <w:isLgl w:val="false"/>
      <w:suff w:val="space"/>
      <w:lvlText w:val=" 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 %1.%2."/>
      <w:lvlJc w:val="left"/>
      <w:pPr>
        <w:ind w:left="7874" w:hanging="360"/>
        <w:tabs>
          <w:tab w:val="num" w:pos="6794" w:leader="none"/>
        </w:tabs>
      </w:pPr>
      <w:rPr>
        <w:rFonts w:ascii="Times New Roman" w:hAnsi="Times New Roman" w:eastAsia="Times New Roman" w:cs="Times New Roman"/>
        <w:b w:val="0"/>
        <w:bCs w:val="0"/>
        <w:sz w:val="24"/>
        <w:szCs w:val="24"/>
      </w:rPr>
    </w:lvl>
    <w:lvl w:ilvl="2">
      <w:start w:val="1"/>
      <w:numFmt w:val="decimal"/>
      <w:isLgl w:val="false"/>
      <w:suff w:val="space"/>
      <w:lvlText w:val=" %1.%2.%3.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space"/>
      <w:lvlText w:val=" %1.%2.%3.%4."/>
      <w:lvlJc w:val="left"/>
      <w:pPr>
        <w:ind w:left="1800" w:hanging="36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 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 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 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 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 %9."/>
      <w:lvlJc w:val="left"/>
      <w:pPr>
        <w:ind w:left="3600" w:hanging="360"/>
        <w:tabs>
          <w:tab w:val="num" w:pos="3600" w:leader="none"/>
        </w:tabs>
      </w:pPr>
    </w:lvl>
  </w:abstractNum>
  <w:abstractNum w:abstractNumId="53">
    <w:multiLevelType w:val="hybridMultilevel"/>
    <w:lvl w:ilvl="0">
      <w:start w:val="1"/>
      <w:numFmt w:val="decimal"/>
      <w:isLgl w:val="false"/>
      <w:suff w:val="space"/>
      <w:lvlText w:val=" 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 %1.%2."/>
      <w:lvlJc w:val="left"/>
      <w:pPr>
        <w:ind w:left="7874" w:hanging="360"/>
        <w:tabs>
          <w:tab w:val="num" w:pos="6794" w:leader="none"/>
        </w:tabs>
      </w:pPr>
      <w:rPr>
        <w:rFonts w:ascii="Times New Roman" w:hAnsi="Times New Roman" w:eastAsia="Times New Roman" w:cs="Times New Roman"/>
        <w:b w:val="0"/>
        <w:bCs w:val="0"/>
        <w:sz w:val="24"/>
        <w:szCs w:val="24"/>
      </w:rPr>
    </w:lvl>
    <w:lvl w:ilvl="2">
      <w:start w:val="1"/>
      <w:numFmt w:val="decimal"/>
      <w:isLgl w:val="false"/>
      <w:suff w:val="space"/>
      <w:lvlText w:val=" %1.%2.%3.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space"/>
      <w:lvlText w:val=" %1.%2.%3.%4."/>
      <w:lvlJc w:val="left"/>
      <w:pPr>
        <w:ind w:left="1800" w:hanging="36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 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 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 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 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 %9."/>
      <w:lvlJc w:val="left"/>
      <w:pPr>
        <w:ind w:left="3600" w:hanging="360"/>
        <w:tabs>
          <w:tab w:val="num" w:pos="3600" w:leader="none"/>
        </w:tabs>
      </w:pPr>
    </w:lvl>
  </w:abstractNum>
  <w:abstractNum w:abstractNumId="5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/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  <w:rPr>
        <w:rFonts w:hint="default" w:ascii="Times New Roman" w:hAnsi="Times New Roman"/>
        <w:b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31" w:hanging="720"/>
      </w:pPr>
      <w:rPr>
        <w:rFonts w:hint="default" w:ascii="Times New Roman" w:hAnsi="Times New Roman"/>
        <w:b w:val="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 w:ascii="Times New Roman" w:hAnsi="Times New Roman"/>
        <w:b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 w:ascii="Times New Roman" w:hAnsi="Times New Roman"/>
        <w:b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 w:ascii="Times New Roman" w:hAnsi="Times New Roman"/>
        <w:b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 w:ascii="Times New Roman" w:hAnsi="Times New Roman"/>
        <w:b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 w:ascii="Times New Roman" w:hAnsi="Times New Roman"/>
        <w:b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 w:ascii="Times New Roman" w:hAnsi="Times New Roman"/>
        <w:b/>
        <w:sz w:val="24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  <w:color w:val="auto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0">
    <w:multiLevelType w:val="hybridMultilevel"/>
    <w:lvl w:ilvl="0">
      <w:start w:val="3"/>
      <w:numFmt w:val="bullet"/>
      <w:isLgl w:val="false"/>
      <w:suff w:val="tab"/>
      <w:lvlText w:val="•"/>
      <w:lvlJc w:val="left"/>
      <w:pPr>
        <w:ind w:left="1065" w:hanging="705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>
    <w:multiLevelType w:val="hybridMultilevel"/>
    <w:lvl w:ilvl="0">
      <w:start w:val="3"/>
      <w:numFmt w:val="bullet"/>
      <w:isLgl w:val="false"/>
      <w:suff w:val="tab"/>
      <w:lvlText w:val="•"/>
      <w:lvlJc w:val="left"/>
      <w:pPr>
        <w:ind w:left="1050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7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9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1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3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5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7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9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10" w:hanging="360"/>
      </w:pPr>
      <w:rPr>
        <w:rFonts w:hint="default" w:ascii="Wingdings" w:hAnsi="Wingdings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5"/>
  </w:num>
  <w:num w:numId="5">
    <w:abstractNumId w:val="26"/>
  </w:num>
  <w:num w:numId="6">
    <w:abstractNumId w:val="0"/>
  </w:num>
  <w:num w:numId="7">
    <w:abstractNumId w:val="15"/>
  </w:num>
  <w:num w:numId="8">
    <w:abstractNumId w:val="2"/>
  </w:num>
  <w:num w:numId="9">
    <w:abstractNumId w:val="21"/>
  </w:num>
  <w:num w:numId="10">
    <w:abstractNumId w:val="34"/>
  </w:num>
  <w:num w:numId="11">
    <w:abstractNumId w:val="38"/>
  </w:num>
  <w:num w:numId="12">
    <w:abstractNumId w:val="23"/>
  </w:num>
  <w:num w:numId="13">
    <w:abstractNumId w:val="2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10"/>
  </w:num>
  <w:num w:numId="17">
    <w:abstractNumId w:val="13"/>
  </w:num>
  <w:num w:numId="18">
    <w:abstractNumId w:val="19"/>
  </w:num>
  <w:num w:numId="19">
    <w:abstractNumId w:val="7"/>
  </w:num>
  <w:num w:numId="20">
    <w:abstractNumId w:val="20"/>
  </w:num>
  <w:num w:numId="21">
    <w:abstractNumId w:val="28"/>
  </w:num>
  <w:num w:numId="22">
    <w:abstractNumId w:val="14"/>
  </w:num>
  <w:num w:numId="23">
    <w:abstractNumId w:val="37"/>
  </w:num>
  <w:num w:numId="24">
    <w:abstractNumId w:val="33"/>
  </w:num>
  <w:num w:numId="25">
    <w:abstractNumId w:val="16"/>
  </w:num>
  <w:num w:numId="26">
    <w:abstractNumId w:val="8"/>
  </w:num>
  <w:num w:numId="27">
    <w:abstractNumId w:val="1"/>
  </w:num>
  <w:num w:numId="28">
    <w:abstractNumId w:val="35"/>
  </w:num>
  <w:num w:numId="29">
    <w:abstractNumId w:val="9"/>
  </w:num>
  <w:num w:numId="30">
    <w:abstractNumId w:val="3"/>
  </w:num>
  <w:num w:numId="31">
    <w:abstractNumId w:val="32"/>
  </w:num>
  <w:num w:numId="32">
    <w:abstractNumId w:val="27"/>
  </w:num>
  <w:num w:numId="33">
    <w:abstractNumId w:val="24"/>
  </w:num>
  <w:num w:numId="34">
    <w:abstractNumId w:val="30"/>
  </w:num>
  <w:num w:numId="35">
    <w:abstractNumId w:val="17"/>
  </w:num>
  <w:num w:numId="36">
    <w:abstractNumId w:val="25"/>
  </w:num>
  <w:num w:numId="37">
    <w:abstractNumId w:val="29"/>
  </w:num>
  <w:num w:numId="38">
    <w:abstractNumId w:val="11"/>
  </w:num>
  <w:num w:numId="39">
    <w:abstractNumId w:val="18"/>
  </w:num>
  <w:num w:numId="40">
    <w:abstractNumId w:val="22"/>
    <w:lvlOverride w:ilvl="0">
      <w:startOverride w:val="1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</w:num>
  <w:num w:numId="68">
    <w:abstractNumId w:val="66"/>
  </w:num>
  <w:num w:numId="69">
    <w:abstractNumId w:val="6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0"/>
  </w:num>
  <w:num w:numId="73">
    <w:abstractNumId w:val="71"/>
  </w:num>
  <w:num w:numId="74">
    <w:abstractNumId w:val="7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1">
    <w:name w:val="Heading 1"/>
    <w:basedOn w:val="979"/>
    <w:next w:val="979"/>
    <w:link w:val="80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02">
    <w:name w:val="Heading 1 Char"/>
    <w:link w:val="801"/>
    <w:uiPriority w:val="9"/>
    <w:rPr>
      <w:rFonts w:ascii="Arial" w:hAnsi="Arial" w:eastAsia="Arial" w:cs="Arial"/>
      <w:sz w:val="40"/>
      <w:szCs w:val="40"/>
    </w:rPr>
  </w:style>
  <w:style w:type="paragraph" w:styleId="803">
    <w:name w:val="Heading 2"/>
    <w:basedOn w:val="979"/>
    <w:next w:val="979"/>
    <w:link w:val="8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04">
    <w:name w:val="Heading 2 Char"/>
    <w:link w:val="803"/>
    <w:uiPriority w:val="9"/>
    <w:rPr>
      <w:rFonts w:ascii="Arial" w:hAnsi="Arial" w:eastAsia="Arial" w:cs="Arial"/>
      <w:sz w:val="34"/>
    </w:rPr>
  </w:style>
  <w:style w:type="paragraph" w:styleId="805">
    <w:name w:val="Heading 3"/>
    <w:basedOn w:val="979"/>
    <w:next w:val="979"/>
    <w:link w:val="8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06">
    <w:name w:val="Heading 3 Char"/>
    <w:link w:val="805"/>
    <w:uiPriority w:val="9"/>
    <w:rPr>
      <w:rFonts w:ascii="Arial" w:hAnsi="Arial" w:eastAsia="Arial" w:cs="Arial"/>
      <w:sz w:val="30"/>
      <w:szCs w:val="30"/>
    </w:rPr>
  </w:style>
  <w:style w:type="paragraph" w:styleId="807">
    <w:name w:val="Heading 4"/>
    <w:basedOn w:val="979"/>
    <w:next w:val="979"/>
    <w:link w:val="8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8">
    <w:name w:val="Heading 4 Char"/>
    <w:link w:val="807"/>
    <w:uiPriority w:val="9"/>
    <w:rPr>
      <w:rFonts w:ascii="Arial" w:hAnsi="Arial" w:eastAsia="Arial" w:cs="Arial"/>
      <w:b/>
      <w:bCs/>
      <w:sz w:val="26"/>
      <w:szCs w:val="26"/>
    </w:rPr>
  </w:style>
  <w:style w:type="paragraph" w:styleId="809">
    <w:name w:val="Heading 5"/>
    <w:basedOn w:val="979"/>
    <w:next w:val="979"/>
    <w:link w:val="8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0">
    <w:name w:val="Heading 5 Char"/>
    <w:link w:val="809"/>
    <w:uiPriority w:val="9"/>
    <w:rPr>
      <w:rFonts w:ascii="Arial" w:hAnsi="Arial" w:eastAsia="Arial" w:cs="Arial"/>
      <w:b/>
      <w:bCs/>
      <w:sz w:val="24"/>
      <w:szCs w:val="24"/>
    </w:rPr>
  </w:style>
  <w:style w:type="paragraph" w:styleId="811">
    <w:name w:val="Heading 6"/>
    <w:basedOn w:val="979"/>
    <w:next w:val="979"/>
    <w:link w:val="8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2">
    <w:name w:val="Heading 6 Char"/>
    <w:link w:val="811"/>
    <w:uiPriority w:val="9"/>
    <w:rPr>
      <w:rFonts w:ascii="Arial" w:hAnsi="Arial" w:eastAsia="Arial" w:cs="Arial"/>
      <w:b/>
      <w:bCs/>
      <w:sz w:val="22"/>
      <w:szCs w:val="22"/>
    </w:rPr>
  </w:style>
  <w:style w:type="paragraph" w:styleId="813">
    <w:name w:val="Heading 7"/>
    <w:basedOn w:val="979"/>
    <w:next w:val="979"/>
    <w:link w:val="8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4">
    <w:name w:val="Heading 7 Char"/>
    <w:link w:val="8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5">
    <w:name w:val="Heading 8"/>
    <w:basedOn w:val="979"/>
    <w:next w:val="979"/>
    <w:link w:val="8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6">
    <w:name w:val="Heading 8 Char"/>
    <w:link w:val="815"/>
    <w:uiPriority w:val="9"/>
    <w:rPr>
      <w:rFonts w:ascii="Arial" w:hAnsi="Arial" w:eastAsia="Arial" w:cs="Arial"/>
      <w:i/>
      <w:iCs/>
      <w:sz w:val="22"/>
      <w:szCs w:val="22"/>
    </w:rPr>
  </w:style>
  <w:style w:type="paragraph" w:styleId="817">
    <w:name w:val="Heading 9"/>
    <w:basedOn w:val="979"/>
    <w:next w:val="979"/>
    <w:link w:val="8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8">
    <w:name w:val="Heading 9 Char"/>
    <w:link w:val="817"/>
    <w:uiPriority w:val="9"/>
    <w:rPr>
      <w:rFonts w:ascii="Arial" w:hAnsi="Arial" w:eastAsia="Arial" w:cs="Arial"/>
      <w:i/>
      <w:iCs/>
      <w:sz w:val="21"/>
      <w:szCs w:val="21"/>
    </w:rPr>
  </w:style>
  <w:style w:type="paragraph" w:styleId="819">
    <w:name w:val="List Paragraph"/>
    <w:basedOn w:val="979"/>
    <w:uiPriority w:val="34"/>
    <w:qFormat/>
    <w:pPr>
      <w:contextualSpacing/>
      <w:ind w:left="720"/>
    </w:pPr>
  </w:style>
  <w:style w:type="paragraph" w:styleId="820">
    <w:name w:val="No Spacing"/>
    <w:uiPriority w:val="1"/>
    <w:qFormat/>
    <w:pPr>
      <w:spacing w:before="0" w:after="0" w:line="240" w:lineRule="auto"/>
    </w:pPr>
  </w:style>
  <w:style w:type="paragraph" w:styleId="821">
    <w:name w:val="Title"/>
    <w:basedOn w:val="979"/>
    <w:next w:val="979"/>
    <w:link w:val="8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2">
    <w:name w:val="Title Char"/>
    <w:link w:val="821"/>
    <w:uiPriority w:val="10"/>
    <w:rPr>
      <w:sz w:val="48"/>
      <w:szCs w:val="48"/>
    </w:rPr>
  </w:style>
  <w:style w:type="paragraph" w:styleId="823">
    <w:name w:val="Subtitle"/>
    <w:basedOn w:val="979"/>
    <w:next w:val="979"/>
    <w:link w:val="824"/>
    <w:uiPriority w:val="11"/>
    <w:qFormat/>
    <w:pPr>
      <w:spacing w:before="200" w:after="200"/>
    </w:pPr>
    <w:rPr>
      <w:sz w:val="24"/>
      <w:szCs w:val="24"/>
    </w:rPr>
  </w:style>
  <w:style w:type="character" w:styleId="824">
    <w:name w:val="Subtitle Char"/>
    <w:link w:val="823"/>
    <w:uiPriority w:val="11"/>
    <w:rPr>
      <w:sz w:val="24"/>
      <w:szCs w:val="24"/>
    </w:rPr>
  </w:style>
  <w:style w:type="paragraph" w:styleId="825">
    <w:name w:val="Quote"/>
    <w:basedOn w:val="979"/>
    <w:next w:val="979"/>
    <w:link w:val="826"/>
    <w:uiPriority w:val="29"/>
    <w:qFormat/>
    <w:pPr>
      <w:ind w:left="720" w:right="720"/>
    </w:pPr>
    <w:rPr>
      <w:i/>
    </w:rPr>
  </w:style>
  <w:style w:type="character" w:styleId="826">
    <w:name w:val="Quote Char"/>
    <w:link w:val="825"/>
    <w:uiPriority w:val="29"/>
    <w:rPr>
      <w:i/>
    </w:rPr>
  </w:style>
  <w:style w:type="paragraph" w:styleId="827">
    <w:name w:val="Intense Quote"/>
    <w:basedOn w:val="979"/>
    <w:next w:val="979"/>
    <w:link w:val="8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8">
    <w:name w:val="Intense Quote Char"/>
    <w:link w:val="827"/>
    <w:uiPriority w:val="30"/>
    <w:rPr>
      <w:i/>
    </w:rPr>
  </w:style>
  <w:style w:type="paragraph" w:styleId="829">
    <w:name w:val="Header"/>
    <w:basedOn w:val="979"/>
    <w:link w:val="8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0">
    <w:name w:val="Header Char"/>
    <w:link w:val="829"/>
    <w:uiPriority w:val="99"/>
  </w:style>
  <w:style w:type="paragraph" w:styleId="831">
    <w:name w:val="Footer"/>
    <w:basedOn w:val="979"/>
    <w:link w:val="8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2">
    <w:name w:val="Footer Char"/>
    <w:link w:val="831"/>
    <w:uiPriority w:val="99"/>
  </w:style>
  <w:style w:type="paragraph" w:styleId="833">
    <w:name w:val="Caption"/>
    <w:basedOn w:val="979"/>
    <w:next w:val="979"/>
    <w:link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4">
    <w:name w:val="Caption Char"/>
    <w:basedOn w:val="833"/>
    <w:link w:val="831"/>
    <w:uiPriority w:val="99"/>
  </w:style>
  <w:style w:type="table" w:styleId="83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1">
    <w:name w:val="Hyperlink"/>
    <w:uiPriority w:val="99"/>
    <w:unhideWhenUsed/>
    <w:rPr>
      <w:color w:val="0000ff" w:themeColor="hyperlink"/>
      <w:u w:val="single"/>
    </w:rPr>
  </w:style>
  <w:style w:type="paragraph" w:styleId="962">
    <w:name w:val="footnote text"/>
    <w:basedOn w:val="979"/>
    <w:link w:val="963"/>
    <w:uiPriority w:val="99"/>
    <w:semiHidden/>
    <w:unhideWhenUsed/>
    <w:pPr>
      <w:spacing w:after="40" w:line="240" w:lineRule="auto"/>
    </w:pPr>
    <w:rPr>
      <w:sz w:val="18"/>
    </w:rPr>
  </w:style>
  <w:style w:type="character" w:styleId="963">
    <w:name w:val="Footnote Text Char"/>
    <w:link w:val="962"/>
    <w:uiPriority w:val="99"/>
    <w:rPr>
      <w:sz w:val="18"/>
    </w:rPr>
  </w:style>
  <w:style w:type="character" w:styleId="964">
    <w:name w:val="footnote reference"/>
    <w:uiPriority w:val="99"/>
    <w:unhideWhenUsed/>
    <w:rPr>
      <w:vertAlign w:val="superscript"/>
    </w:rPr>
  </w:style>
  <w:style w:type="paragraph" w:styleId="965">
    <w:name w:val="endnote text"/>
    <w:basedOn w:val="979"/>
    <w:link w:val="966"/>
    <w:uiPriority w:val="99"/>
    <w:semiHidden/>
    <w:unhideWhenUsed/>
    <w:pPr>
      <w:spacing w:after="0" w:line="240" w:lineRule="auto"/>
    </w:pPr>
    <w:rPr>
      <w:sz w:val="20"/>
    </w:rPr>
  </w:style>
  <w:style w:type="character" w:styleId="966">
    <w:name w:val="Endnote Text Char"/>
    <w:link w:val="965"/>
    <w:uiPriority w:val="99"/>
    <w:rPr>
      <w:sz w:val="20"/>
    </w:rPr>
  </w:style>
  <w:style w:type="character" w:styleId="967">
    <w:name w:val="endnote reference"/>
    <w:uiPriority w:val="99"/>
    <w:semiHidden/>
    <w:unhideWhenUsed/>
    <w:rPr>
      <w:vertAlign w:val="superscript"/>
    </w:rPr>
  </w:style>
  <w:style w:type="paragraph" w:styleId="968">
    <w:name w:val="toc 1"/>
    <w:basedOn w:val="979"/>
    <w:next w:val="979"/>
    <w:uiPriority w:val="39"/>
    <w:unhideWhenUsed/>
    <w:pPr>
      <w:ind w:left="0" w:right="0" w:firstLine="0"/>
      <w:spacing w:after="57"/>
    </w:pPr>
  </w:style>
  <w:style w:type="paragraph" w:styleId="969">
    <w:name w:val="toc 2"/>
    <w:basedOn w:val="979"/>
    <w:next w:val="979"/>
    <w:uiPriority w:val="39"/>
    <w:unhideWhenUsed/>
    <w:pPr>
      <w:ind w:left="283" w:right="0" w:firstLine="0"/>
      <w:spacing w:after="57"/>
    </w:pPr>
  </w:style>
  <w:style w:type="paragraph" w:styleId="970">
    <w:name w:val="toc 3"/>
    <w:basedOn w:val="979"/>
    <w:next w:val="979"/>
    <w:uiPriority w:val="39"/>
    <w:unhideWhenUsed/>
    <w:pPr>
      <w:ind w:left="567" w:right="0" w:firstLine="0"/>
      <w:spacing w:after="57"/>
    </w:pPr>
  </w:style>
  <w:style w:type="paragraph" w:styleId="971">
    <w:name w:val="toc 4"/>
    <w:basedOn w:val="979"/>
    <w:next w:val="979"/>
    <w:uiPriority w:val="39"/>
    <w:unhideWhenUsed/>
    <w:pPr>
      <w:ind w:left="850" w:right="0" w:firstLine="0"/>
      <w:spacing w:after="57"/>
    </w:pPr>
  </w:style>
  <w:style w:type="paragraph" w:styleId="972">
    <w:name w:val="toc 5"/>
    <w:basedOn w:val="979"/>
    <w:next w:val="979"/>
    <w:uiPriority w:val="39"/>
    <w:unhideWhenUsed/>
    <w:pPr>
      <w:ind w:left="1134" w:right="0" w:firstLine="0"/>
      <w:spacing w:after="57"/>
    </w:pPr>
  </w:style>
  <w:style w:type="paragraph" w:styleId="973">
    <w:name w:val="toc 6"/>
    <w:basedOn w:val="979"/>
    <w:next w:val="979"/>
    <w:uiPriority w:val="39"/>
    <w:unhideWhenUsed/>
    <w:pPr>
      <w:ind w:left="1417" w:right="0" w:firstLine="0"/>
      <w:spacing w:after="57"/>
    </w:pPr>
  </w:style>
  <w:style w:type="paragraph" w:styleId="974">
    <w:name w:val="toc 7"/>
    <w:basedOn w:val="979"/>
    <w:next w:val="979"/>
    <w:uiPriority w:val="39"/>
    <w:unhideWhenUsed/>
    <w:pPr>
      <w:ind w:left="1701" w:right="0" w:firstLine="0"/>
      <w:spacing w:after="57"/>
    </w:pPr>
  </w:style>
  <w:style w:type="paragraph" w:styleId="975">
    <w:name w:val="toc 8"/>
    <w:basedOn w:val="979"/>
    <w:next w:val="979"/>
    <w:uiPriority w:val="39"/>
    <w:unhideWhenUsed/>
    <w:pPr>
      <w:ind w:left="1984" w:right="0" w:firstLine="0"/>
      <w:spacing w:after="57"/>
    </w:pPr>
  </w:style>
  <w:style w:type="paragraph" w:styleId="976">
    <w:name w:val="toc 9"/>
    <w:basedOn w:val="979"/>
    <w:next w:val="979"/>
    <w:uiPriority w:val="39"/>
    <w:unhideWhenUsed/>
    <w:pPr>
      <w:ind w:left="2268" w:right="0" w:firstLine="0"/>
      <w:spacing w:after="57"/>
    </w:pPr>
  </w:style>
  <w:style w:type="paragraph" w:styleId="977">
    <w:name w:val="TOC Heading"/>
    <w:uiPriority w:val="39"/>
    <w:unhideWhenUsed/>
  </w:style>
  <w:style w:type="paragraph" w:styleId="978">
    <w:name w:val="table of figures"/>
    <w:basedOn w:val="979"/>
    <w:next w:val="979"/>
    <w:uiPriority w:val="99"/>
    <w:unhideWhenUsed/>
    <w:pPr>
      <w:spacing w:after="0" w:afterAutospacing="0"/>
    </w:pPr>
  </w:style>
  <w:style w:type="paragraph" w:styleId="979" w:default="1">
    <w:name w:val="Normal"/>
    <w:next w:val="979"/>
    <w:link w:val="979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980">
    <w:name w:val="Основной шрифт абзаца"/>
    <w:next w:val="980"/>
    <w:link w:val="979"/>
    <w:uiPriority w:val="1"/>
    <w:unhideWhenUsed/>
  </w:style>
  <w:style w:type="table" w:styleId="981">
    <w:name w:val="Обычная таблица"/>
    <w:next w:val="981"/>
    <w:link w:val="979"/>
    <w:uiPriority w:val="99"/>
    <w:semiHidden/>
    <w:unhideWhenUsed/>
    <w:qFormat/>
    <w:tblPr/>
  </w:style>
  <w:style w:type="numbering" w:styleId="982">
    <w:name w:val="Нет списка"/>
    <w:next w:val="982"/>
    <w:link w:val="979"/>
    <w:uiPriority w:val="99"/>
    <w:semiHidden/>
    <w:unhideWhenUsed/>
  </w:style>
  <w:style w:type="paragraph" w:styleId="983">
    <w:name w:val="Основной текст 2"/>
    <w:basedOn w:val="979"/>
    <w:next w:val="983"/>
    <w:link w:val="984"/>
    <w:unhideWhenUsed/>
    <w:pPr>
      <w:jc w:val="both"/>
      <w:widowControl/>
    </w:pPr>
    <w:rPr>
      <w:sz w:val="24"/>
      <w:szCs w:val="24"/>
      <w:lang w:val="en-US"/>
    </w:rPr>
  </w:style>
  <w:style w:type="character" w:styleId="984">
    <w:name w:val="Основной текст 2 Знак"/>
    <w:next w:val="984"/>
    <w:link w:val="98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5">
    <w:name w:val="Основной текст с отступом 3"/>
    <w:basedOn w:val="979"/>
    <w:next w:val="985"/>
    <w:link w:val="986"/>
    <w:unhideWhenUsed/>
    <w:pPr>
      <w:ind w:left="283"/>
      <w:spacing w:after="120"/>
      <w:widowControl/>
    </w:pPr>
    <w:rPr>
      <w:sz w:val="16"/>
      <w:szCs w:val="16"/>
      <w:lang w:val="en-US"/>
    </w:rPr>
  </w:style>
  <w:style w:type="character" w:styleId="986">
    <w:name w:val="Основной текст с отступом 3 Знак"/>
    <w:next w:val="986"/>
    <w:link w:val="985"/>
    <w:rPr>
      <w:rFonts w:ascii="Times New Roman" w:hAnsi="Times New Roman" w:eastAsia="Times New Roman" w:cs="Times New Roman"/>
      <w:sz w:val="16"/>
      <w:szCs w:val="16"/>
      <w:lang w:eastAsia="ru-RU"/>
    </w:rPr>
  </w:style>
  <w:style w:type="table" w:styleId="987">
    <w:name w:val="Сетка таблицы"/>
    <w:basedOn w:val="981"/>
    <w:next w:val="987"/>
    <w:link w:val="979"/>
    <w:uiPriority w:val="59"/>
    <w:tblPr/>
  </w:style>
  <w:style w:type="paragraph" w:styleId="988">
    <w:name w:val="Основной текст с отступом"/>
    <w:basedOn w:val="979"/>
    <w:next w:val="988"/>
    <w:link w:val="989"/>
    <w:semiHidden/>
    <w:pPr>
      <w:ind w:left="283"/>
      <w:spacing w:after="120"/>
      <w:widowControl/>
    </w:pPr>
    <w:rPr>
      <w:sz w:val="24"/>
      <w:szCs w:val="24"/>
      <w:lang w:val="en-US" w:eastAsia="en-US"/>
    </w:rPr>
  </w:style>
  <w:style w:type="character" w:styleId="989">
    <w:name w:val="Основной текст с отступом Знак"/>
    <w:next w:val="989"/>
    <w:link w:val="988"/>
    <w:semiHidden/>
    <w:rPr>
      <w:rFonts w:ascii="Times New Roman" w:hAnsi="Times New Roman" w:eastAsia="Times New Roman"/>
      <w:sz w:val="24"/>
      <w:szCs w:val="24"/>
    </w:rPr>
  </w:style>
  <w:style w:type="character" w:styleId="990">
    <w:name w:val="Гиперссылка"/>
    <w:next w:val="990"/>
    <w:link w:val="979"/>
    <w:rPr>
      <w:color w:val="0000ff"/>
      <w:u w:val="single"/>
    </w:rPr>
  </w:style>
  <w:style w:type="paragraph" w:styleId="991">
    <w:name w:val="Текст выноски"/>
    <w:basedOn w:val="979"/>
    <w:next w:val="991"/>
    <w:link w:val="992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992">
    <w:name w:val="Текст выноски Знак"/>
    <w:next w:val="992"/>
    <w:link w:val="991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993">
    <w:name w:val="Основной текст с отступом 2"/>
    <w:basedOn w:val="979"/>
    <w:next w:val="993"/>
    <w:link w:val="994"/>
    <w:uiPriority w:val="99"/>
    <w:unhideWhenUsed/>
    <w:pPr>
      <w:ind w:left="283"/>
      <w:spacing w:after="120" w:line="480" w:lineRule="auto"/>
    </w:pPr>
    <w:rPr>
      <w:lang w:val="en-US" w:eastAsia="en-US"/>
    </w:rPr>
  </w:style>
  <w:style w:type="character" w:styleId="994">
    <w:name w:val="Основной текст с отступом 2 Знак"/>
    <w:next w:val="994"/>
    <w:link w:val="993"/>
    <w:uiPriority w:val="99"/>
    <w:rPr>
      <w:rFonts w:ascii="Times New Roman" w:hAnsi="Times New Roman" w:eastAsia="Times New Roman"/>
    </w:rPr>
  </w:style>
  <w:style w:type="paragraph" w:styleId="995">
    <w:name w:val="Верхний колонтитул"/>
    <w:basedOn w:val="979"/>
    <w:next w:val="995"/>
    <w:link w:val="996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96">
    <w:name w:val="Верхний колонтитул Знак"/>
    <w:next w:val="996"/>
    <w:link w:val="995"/>
    <w:uiPriority w:val="99"/>
    <w:rPr>
      <w:rFonts w:ascii="Times New Roman" w:hAnsi="Times New Roman" w:eastAsia="Times New Roman"/>
    </w:rPr>
  </w:style>
  <w:style w:type="paragraph" w:styleId="997">
    <w:name w:val="Нижний колонтитул"/>
    <w:basedOn w:val="979"/>
    <w:next w:val="997"/>
    <w:link w:val="998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98">
    <w:name w:val="Нижний колонтитул Знак"/>
    <w:next w:val="998"/>
    <w:link w:val="997"/>
    <w:uiPriority w:val="99"/>
    <w:rPr>
      <w:rFonts w:ascii="Times New Roman" w:hAnsi="Times New Roman" w:eastAsia="Times New Roman"/>
    </w:rPr>
  </w:style>
  <w:style w:type="paragraph" w:styleId="999">
    <w:name w:val=" Знак Знак Знак Знак Знак Знак Знак"/>
    <w:basedOn w:val="979"/>
    <w:next w:val="999"/>
    <w:link w:val="979"/>
    <w:pPr>
      <w:jc w:val="both"/>
      <w:spacing w:after="160" w:line="240" w:lineRule="exact"/>
      <w:widowControl/>
    </w:pPr>
    <w:rPr>
      <w:rFonts w:ascii="Verdana" w:hAnsi="Verdana"/>
      <w:sz w:val="22"/>
      <w:lang w:val="en-US" w:eastAsia="en-US"/>
    </w:rPr>
  </w:style>
  <w:style w:type="paragraph" w:styleId="1000">
    <w:name w:val="Текст"/>
    <w:basedOn w:val="979"/>
    <w:next w:val="1000"/>
    <w:link w:val="1001"/>
    <w:pPr>
      <w:widowControl/>
    </w:pPr>
    <w:rPr>
      <w:rFonts w:ascii="Courier New" w:hAnsi="Courier New"/>
      <w:lang w:val="en-US" w:eastAsia="en-US"/>
    </w:rPr>
  </w:style>
  <w:style w:type="character" w:styleId="1001">
    <w:name w:val="Текст Знак"/>
    <w:next w:val="1001"/>
    <w:link w:val="1000"/>
    <w:rPr>
      <w:rFonts w:ascii="Courier New" w:hAnsi="Courier New" w:eastAsia="Times New Roman" w:cs="Tahoma"/>
    </w:rPr>
  </w:style>
  <w:style w:type="paragraph" w:styleId="1002">
    <w:name w:val="Абзац списка"/>
    <w:basedOn w:val="979"/>
    <w:next w:val="1002"/>
    <w:link w:val="979"/>
    <w:uiPriority w:val="34"/>
    <w:qFormat/>
    <w:pPr>
      <w:contextualSpacing/>
      <w:ind w:left="720"/>
      <w:spacing w:after="200" w:line="276" w:lineRule="auto"/>
      <w:widowControl/>
    </w:pPr>
    <w:rPr>
      <w:rFonts w:ascii="Calibri" w:hAnsi="Calibri" w:eastAsia="Calibri"/>
      <w:sz w:val="22"/>
      <w:szCs w:val="22"/>
      <w:lang w:eastAsia="en-US"/>
    </w:rPr>
  </w:style>
  <w:style w:type="paragraph" w:styleId="1003">
    <w:name w:val="ConsPlusNonformat"/>
    <w:next w:val="1003"/>
    <w:link w:val="97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1004">
    <w:name w:val="ConsPlusCell"/>
    <w:next w:val="1004"/>
    <w:link w:val="979"/>
    <w:uiPriority w:val="99"/>
    <w:pPr>
      <w:widowControl w:val="off"/>
    </w:pPr>
    <w:rPr>
      <w:rFonts w:eastAsia="Times New Roman" w:cs="Calibri"/>
      <w:sz w:val="22"/>
      <w:szCs w:val="22"/>
      <w:lang w:val="ru-RU" w:eastAsia="ru-RU" w:bidi="ar-SA"/>
    </w:rPr>
  </w:style>
  <w:style w:type="paragraph" w:styleId="1005">
    <w:name w:val="Стандартный HTML"/>
    <w:basedOn w:val="979"/>
    <w:next w:val="1005"/>
    <w:link w:val="1006"/>
    <w:uiPriority w:val="99"/>
    <w:unhideWhenUsed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en-US" w:eastAsia="en-US"/>
    </w:rPr>
  </w:style>
  <w:style w:type="character" w:styleId="1006">
    <w:name w:val="Стандартный HTML Знак"/>
    <w:next w:val="1006"/>
    <w:link w:val="1005"/>
    <w:uiPriority w:val="99"/>
    <w:rPr>
      <w:rFonts w:ascii="Courier New" w:hAnsi="Courier New" w:eastAsia="Times New Roman" w:cs="Courier New"/>
    </w:rPr>
  </w:style>
  <w:style w:type="paragraph" w:styleId="1007">
    <w:name w:val="Без интервала"/>
    <w:next w:val="1007"/>
    <w:link w:val="979"/>
    <w:qFormat/>
    <w:rPr>
      <w:sz w:val="22"/>
      <w:szCs w:val="22"/>
      <w:lang w:val="ru-RU" w:eastAsia="en-US" w:bidi="ar-SA"/>
    </w:rPr>
  </w:style>
  <w:style w:type="paragraph" w:styleId="1008">
    <w:name w:val="ConsNormal"/>
    <w:next w:val="1008"/>
    <w:link w:val="97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09">
    <w:name w:val="Normal1"/>
    <w:next w:val="1009"/>
    <w:link w:val="1010"/>
    <w:pPr>
      <w:jc w:val="both"/>
    </w:pPr>
    <w:rPr>
      <w:rFonts w:ascii="Arial" w:hAnsi="Arial" w:eastAsia="Times New Roman"/>
      <w:sz w:val="28"/>
      <w:lang w:val="ru-RU" w:eastAsia="ru-RU" w:bidi="ar-SA"/>
    </w:rPr>
  </w:style>
  <w:style w:type="character" w:styleId="1010">
    <w:name w:val="Normal Знак"/>
    <w:next w:val="1010"/>
    <w:link w:val="1009"/>
    <w:rPr>
      <w:rFonts w:ascii="Arial" w:hAnsi="Arial" w:eastAsia="Times New Roman"/>
      <w:sz w:val="28"/>
      <w:lang w:bidi="ar-SA"/>
    </w:rPr>
  </w:style>
  <w:style w:type="paragraph" w:styleId="1011">
    <w:name w:val="Основной текст,Основной текст Знак Знак,Знак"/>
    <w:basedOn w:val="979"/>
    <w:next w:val="1011"/>
    <w:link w:val="1012"/>
    <w:pPr>
      <w:jc w:val="both"/>
      <w:spacing w:after="120"/>
      <w:widowControl/>
    </w:pPr>
    <w:rPr>
      <w:sz w:val="24"/>
      <w:szCs w:val="24"/>
      <w:lang w:val="en-US" w:eastAsia="en-US"/>
    </w:rPr>
  </w:style>
  <w:style w:type="character" w:styleId="1012">
    <w:name w:val="Основной текст Знак,Основной текст Знак Знак Знак,Знак Знак"/>
    <w:next w:val="1012"/>
    <w:link w:val="1011"/>
    <w:rPr>
      <w:rFonts w:ascii="Times New Roman" w:hAnsi="Times New Roman" w:eastAsia="Times New Roman"/>
      <w:sz w:val="24"/>
      <w:szCs w:val="24"/>
    </w:rPr>
  </w:style>
  <w:style w:type="paragraph" w:styleId="1013">
    <w:name w:val="Обычный1"/>
    <w:next w:val="1013"/>
    <w:link w:val="979"/>
    <w:pPr>
      <w:ind w:firstLine="720"/>
      <w:jc w:val="both"/>
      <w:spacing w:line="300" w:lineRule="auto"/>
      <w:widowControl w:val="off"/>
    </w:pPr>
    <w:rPr>
      <w:rFonts w:ascii="Times New Roman" w:hAnsi="Times New Roman"/>
      <w:sz w:val="24"/>
      <w:lang w:val="ru-RU" w:eastAsia="ru-RU" w:bidi="ar-SA"/>
    </w:rPr>
  </w:style>
  <w:style w:type="paragraph" w:styleId="1014">
    <w:name w:val="formattext"/>
    <w:basedOn w:val="979"/>
    <w:next w:val="1014"/>
    <w:link w:val="979"/>
    <w:pPr>
      <w:spacing w:before="100" w:beforeAutospacing="1" w:after="100" w:afterAutospacing="1"/>
      <w:widowControl/>
    </w:pPr>
    <w:rPr>
      <w:sz w:val="24"/>
      <w:szCs w:val="24"/>
    </w:rPr>
  </w:style>
  <w:style w:type="table" w:styleId="1015">
    <w:name w:val="Сетка таблицы1"/>
    <w:basedOn w:val="981"/>
    <w:next w:val="987"/>
    <w:link w:val="979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1016">
    <w:name w:val="Текст сноски"/>
    <w:basedOn w:val="979"/>
    <w:next w:val="1016"/>
    <w:link w:val="1017"/>
    <w:uiPriority w:val="99"/>
    <w:semiHidden/>
    <w:unhideWhenUsed/>
    <w:pPr>
      <w:widowControl/>
    </w:pPr>
    <w:rPr>
      <w:rFonts w:ascii="Calibri" w:hAnsi="Calibri" w:eastAsia="Calibri" w:cs="Times New Roman"/>
      <w:lang w:eastAsia="en-US"/>
    </w:rPr>
  </w:style>
  <w:style w:type="character" w:styleId="1017">
    <w:name w:val="Текст сноски Знак"/>
    <w:next w:val="1017"/>
    <w:link w:val="1016"/>
    <w:uiPriority w:val="99"/>
    <w:semiHidden/>
    <w:rPr>
      <w:lang w:eastAsia="en-US"/>
    </w:rPr>
  </w:style>
  <w:style w:type="character" w:styleId="1018">
    <w:name w:val="Знак сноски"/>
    <w:next w:val="1018"/>
    <w:link w:val="979"/>
    <w:rPr>
      <w:vertAlign w:val="superscript"/>
    </w:rPr>
  </w:style>
  <w:style w:type="character" w:styleId="1019" w:default="1">
    <w:name w:val="Default Paragraph Font"/>
    <w:uiPriority w:val="1"/>
    <w:semiHidden/>
    <w:unhideWhenUsed/>
  </w:style>
  <w:style w:type="numbering" w:styleId="1020" w:default="1">
    <w:name w:val="No List"/>
    <w:uiPriority w:val="99"/>
    <w:semiHidden/>
    <w:unhideWhenUsed/>
  </w:style>
  <w:style w:type="table" w:styleId="1021" w:default="1">
    <w:name w:val="Normal Table"/>
    <w:uiPriority w:val="99"/>
    <w:semiHidden/>
    <w:unhideWhenUsed/>
    <w:tblPr/>
  </w:style>
  <w:style w:type="paragraph" w:styleId="1022" w:customStyle="1">
    <w:name w:val="Маркированный список с тире"/>
    <w:next w:val="818"/>
    <w:pPr>
      <w:numPr>
        <w:ilvl w:val="0"/>
        <w:numId w:val="0"/>
      </w:numPr>
      <w:contextualSpacing w:val="0"/>
      <w:ind w:left="889" w:right="0" w:hanging="36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889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23" w:customStyle="1">
    <w:name w:val="22222222222222"/>
    <w:link w:val="850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4" w:customStyle="1">
    <w:name w:val="Абзац списка1"/>
    <w:basedOn w:val="910"/>
    <w:qFormat/>
    <w:pPr>
      <w:contextualSpacing w:val="0"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5" w:customStyle="1">
    <w:name w:val="мини_список"/>
    <w:qFormat/>
    <w:pPr>
      <w:numPr>
        <w:ilvl w:val="0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/>
      <w:i w:val="0"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26" w:customStyle="1">
    <w:name w:val="Body Text Indent"/>
    <w:basedOn w:val="910"/>
    <w:uiPriority w:val="99"/>
    <w:pPr>
      <w:contextualSpacing w:val="0"/>
      <w:ind w:left="283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027" w:customStyle="1">
    <w:name w:val="Numbered Level 1"/>
    <w:basedOn w:val="1017"/>
    <w:pPr>
      <w:numPr>
        <w:ilvl w:val="0"/>
        <w:numId w:val="0"/>
      </w:numPr>
      <w:contextualSpacing w:val="0"/>
      <w:ind w:left="700" w:right="0" w:hanging="36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8" w:customStyle="1">
    <w:name w:val="ТЗ0 Марк б/н1"/>
    <w:basedOn w:val="910"/>
    <w:pPr>
      <w:numPr>
        <w:ilvl w:val="0"/>
        <w:numId w:val="0"/>
      </w:numPr>
      <w:contextualSpacing w:val="0"/>
      <w:ind w:left="1713" w:right="0" w:hanging="360"/>
      <w:jc w:val="both"/>
      <w:keepLines w:val="0"/>
      <w:keepNext w:val="0"/>
      <w:pageBreakBefore w:val="0"/>
      <w:spacing w:before="60" w:beforeAutospacing="0" w:after="6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ru-RU" w:bidi="ar-SA"/>
      <w14:ligatures w14:val="none"/>
    </w:rPr>
  </w:style>
  <w:style w:type="paragraph" w:styleId="1029" w:customStyle="1">
    <w:name w:val="111111111111"/>
    <w:link w:val="852"/>
    <w:qFormat/>
    <w:pPr>
      <w:numPr>
        <w:ilvl w:val="0"/>
        <w:numId w:val="0"/>
      </w:numPr>
      <w:contextualSpacing w:val="0"/>
      <w:ind w:left="360" w:right="0" w:hanging="360"/>
      <w:jc w:val="left"/>
      <w:keepLines w:val="0"/>
      <w:keepNext w:val="0"/>
      <w:pageBreakBefore w:val="0"/>
      <w:spacing w:before="120" w:beforeAutospacing="0" w:after="120" w:afterAutospacing="0" w:line="276" w:lineRule="auto"/>
      <w:shd w:val="nil"/>
      <w:widowControl/>
      <w:tabs>
        <w:tab w:val="num" w:pos="360" w:leader="none"/>
        <w:tab w:val="left" w:pos="993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30" w:customStyle="1">
    <w:name w:val="Normal (Web)"/>
    <w:basedOn w:val="1004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diadoc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kopanceva</dc:creator>
  <cp:lastModifiedBy>Евдокимова</cp:lastModifiedBy>
  <cp:revision>29</cp:revision>
  <dcterms:created xsi:type="dcterms:W3CDTF">2023-11-17T01:32:00Z</dcterms:created>
  <dcterms:modified xsi:type="dcterms:W3CDTF">2026-08-21T07:03:06Z</dcterms:modified>
  <cp:version>1048576</cp:version>
</cp:coreProperties>
</file>