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4"/>
        <w:ind w:left="3540" w:right="0" w:firstLine="708"/>
        <w:jc w:val="left"/>
      </w:pPr>
      <w:r>
        <w:rPr>
          <w:sz w:val="24"/>
          <w:szCs w:val="24"/>
        </w:rPr>
        <w:t xml:space="preserve">ПРОЕКТ КОНТРАКТА</w:t>
        <w:br/>
        <w:t xml:space="preserve">                    КОНТРАКТ № </w:t>
      </w:r>
      <w:r/>
    </w:p>
    <w:p>
      <w:pPr>
        <w:pStyle w:val="784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1"/>
        <w:jc w:val="center"/>
      </w:pPr>
      <w:r/>
      <w:r/>
    </w:p>
    <w:p>
      <w:pPr>
        <w:pStyle w:val="691"/>
        <w:jc w:val="both"/>
      </w:pPr>
      <w:r>
        <w:rPr>
          <w:b/>
        </w:rPr>
        <w:t xml:space="preserve">«     »         2026 г.</w:t>
        <w:tab/>
        <w:tab/>
        <w:t xml:space="preserve"> </w:t>
        <w:tab/>
        <w:t xml:space="preserve">                                                                                           г. Темрюк</w:t>
      </w:r>
      <w:r/>
    </w:p>
    <w:p>
      <w:pPr>
        <w:pStyle w:val="69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91"/>
        <w:ind w:left="0" w:right="-15" w:firstLine="0"/>
        <w:jc w:val="both"/>
        <w:shd w:val="clear" w:color="auto" w:fill="ffffff"/>
      </w:pPr>
      <w:r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_____________________</w:t>
      </w:r>
      <w:r>
        <w:rPr>
          <w:b w:val="0"/>
          <w:bCs w:val="0"/>
          <w:color w:val="000000"/>
          <w:spacing w:val="1"/>
        </w:rPr>
        <w:t xml:space="preserve">, именуемый в дальнейшем «Исполнитель», действующий на основании __________, с одной  стороны,</w:t>
      </w:r>
      <w:r>
        <w:rPr>
          <w:b w:val="0"/>
          <w:bCs w:val="0"/>
          <w:color w:val="000000"/>
          <w:spacing w:val="-1"/>
        </w:rPr>
        <w:t xml:space="preserve">  и ФГБУ «Управление «Кубаньмелиоводхоз»</w:t>
      </w:r>
      <w:r>
        <w:rPr>
          <w:b w:val="0"/>
          <w:bCs w:val="0"/>
          <w:spacing w:val="-1"/>
        </w:rPr>
        <w:t xml:space="preserve">, в лице ио директора Темрюкского филиала ФГБУ «Управление Кубаньмелиоводхоз» </w:t>
      </w:r>
      <w:r>
        <w:rPr>
          <w:b w:val="0"/>
          <w:bCs w:val="0"/>
          <w:spacing w:val="-1"/>
        </w:rPr>
        <w:t xml:space="preserve">Станиславского Александра Ивановича</w:t>
      </w:r>
      <w:r>
        <w:rPr>
          <w:b w:val="0"/>
          <w:bCs w:val="0"/>
          <w:spacing w:val="-1"/>
        </w:rPr>
        <w:t xml:space="preserve">, действующего на основании Положения о филиале и </w:t>
      </w:r>
      <w:r>
        <w:rPr>
          <w:b w:val="0"/>
          <w:bCs w:val="0"/>
          <w:spacing w:val="-1"/>
        </w:rPr>
        <w:t xml:space="preserve">приказа № 130-л</w:t>
      </w:r>
      <w:r>
        <w:rPr>
          <w:b w:val="0"/>
          <w:bCs w:val="0"/>
          <w:spacing w:val="-1"/>
        </w:rPr>
        <w:t xml:space="preserve"> от </w:t>
      </w:r>
      <w:r>
        <w:rPr>
          <w:b w:val="0"/>
          <w:bCs w:val="0"/>
          <w:spacing w:val="-1"/>
        </w:rPr>
        <w:t xml:space="preserve">2</w:t>
      </w:r>
      <w:r>
        <w:rPr>
          <w:b w:val="0"/>
          <w:bCs w:val="0"/>
          <w:spacing w:val="-1"/>
        </w:rPr>
        <w:t xml:space="preserve">0.0</w:t>
      </w:r>
      <w:r>
        <w:rPr>
          <w:b w:val="0"/>
          <w:bCs w:val="0"/>
          <w:spacing w:val="-1"/>
        </w:rPr>
        <w:t xml:space="preserve">5</w:t>
      </w:r>
      <w:r>
        <w:rPr>
          <w:b w:val="0"/>
          <w:bCs w:val="0"/>
          <w:spacing w:val="-1"/>
        </w:rPr>
        <w:t xml:space="preserve">.202</w:t>
      </w:r>
      <w:r>
        <w:rPr>
          <w:b w:val="0"/>
          <w:bCs w:val="0"/>
          <w:spacing w:val="-1"/>
        </w:rPr>
        <w:t xml:space="preserve">6</w:t>
      </w:r>
      <w:r>
        <w:rPr>
          <w:b w:val="0"/>
          <w:bCs w:val="0"/>
          <w:spacing w:val="-1"/>
        </w:rPr>
        <w:t xml:space="preserve"> г.</w:t>
      </w:r>
      <w:r>
        <w:rPr>
          <w:b w:val="0"/>
          <w:bCs w:val="0"/>
          <w:color w:val="000000"/>
          <w:spacing w:val="3"/>
        </w:rPr>
        <w:t xml:space="preserve">, </w:t>
      </w:r>
      <w:r>
        <w:rPr>
          <w:b w:val="0"/>
          <w:bCs w:val="0"/>
          <w:color w:val="000000"/>
          <w:spacing w:val="-1"/>
        </w:rPr>
        <w:t xml:space="preserve">именуемый в дальнейшем «Заказчик», с другой стороны, а вместе именуемые «Стороны»,  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в соответствии с п.4 ч.1 ст.93 Федерального закона №44-ФЗ от 05 апреля 2013г. «О контрактной системе закупок товаров, работ, услуг для обеспечения государственных нужд»</w:t>
      </w:r>
      <w:r>
        <w:rPr>
          <w:rFonts w:cs="Arial"/>
          <w:b w:val="0"/>
          <w:bCs w:val="0"/>
          <w:color w:val="000000"/>
          <w:spacing w:val="-1"/>
          <w:sz w:val="24"/>
          <w:szCs w:val="24"/>
        </w:rPr>
        <w:t xml:space="preserve">,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 заключили настоящий контракт о нижеследующем :</w:t>
      </w:r>
      <w:r/>
    </w:p>
    <w:p>
      <w:pPr>
        <w:pStyle w:val="691"/>
        <w:ind w:left="0" w:right="-15" w:firstLine="0"/>
        <w:jc w:val="both"/>
        <w:shd w:val="clear" w:color="auto" w:fill="ffffff"/>
      </w:pPr>
      <w:r/>
      <w:r/>
    </w:p>
    <w:p>
      <w:pPr>
        <w:pStyle w:val="691"/>
        <w:jc w:val="center"/>
        <w:rPr>
          <w:b w:val="0"/>
          <w:bCs w:val="0"/>
          <w:color w:val="000000"/>
          <w:spacing w:val="1"/>
        </w:rPr>
      </w:pPr>
      <w:r>
        <w:rPr>
          <w:b w:val="0"/>
          <w:bCs w:val="0"/>
          <w:color w:val="000000"/>
          <w:spacing w:val="1"/>
        </w:rPr>
        <w:tab/>
      </w:r>
      <w:r>
        <w:rPr>
          <w:b/>
          <w:bCs/>
        </w:rPr>
        <w:t xml:space="preserve">1.ПРЕДМЕТ ДОГОВОРА</w:t>
      </w:r>
      <w:r>
        <w:rPr>
          <w:b w:val="0"/>
          <w:bCs w:val="0"/>
          <w:color w:val="000000"/>
          <w:spacing w:val="1"/>
        </w:rPr>
      </w:r>
      <w:r>
        <w:rPr>
          <w:b w:val="0"/>
          <w:bCs w:val="0"/>
          <w:color w:val="000000"/>
          <w:spacing w:val="1"/>
        </w:rPr>
      </w:r>
    </w:p>
    <w:p>
      <w:pPr>
        <w:pStyle w:val="691"/>
        <w:ind w:left="0" w:right="15" w:firstLine="234"/>
        <w:jc w:val="center"/>
        <w:shd w:val="clear" w:color="auto" w:fill="ffffff"/>
      </w:pPr>
      <w:r/>
      <w:r/>
    </w:p>
    <w:p>
      <w:pPr>
        <w:pStyle w:val="691"/>
        <w:jc w:val="both"/>
        <w:shd w:val="clear" w:color="auto" w:fill="ffffff"/>
        <w:tabs>
          <w:tab w:val="left" w:pos="1494" w:leader="none"/>
        </w:tabs>
      </w:pPr>
      <w:r>
        <w:rPr>
          <w:bCs/>
          <w:color w:val="000000"/>
          <w:spacing w:val="-20"/>
        </w:rPr>
        <w:t xml:space="preserve">1.1.</w:t>
      </w:r>
      <w:r>
        <w:rPr>
          <w:b/>
          <w:bCs/>
          <w:color w:val="000000"/>
          <w:spacing w:val="-20"/>
        </w:rPr>
        <w:t xml:space="preserve"> </w:t>
      </w:r>
      <w:r>
        <w:rPr>
          <w:b/>
          <w:bCs/>
          <w:color w:val="000000"/>
        </w:rPr>
        <w:t xml:space="preserve">"Заказчик" </w:t>
      </w:r>
      <w:r>
        <w:rPr>
          <w:color w:val="000000"/>
        </w:rPr>
        <w:t xml:space="preserve">поручает    </w:t>
      </w:r>
      <w:r>
        <w:rPr>
          <w:b/>
          <w:bCs/>
          <w:color w:val="000000"/>
        </w:rPr>
        <w:t xml:space="preserve">"Исполнителю":</w:t>
      </w:r>
      <w:r/>
    </w:p>
    <w:p>
      <w:pPr>
        <w:pStyle w:val="691"/>
        <w:jc w:val="both"/>
      </w:pPr>
      <w:r>
        <w:t xml:space="preserve">1.1.1. Оказание услуг по заправке картриджей для нужд Темрюкского филиала ФГБУ «Управление «Кубаньмелиоводхоз».</w:t>
      </w:r>
      <w:r/>
    </w:p>
    <w:p>
      <w:pPr>
        <w:pStyle w:val="691"/>
        <w:jc w:val="both"/>
      </w:pPr>
      <w:r>
        <w:t xml:space="preserve">1.2. Заказчик обязуется оплачивать Исполнителю, предоставляемые им услуги по техническому сервису ПК (п. 1.1.) на условиях договора.</w:t>
      </w:r>
      <w:r/>
    </w:p>
    <w:p>
      <w:pPr>
        <w:pStyle w:val="691"/>
        <w:jc w:val="both"/>
      </w:pPr>
      <w:r>
        <w:rPr>
          <w:rFonts w:eastAsia="Arial" w:cs="Times New Roman" w:eastAsiaTheme="minorHAnsi"/>
          <w:bCs/>
          <w:sz w:val="24"/>
          <w:szCs w:val="24"/>
          <w:lang w:eastAsia="en-US"/>
        </w:rPr>
        <w:t xml:space="preserve">1.3. В течении 5  рабочих дней с даты поступле</w:t>
      </w:r>
      <w:r>
        <w:rPr>
          <w:rFonts w:eastAsia="Arial" w:cs="Times New Roman" w:eastAsiaTheme="minorHAnsi"/>
          <w:bCs/>
          <w:sz w:val="24"/>
          <w:szCs w:val="24"/>
          <w:lang w:eastAsia="en-US"/>
        </w:rPr>
        <w:t xml:space="preserve">ния заявки Исполнитель обязан выполнить работы по заправке картриджа и передать результат работ Заказчику. Приём картриджей для заправки осуществляется Исполнителем в месте нахождения Заказчика по адресу: Краснодарский край, г. Темрюк, ул. Промышленная, 3.</w:t>
      </w:r>
      <w:r/>
    </w:p>
    <w:p>
      <w:pPr>
        <w:pStyle w:val="691"/>
        <w:jc w:val="both"/>
      </w:pPr>
      <w:r/>
      <w:r/>
    </w:p>
    <w:p>
      <w:pPr>
        <w:pStyle w:val="691"/>
        <w:jc w:val="center"/>
        <w:rPr>
          <w:b/>
          <w:bCs/>
        </w:rPr>
      </w:pPr>
      <w:r>
        <w:rPr>
          <w:b/>
        </w:rPr>
        <w:t xml:space="preserve">2. ПРАВА И ОБЯЗАННОСТИ СТОРОН</w:t>
      </w:r>
      <w:r>
        <w:rPr>
          <w:b/>
          <w:bCs/>
        </w:rPr>
      </w:r>
      <w:r>
        <w:rPr>
          <w:b/>
          <w:bCs/>
        </w:rPr>
      </w:r>
    </w:p>
    <w:p>
      <w:pPr>
        <w:pStyle w:val="691"/>
        <w:jc w:val="center"/>
      </w:pPr>
      <w:r/>
      <w:r/>
    </w:p>
    <w:p>
      <w:pPr>
        <w:pStyle w:val="761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2.1. Заказчик обязан: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2.1.1. По мере расходования тонера, передавать    Исполнителю картриджи к офисной и компьютерной технике для производства их заправки. 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2.1.2. После оказания услуг подписать </w:t>
      </w:r>
      <w:hyperlink r:id="rId9" w:tooltip="consultantplus://offline/ref=BC110E8052A78E84DA94AF9BCB4A6B9C79E1DAA15A1AC3184B781BB9D19B7B36B43E2C748D5977EB4E6A8749Q8W4L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Акт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об оказания услуг (выполнения работ),  либо представить мотивированный отказ от его подписания.</w:t>
      </w:r>
      <w:r/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В случае если в течение установленного настоящим пунктом срока от Заказчика не поступит подписанный </w:t>
      </w:r>
      <w:hyperlink r:id="rId10" w:tooltip="consultantplus://offline/ref=BC110E8052A78E84DA94AF9BCB4A6B9C7DE9DBAD541AC3184B781BB9D19B7B36B43E2C748D5977EB4E6A8749Q8W4L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Акт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либо мотивированный отказ от его подписания, Акт считается подписанным Заказчиком без замечаний в последний день указанного срока.</w:t>
      </w:r>
      <w:r/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2.1.4. Своевременно уплатить цену Контракта в порядке и сроки, установленные </w:t>
      </w:r>
      <w:hyperlink w:tooltip="#Par52" w:anchor="Par52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разд. 3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настоящего Контракта.</w:t>
      </w:r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2.2. Исполнитель обязан: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2.2.1. Выполнить предусмотренные Контрактов работы в сроки определённые п.1.3. настоящего Контракта.  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2.2.</w:t>
      </w:r>
      <w:bookmarkStart w:id="0" w:name="undefined"/>
      <w:r/>
      <w:bookmarkEnd w:id="0"/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 По завершении работ  уведомить об этом Заказчика, а также составить </w:t>
      </w:r>
      <w:hyperlink r:id="rId11" w:tooltip="consultantplus://offline/ref=BC110E8052A78E84DA94AF9BCB4A6B9C79E1DAA15A1AC3184B781BB9D19B7B36B43E2C748D5977EB4E6A8749Q8W4L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Акт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об оказании услуг (выполнении работ), содержащий наименование, характеристики и объем произведенных работ и направить его Исполнителю для подписания.</w:t>
      </w:r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2.3. Исполнитель вправе: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2.3.1. Требовать своевременного подписания Заказчиком </w:t>
      </w:r>
      <w:hyperlink r:id="rId12" w:tooltip="consultantplus://offline/ref=BC110E8052A78E84DA94AF9BCB4A6B9C79E1DAA15A1AC3184B781BB9D19B7B36B43E2C748D5977EB4E6A8749Q8W4L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Акта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об оказании услуг (выполнения работ)</w:t>
      </w:r>
      <w:r/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2.3.2. Требовать своевременной уплаты цены в соответствии с </w:t>
      </w:r>
      <w:hyperlink w:tooltip="#Par52" w:anchor="Par52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разд. 3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настоящего Контракта.</w:t>
      </w:r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2.3.3. Привлекать третьих лиц для исполнения обязательств по настоящему Контракта. Исполнитель несет ответственность за действия третьих лиц как за свои собственные.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2.3.4. Отказаться от исполнения настоящего Контракта при условии полного возмещения Заказчику убытков.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 Заказчик вправе: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2.4.1. 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2.4.2. Запрашивать у Исполнителя информацию о ходе и состоянии исполнения Контракта.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2.4.3. Во всякое время проверять ход и качество исполнения обязательств по Контракту, не вмешиваясь в деятельность Исполнителя.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2.4.4. Отказаться от исполнения настоящего Контракта при условии оплаты Исполнителю фактически понесенных им расходов.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2.4.5. В случае наличия недостатков в качестве оказываемых услуг Заказчик, согласно </w:t>
      </w:r>
      <w:hyperlink r:id="rId13" w:tooltip="consultantplus://offline/ref=BC110E8052A78E84DA94B39BCC4A6B9C7EEDD4AD59149E12432117BBD6942433B32F2C758B4676E95263D31AC4313C435FF05741670E418EQ3W9L" w:history="1">
        <w:r>
          <w:rPr>
            <w:rStyle w:val="717"/>
            <w:rFonts w:ascii="Times New Roman" w:hAnsi="Times New Roman" w:eastAsia="Arial" w:cs="Times New Roman" w:eastAsiaTheme="minorHAnsi"/>
            <w:bCs/>
            <w:color w:val="0000ff"/>
            <w:sz w:val="24"/>
            <w:szCs w:val="24"/>
            <w:lang w:eastAsia="en-US"/>
          </w:rPr>
          <w:t xml:space="preserve">ст. 723</w:t>
        </w:r>
      </w:hyperlink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Гражданского кодекса Российской Федерации, вправе:</w:t>
      </w:r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- потребовать безвозмездного устранения Исполнителем таких недостатков в течение 10 (десяти) рабочих  дней со дня получения соответствующего требования Заказчика;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- потребовать соразмерного уменьшения стоимости услуг Исполнителя;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- устранить недостатки собственными силами или силами третьих лиц и потребовать от Исполнителя возмещения расходов на устранение.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691"/>
        <w:jc w:val="both"/>
      </w:pPr>
      <w:r/>
      <w:r/>
    </w:p>
    <w:p>
      <w:pPr>
        <w:pStyle w:val="691"/>
        <w:jc w:val="center"/>
        <w:rPr>
          <w:b/>
          <w:bCs/>
        </w:rPr>
      </w:pPr>
      <w:r>
        <w:rPr>
          <w:b/>
        </w:rPr>
        <w:t xml:space="preserve">3. ЦЕНЫ И ПОРЯДОК РАСЧЕТОВ.</w:t>
      </w:r>
      <w:r>
        <w:rPr>
          <w:b/>
          <w:bCs/>
        </w:rPr>
      </w:r>
      <w:r>
        <w:rPr>
          <w:b/>
          <w:bCs/>
        </w:rPr>
      </w:r>
    </w:p>
    <w:p>
      <w:pPr>
        <w:pStyle w:val="691"/>
        <w:jc w:val="center"/>
      </w:pPr>
      <w:r/>
      <w:r/>
    </w:p>
    <w:p>
      <w:pPr>
        <w:pStyle w:val="761"/>
        <w:jc w:val="both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3.1. Общая стоимость контракта составляет ______________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(___________________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) руб. ___ коп., НДС не предусмотрен</w:t>
      </w:r>
      <w:r>
        <w:rPr>
          <w:rStyle w:val="719"/>
          <w:sz w:val="24"/>
          <w:szCs w:val="24"/>
        </w:rPr>
        <w:footnoteReference w:id="2"/>
      </w:r>
      <w:r>
        <w:rPr>
          <w:rStyle w:val="71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.</w:t>
      </w:r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3.2. Стоимость услуг по заправке картриджей определяется сторонами в Приложении № 1 к настоящему контракту.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3.3. Цена Контракта является твердой и опреде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/>
      <w:bookmarkStart w:id="1" w:name="undefined1"/>
      <w:r/>
      <w:bookmarkEnd w:id="1"/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3.4. Оплата производится З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аказчиком путем перечисления на расчетный счет Исполнителя денежных средств не позднее 7 (семи) рабочих с момента, надлежаще оформленных и подписанных обеими Сторонами документов о приемке при отсутствии у Заказчика претензий по объему и качеству к Товару.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3.5. Заказчик считается исполнившим свои обязательства по оплате с момента списания денежных средств с лицевого счета Заказчика.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3.6. Источник финансирования: средства субсидий федерального бюджета на финансовое обеспечение выполн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ения государственного задания.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  <w14:ligatures w14:val="none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3.7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3.8. Исполнитель не позднее 5 (пяти) рабочих дней после оказания услуг передает Заказчику подписанный акт оказанных услуг и другие документы, которые считаются неотъемлемой частью контракта.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3.9. При отсутст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вии у Заказчика (либо уполномоченного лица) претензий по качеству оказанных услуг Заказчик (либо уполномоченное лицо) в течение 2 (двух) рабочих дней со дня получения документов о приемке оказанных услуг подписывает их либо направляет мотивированный отказ.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В мотивированном отказе Заказчиком указывается перечень замечаний и претензий к оказанным услугам и сроки их устранения. Замечания и претензии устраняются Исполнителем за свой счет, если они не выходят за пределы условий настоящего контракта.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691"/>
        <w:jc w:val="both"/>
      </w:pPr>
      <w:r/>
      <w:r/>
    </w:p>
    <w:p>
      <w:pPr>
        <w:pStyle w:val="691"/>
        <w:jc w:val="center"/>
        <w:rPr>
          <w:b/>
          <w:bCs/>
        </w:rPr>
      </w:pPr>
      <w:r>
        <w:rPr>
          <w:b/>
        </w:rPr>
        <w:t xml:space="preserve">4. ОТВЕТСТВЕННОСТЬ СТОРОН И ПОРЯДОК РАЗРЕШЕНИЯ СПОРОВ.</w:t>
      </w:r>
      <w:r>
        <w:rPr>
          <w:b/>
          <w:bCs/>
        </w:rPr>
      </w:r>
      <w:r>
        <w:rPr>
          <w:b/>
          <w:bCs/>
        </w:rPr>
      </w:r>
    </w:p>
    <w:p>
      <w:pPr>
        <w:pStyle w:val="691"/>
        <w:jc w:val="center"/>
      </w:pPr>
      <w:r/>
      <w:r/>
    </w:p>
    <w:p>
      <w:pPr>
        <w:pStyle w:val="1_2525"/>
        <w:ind w:left="0" w:right="0" w:firstLine="708"/>
        <w:jc w:val="both"/>
        <w:keepNext/>
        <w:spacing w:line="240" w:lineRule="auto"/>
        <w:rPr>
          <w:rFonts w:ascii="Times New Roman" w:hAnsi="Times New Roman" w:eastAsia="Lucida Sans Unicode"/>
          <w:b w:val="0"/>
          <w:bCs w:val="0"/>
          <w:color w:val="000000"/>
          <w:sz w:val="24"/>
          <w:szCs w:val="24"/>
          <w:highlight w:val="white"/>
        </w:rPr>
        <w:outlineLvl w:val="0"/>
      </w:pPr>
      <w:r>
        <w:rPr>
          <w:rStyle w:val="1_2526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Lucida Sans Unicode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4.1.</w:t>
      </w:r>
      <w:r>
        <w:rPr>
          <w:rFonts w:ascii="Times New Roman" w:hAnsi="Times New Roman" w:eastAsia="Lucida Sans Unicode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hAnsi="Times New Roman" w:eastAsia="Lucida Sans Unicode"/>
          <w:b w:val="0"/>
          <w:bCs w:val="0"/>
          <w:color w:val="000000"/>
          <w:spacing w:val="-2"/>
          <w:sz w:val="24"/>
          <w:szCs w:val="24"/>
          <w:highlight w:val="white"/>
          <w:lang w:eastAsia="ru-RU"/>
        </w:rPr>
        <w:t xml:space="preserve">Контракту Стороны несут ответственность в соответствии с условиями настоящего Контракта, а </w:t>
      </w:r>
      <w:r>
        <w:rPr>
          <w:rFonts w:ascii="Times New Roman" w:hAnsi="Times New Roman" w:eastAsia="Lucida Sans Unicode"/>
          <w:b w:val="0"/>
          <w:bCs w:val="0"/>
          <w:color w:val="000000"/>
          <w:spacing w:val="-1"/>
          <w:sz w:val="24"/>
          <w:szCs w:val="24"/>
          <w:highlight w:val="white"/>
          <w:lang w:eastAsia="ru-RU"/>
        </w:rPr>
        <w:t xml:space="preserve">в части, им не урегулированной, в порядке, установленном действующим законодательством Российской Федерации.</w:t>
      </w:r>
      <w:r>
        <w:rPr>
          <w:rFonts w:ascii="Times New Roman" w:hAnsi="Times New Roman" w:eastAsia="Lucida Sans Unicode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Lucida Sans Unicode"/>
          <w:b w:val="0"/>
          <w:bCs w:val="0"/>
          <w:color w:val="000000"/>
          <w:sz w:val="24"/>
          <w:szCs w:val="24"/>
          <w:highlight w:val="white"/>
        </w:rPr>
      </w:r>
    </w:p>
    <w:p>
      <w:pPr>
        <w:pStyle w:val="1_2527"/>
        <w:ind w:left="0" w:right="0" w:firstLine="0"/>
        <w:spacing w:line="240" w:lineRule="auto"/>
        <w:tabs>
          <w:tab w:val="left" w:pos="0" w:leader="none"/>
          <w:tab w:val="clear" w:pos="708" w:leader="none"/>
        </w:tabs>
        <w:rPr>
          <w:sz w:val="26"/>
          <w:szCs w:val="26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.2.</w:t>
      </w:r>
      <w:r>
        <w:rPr>
          <w:b w:val="0"/>
          <w:bCs w:val="0"/>
          <w:sz w:val="24"/>
          <w:szCs w:val="24"/>
          <w:highlight w:val="white"/>
        </w:rPr>
        <w:t xml:space="preserve"> В случае просрочки исполнения Заказчиком обязательств, предусмотренных Контрактом, а также в иных случаях неиспо</w:t>
      </w:r>
      <w:r>
        <w:rPr>
          <w:b w:val="0"/>
          <w:bCs w:val="0"/>
          <w:sz w:val="24"/>
          <w:szCs w:val="24"/>
          <w:highlight w:val="white"/>
        </w:rPr>
        <w:t xml:space="preserve">лн</w:t>
      </w:r>
      <w:r>
        <w:rPr>
          <w:b w:val="0"/>
          <w:bCs w:val="0"/>
          <w:sz w:val="24"/>
          <w:szCs w:val="24"/>
          <w:highlight w:val="white"/>
        </w:rPr>
        <w:t xml:space="preserve">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</w:t>
      </w:r>
      <w:r>
        <w:rPr>
          <w:b w:val="0"/>
          <w:bCs w:val="0"/>
          <w:sz w:val="24"/>
          <w:szCs w:val="24"/>
          <w:highlight w:val="white"/>
        </w:rPr>
        <w:t xml:space="preserve"> со дня, следующего после дня истечения установленного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</w:t>
      </w:r>
      <w:r>
        <w:rPr>
          <w:b w:val="0"/>
          <w:bCs w:val="0"/>
          <w:sz w:val="24"/>
          <w:szCs w:val="24"/>
          <w:highlight w:val="white"/>
        </w:rPr>
        <w:t xml:space="preserve">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4" w:tooltip="consultantplus://offline/ref=0BF27D08722344FF2B1CD748AF9EC02323B9600BAB2C398E46106B2AF66662A9F49BC72EF0AE5649A39F0391B2C160AA5FB447FA722BE726r8v5J" w:history="1">
        <w:r>
          <w:rPr>
            <w:rFonts w:eastAsia="SimSun"/>
            <w:b w:val="0"/>
            <w:bCs w:val="0"/>
            <w:color w:val="000000"/>
            <w:sz w:val="24"/>
            <w:szCs w:val="24"/>
            <w:highlight w:val="white"/>
          </w:rPr>
          <w:t xml:space="preserve">порядке</w:t>
        </w:r>
      </w:hyperlink>
      <w:r>
        <w:rPr>
          <w:b w:val="0"/>
          <w:bCs w:val="0"/>
          <w:color w:val="000000"/>
          <w:sz w:val="24"/>
          <w:szCs w:val="24"/>
          <w:highlight w:val="white"/>
        </w:rPr>
        <w:t xml:space="preserve">,</w:t>
      </w:r>
      <w:r>
        <w:rPr>
          <w:b w:val="0"/>
          <w:bCs w:val="0"/>
          <w:sz w:val="24"/>
          <w:szCs w:val="24"/>
          <w:highlight w:val="white"/>
        </w:rPr>
        <w:t xml:space="preserve"> установленном постановлением Правительства Российской Федерации 30.08.2017 N 1042.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1_2527"/>
        <w:ind w:left="0" w:right="0" w:firstLine="0"/>
        <w:spacing w:line="240" w:lineRule="auto"/>
        <w:tabs>
          <w:tab w:val="left" w:pos="0" w:leader="none"/>
          <w:tab w:val="clear" w:pos="708" w:leader="none"/>
        </w:tabs>
        <w:rPr>
          <w:rFonts w:eastAsia="Calibri"/>
          <w:i/>
          <w:iCs/>
          <w:sz w:val="26"/>
          <w:szCs w:val="26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.3.</w:t>
      </w:r>
      <w:r>
        <w:rPr>
          <w:b w:val="0"/>
          <w:bCs w:val="0"/>
          <w:sz w:val="24"/>
          <w:szCs w:val="24"/>
          <w:highlight w:val="white"/>
        </w:rPr>
        <w:t xml:space="preserve">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>
        <w:rPr>
          <w:rFonts w:eastAsia="Calibri"/>
          <w:b w:val="0"/>
          <w:bCs w:val="0"/>
          <w:i/>
          <w:iCs/>
          <w:sz w:val="24"/>
          <w:szCs w:val="24"/>
          <w:highlight w:val="white"/>
        </w:rPr>
        <w:t xml:space="preserve">1000 рублей.</w:t>
      </w:r>
      <w:r>
        <w:rPr>
          <w:rFonts w:eastAsia="Calibri"/>
          <w:i/>
          <w:iCs/>
          <w:sz w:val="26"/>
          <w:szCs w:val="26"/>
          <w:highlight w:val="white"/>
        </w:rPr>
      </w:r>
      <w:r>
        <w:rPr>
          <w:rFonts w:eastAsia="Calibri"/>
          <w:i/>
          <w:iCs/>
          <w:sz w:val="26"/>
          <w:szCs w:val="26"/>
          <w:highlight w:val="white"/>
        </w:rPr>
      </w:r>
    </w:p>
    <w:p>
      <w:pPr>
        <w:pStyle w:val="1_2527"/>
        <w:ind w:left="0" w:right="0" w:firstLine="0"/>
        <w:spacing w:line="240" w:lineRule="auto"/>
        <w:tabs>
          <w:tab w:val="left" w:pos="0" w:leader="none"/>
          <w:tab w:val="clear" w:pos="708" w:leader="none"/>
        </w:tabs>
        <w:rPr>
          <w:sz w:val="26"/>
          <w:szCs w:val="26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.4.</w:t>
      </w:r>
      <w:r>
        <w:rPr>
          <w:b w:val="0"/>
          <w:bCs w:val="0"/>
          <w:sz w:val="24"/>
          <w:szCs w:val="24"/>
          <w:highlight w:val="white"/>
        </w:rPr>
        <w:t xml:space="preserve"> В случае просрочки исполнения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 </w:t>
      </w:r>
      <w:r>
        <w:rPr>
          <w:b w:val="0"/>
          <w:bCs w:val="0"/>
          <w:sz w:val="24"/>
          <w:szCs w:val="24"/>
          <w:highlight w:val="white"/>
        </w:rPr>
        <w:t xml:space="preserve">обязательств, предусмотренных Контрактом, а также в иных случаях неисполнения или ненадлежащ</w:t>
      </w:r>
      <w:r>
        <w:rPr>
          <w:b w:val="0"/>
          <w:bCs w:val="0"/>
          <w:sz w:val="24"/>
          <w:szCs w:val="24"/>
          <w:highlight w:val="white"/>
        </w:rPr>
        <w:t xml:space="preserve">его исполнения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 </w:t>
      </w:r>
      <w:r>
        <w:rPr>
          <w:b w:val="0"/>
          <w:bCs w:val="0"/>
          <w:sz w:val="24"/>
          <w:szCs w:val="24"/>
          <w:highlight w:val="white"/>
        </w:rPr>
        <w:t xml:space="preserve">обязательств, предусмотренных Контрактом, Заказчик направляет </w:t>
      </w:r>
      <w:r>
        <w:rPr>
          <w:b w:val="0"/>
          <w:bCs w:val="0"/>
          <w:sz w:val="24"/>
          <w:szCs w:val="24"/>
          <w:highlight w:val="white"/>
        </w:rPr>
        <w:t xml:space="preserve">Исполнителю </w:t>
      </w:r>
      <w:r>
        <w:rPr>
          <w:b w:val="0"/>
          <w:bCs w:val="0"/>
          <w:sz w:val="24"/>
          <w:szCs w:val="24"/>
          <w:highlight w:val="white"/>
        </w:rPr>
        <w:t xml:space="preserve">требование об уплате неустоек (штрафов, пеней). Пеня начисляется за каждый день просрочки исполнения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 </w:t>
      </w:r>
      <w:r>
        <w:rPr>
          <w:b w:val="0"/>
          <w:bCs w:val="0"/>
          <w:sz w:val="24"/>
          <w:szCs w:val="24"/>
          <w:highlight w:val="white"/>
        </w:rPr>
        <w:t xml:space="preserve">обязательства, предусмотренного Контрактом,</w:t>
      </w:r>
      <w:r>
        <w:rPr>
          <w:b w:val="0"/>
          <w:bCs w:val="0"/>
          <w:sz w:val="24"/>
          <w:szCs w:val="24"/>
          <w:highlight w:val="white"/>
        </w:rPr>
        <w:t xml:space="preserve">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</w:t>
      </w:r>
      <w:r>
        <w:rPr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(отдельного этапа исполнения Контракта),</w:t>
      </w:r>
      <w:r>
        <w:rPr>
          <w:b w:val="0"/>
          <w:bCs w:val="0"/>
          <w:sz w:val="24"/>
          <w:szCs w:val="24"/>
          <w:highlight w:val="white"/>
        </w:rPr>
        <w:t xml:space="preserve"> уменьшенной на сумму, пропорциона</w:t>
      </w:r>
      <w:r>
        <w:rPr>
          <w:b w:val="0"/>
          <w:bCs w:val="0"/>
          <w:sz w:val="24"/>
          <w:szCs w:val="24"/>
          <w:highlight w:val="white"/>
        </w:rPr>
        <w:t xml:space="preserve">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1"/>
        <w:ind w:left="0" w:right="0" w:firstLine="708"/>
        <w:jc w:val="both"/>
        <w:spacing w:before="0" w:after="0" w:line="240" w:lineRule="auto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.5.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Штрафы начисляются за неисполнение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или ненадлежащее исполнение </w:t>
      </w:r>
      <w:r>
        <w:rPr>
          <w:b w:val="0"/>
          <w:bCs w:val="0"/>
          <w:sz w:val="24"/>
          <w:szCs w:val="24"/>
          <w:highlight w:val="white"/>
        </w:rPr>
        <w:t xml:space="preserve">Исполнителем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обязательств, предусмотренных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за исключением просрочки исполнения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обязательств (в том числе гарантийного обязательства), предусмотренных Контрактом. Размер штрафа устанавливается Контрактом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white"/>
        </w:rPr>
        <w:t xml:space="preserve">в </w:t>
      </w:r>
      <w:hyperlink r:id="rId15" w:tooltip="consultantplus://offline/ref=728EF677774E84B639076035FA074EE84AE2375990BD93192442198873513672060670795BE7CE480EB8F0A1917508E12F457947BA598402c0D6K" w:history="1">
        <w:r>
          <w:rPr>
            <w:b w:val="0"/>
            <w:bCs w:val="0"/>
            <w:color w:val="000000"/>
            <w:sz w:val="24"/>
            <w:szCs w:val="24"/>
            <w:highlight w:val="white"/>
          </w:rPr>
          <w:t xml:space="preserve">порядке</w:t>
        </w:r>
      </w:hyperlink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установленном постановлением Правительства Российской Федерации 30.08.2017 N 1042, за исключением случаев, если законодательством Российской Федерации установлен иной порядок начисления штрафов. За каждый факт неисполнения или ненадлежащего испо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(этапа).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pStyle w:val="691"/>
        <w:ind w:left="0" w:right="0" w:firstLine="708"/>
        <w:jc w:val="both"/>
        <w:spacing w:before="0" w:after="0" w:line="240" w:lineRule="auto"/>
        <w:rPr>
          <w:rFonts w:ascii="Times New Roman" w:hAnsi="Times New Roman"/>
          <w:i/>
          <w:iCs/>
          <w:sz w:val="26"/>
          <w:szCs w:val="26"/>
          <w:highlight w:val="whit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  <w:lang w:eastAsia="ru-RU"/>
        </w:rPr>
        <w:t xml:space="preserve">.6.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iCs/>
          <w:sz w:val="24"/>
          <w:szCs w:val="24"/>
          <w:highlight w:val="white"/>
        </w:rPr>
        <w:t xml:space="preserve">За каждый факт неисполнения или ненадлежащего исполнения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iCs/>
          <w:sz w:val="24"/>
          <w:szCs w:val="24"/>
          <w:highlight w:val="white"/>
        </w:rPr>
        <w:t xml:space="preserve"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highlight w:val="white"/>
        </w:rPr>
        <w:t xml:space="preserve">1000 рублей.</w:t>
      </w:r>
      <w:r>
        <w:rPr>
          <w:rFonts w:ascii="Times New Roman" w:hAnsi="Times New Roman"/>
          <w:i/>
          <w:iCs/>
          <w:sz w:val="26"/>
          <w:szCs w:val="26"/>
          <w:highlight w:val="white"/>
        </w:rPr>
      </w:r>
      <w:r>
        <w:rPr>
          <w:rFonts w:ascii="Times New Roman" w:hAnsi="Times New Roman"/>
          <w:i/>
          <w:iCs/>
          <w:sz w:val="26"/>
          <w:szCs w:val="26"/>
          <w:highlight w:val="white"/>
        </w:rPr>
      </w:r>
    </w:p>
    <w:p>
      <w:pPr>
        <w:pStyle w:val="691"/>
        <w:ind w:left="0" w:right="0" w:firstLine="708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.7.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Общая сумма начисленных штрафов за неисполнение или ненадлежащее исполнение </w:t>
      </w:r>
      <w:r>
        <w:rPr>
          <w:b w:val="0"/>
          <w:bCs w:val="0"/>
          <w:sz w:val="24"/>
          <w:szCs w:val="24"/>
          <w:highlight w:val="white"/>
        </w:rPr>
        <w:t xml:space="preserve">Исполнителем</w:t>
      </w:r>
      <w:r>
        <w:rPr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обязательств, предусмотренных Контрактом, не может превышать цену Контракта.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Сумма неустойки перечисляется на лицевой счет Заказчика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по следующим реквизитам: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ОКПО 01032410,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ОКАТО 03401000000   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ИНН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2312042708,  КПП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 231201001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ОКЦ № 1 ЮГУ Банка России//УФК по Краснодарскому краю,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г. Краснодар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Номер казначейского счета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03214643000000011800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Единый казначейский счет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40102810945370000010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л/с 20186Х24140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ОГРН 1032307159521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57" w:lineRule="atLeast"/>
        <w:shd w:val="clear" w:color="auto" w:fill="ffffff"/>
        <w:tabs>
          <w:tab w:val="left" w:pos="142" w:leader="none"/>
          <w:tab w:val="left" w:pos="1517" w:leader="none"/>
        </w:tabs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4"/>
          <w:szCs w:val="24"/>
          <w:highlight w:val="white"/>
        </w:rPr>
        <w:t xml:space="preserve">БИК 010349101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</w:r>
    </w:p>
    <w:p>
      <w:pPr>
        <w:pStyle w:val="1_2527"/>
        <w:ind w:left="0" w:right="0" w:firstLine="0"/>
        <w:tabs>
          <w:tab w:val="left" w:pos="0" w:leader="none"/>
          <w:tab w:val="clear" w:pos="708" w:leader="none"/>
        </w:tabs>
        <w:rPr>
          <w:sz w:val="26"/>
          <w:szCs w:val="26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.8.</w:t>
      </w:r>
      <w:r>
        <w:rPr>
          <w:b w:val="0"/>
          <w:bCs w:val="0"/>
          <w:sz w:val="24"/>
          <w:szCs w:val="24"/>
          <w:highlight w:val="white"/>
        </w:rPr>
        <w:t xml:space="preserve">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1_2527"/>
        <w:ind w:left="0" w:right="0" w:firstLine="0"/>
        <w:tabs>
          <w:tab w:val="left" w:pos="0" w:leader="none"/>
          <w:tab w:val="clear" w:pos="708" w:leader="none"/>
        </w:tabs>
        <w:rPr>
          <w:sz w:val="26"/>
          <w:szCs w:val="26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.9.</w:t>
      </w:r>
      <w:r>
        <w:rPr>
          <w:b w:val="0"/>
          <w:bCs w:val="0"/>
          <w:sz w:val="24"/>
          <w:szCs w:val="24"/>
          <w:highlight w:val="white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1_2527"/>
        <w:ind w:left="0" w:right="0" w:firstLine="0"/>
        <w:tabs>
          <w:tab w:val="left" w:pos="0" w:leader="none"/>
          <w:tab w:val="clear" w:pos="708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ab/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.10.</w:t>
      </w:r>
      <w:r>
        <w:rPr>
          <w:b w:val="0"/>
          <w:bCs w:val="0"/>
          <w:sz w:val="24"/>
          <w:szCs w:val="24"/>
          <w:highlight w:val="white"/>
        </w:rPr>
        <w:t xml:space="preserve"> В случае неисп</w:t>
      </w:r>
      <w:r>
        <w:rPr>
          <w:b w:val="0"/>
          <w:bCs w:val="0"/>
          <w:sz w:val="24"/>
          <w:szCs w:val="24"/>
          <w:highlight w:val="white"/>
        </w:rPr>
        <w:t xml:space="preserve">олнения, ненадлежащего исполнения, просрочки исполнения обязательств, предусмотренных Контрактом, Заказчик производит оплату по Контракту </w:t>
      </w:r>
      <w:r>
        <w:rPr>
          <w:b w:val="0"/>
          <w:bCs w:val="0"/>
          <w:sz w:val="24"/>
          <w:szCs w:val="24"/>
          <w:highlight w:val="white"/>
        </w:rPr>
        <w:t xml:space="preserve">Исполнителю </w:t>
      </w:r>
      <w:r>
        <w:rPr>
          <w:b w:val="0"/>
          <w:bCs w:val="0"/>
          <w:sz w:val="24"/>
          <w:szCs w:val="24"/>
          <w:highlight w:val="white"/>
        </w:rPr>
        <w:t xml:space="preserve">за вычетом соответствующего размера неустойки (штрафа, пени), предусмотренных настоящим разделом Контракта.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rStyle w:val="1_2524"/>
          <w:sz w:val="24"/>
          <w:szCs w:val="24"/>
          <w:highlight w:val="white"/>
        </w:rPr>
        <w:t xml:space="preserve">4</w:t>
      </w:r>
      <w:r>
        <w:rPr>
          <w:rStyle w:val="1_2524"/>
          <w:sz w:val="24"/>
          <w:szCs w:val="24"/>
          <w:highlight w:val="white"/>
        </w:rPr>
        <w:t xml:space="preserve">.11. При возникновении споров по настоящему Контракту обязательным является предъявление претензии, срок рассмотрения котор</w:t>
      </w:r>
      <w:r>
        <w:rPr>
          <w:rStyle w:val="1_2524"/>
          <w:sz w:val="24"/>
          <w:szCs w:val="24"/>
        </w:rPr>
        <w:t xml:space="preserve">ой устанавливается в </w:t>
      </w:r>
      <w:r>
        <w:rPr>
          <w:rStyle w:val="1_2524"/>
          <w:sz w:val="24"/>
          <w:szCs w:val="24"/>
        </w:rPr>
        <w:t xml:space="preserve">10  (</w:t>
      </w:r>
      <w:r>
        <w:rPr>
          <w:rStyle w:val="1_2524"/>
          <w:sz w:val="24"/>
          <w:szCs w:val="24"/>
        </w:rPr>
        <w:t xml:space="preserve">десять) рабочих дней с даты ее вручения другой Стороне.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rStyle w:val="1_2524"/>
          <w:sz w:val="24"/>
          <w:szCs w:val="24"/>
        </w:rPr>
        <w:t xml:space="preserve">4.12. Претензия и отзыв на нее вручаются либо под расписку, либо почтовым отправлением с уведомлением о вручении.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  <w:highlight w:val="none"/>
        </w:rPr>
      </w:pPr>
      <w:r>
        <w:rPr>
          <w:rStyle w:val="1_2524"/>
          <w:sz w:val="24"/>
          <w:szCs w:val="24"/>
        </w:rPr>
        <w:t xml:space="preserve">4.13. В случае невозможности урегулирования споров и разногласий в претензионном порядке, Стороны вправе передать их на рассмотрение по месту нахождения </w:t>
      </w:r>
      <w:r>
        <w:rPr>
          <w:rStyle w:val="1_2524"/>
          <w:sz w:val="24"/>
          <w:szCs w:val="24"/>
        </w:rPr>
        <w:t xml:space="preserve">Заказчика.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91"/>
        <w:jc w:val="both"/>
      </w:pPr>
      <w:r/>
      <w:r/>
    </w:p>
    <w:p>
      <w:pPr>
        <w:pStyle w:val="761"/>
        <w:ind w:left="3192" w:firstLine="0"/>
        <w:jc w:val="both"/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  <w:t xml:space="preserve">5. РАЗРЕШЕНИЕ СПОРОВ</w:t>
      </w: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r>
    </w:p>
    <w:p>
      <w:pPr>
        <w:pStyle w:val="761"/>
        <w:ind w:left="3192" w:firstLine="0"/>
        <w:jc w:val="both"/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5.1. Споры, возникшие в связи с исполнением настоящего Контракта, Стороны разрешают путем переговоров.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5.2. В случае если результат переговоров не будет достигнут, Стороны передают дело в суд по правилам подсудности, установленным действующим законодательством Российской Федерации.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/>
      <w:r/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691"/>
        <w:jc w:val="both"/>
      </w:pPr>
      <w:r/>
      <w:r/>
    </w:p>
    <w:p>
      <w:pPr>
        <w:pStyle w:val="691"/>
        <w:jc w:val="center"/>
        <w:rPr>
          <w:b/>
          <w:bCs/>
        </w:rPr>
      </w:pPr>
      <w:r>
        <w:rPr>
          <w:b/>
        </w:rPr>
        <w:t xml:space="preserve">6. ЗАКЛЮЧИТЕЛЬНЫЕ ПОЛОЖЕНИЯ.</w:t>
      </w:r>
      <w:r>
        <w:rPr>
          <w:b/>
          <w:bCs/>
        </w:rPr>
      </w:r>
      <w:r>
        <w:rPr>
          <w:b/>
          <w:bCs/>
        </w:rPr>
      </w:r>
    </w:p>
    <w:p>
      <w:pPr>
        <w:pStyle w:val="691"/>
        <w:jc w:val="center"/>
      </w:pPr>
      <w:r/>
      <w:r/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6.1. Настоящий Контракту вступает в силу с момента его подписания обеими Сторонами и действует до полного исполнения Сторонами принятых на себя обязательств.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6.2. Все изменения и дополнения к Контракту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Контракта.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6.3. Контракт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6.4. Уведомления и сообщения Сторон должны направляться в письменной форме.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6.5. В остальном, что не предусмотрено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761"/>
        <w:jc w:val="both"/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6.6. Контракт составлен в двух экземплярах, имеющих равную юридическую силу, по одному для каждой из Сторон.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</w:rPr>
        <w:t xml:space="preserve">8. ПРИЛОЖЕНИЯ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jc w:val="both"/>
      </w:pPr>
      <w:r>
        <w:rPr>
          <w:rFonts w:cs="Times New Roman"/>
          <w:sz w:val="24"/>
        </w:rPr>
        <w:t xml:space="preserve">8.1. Приложение № 1 к контракту- Техническое задание.</w:t>
      </w:r>
      <w:r/>
    </w:p>
    <w:p>
      <w:pPr>
        <w:pStyle w:val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jc w:val="center"/>
      </w:pPr>
      <w:r>
        <w:rPr>
          <w:b/>
        </w:rPr>
        <w:t xml:space="preserve">9.   ЮРИДИЧЕСКИЕ АДРЕСА СТОРОН</w:t>
      </w:r>
      <w:r>
        <w:rPr>
          <w:b/>
          <w:bCs/>
          <w:color w:val="000000"/>
          <w:spacing w:val="2"/>
        </w:rPr>
        <w:t xml:space="preserve"> </w:t>
      </w:r>
      <w:r/>
    </w:p>
    <w:p>
      <w:pPr>
        <w:pStyle w:val="691"/>
        <w:ind w:right="0" w:firstLine="0"/>
        <w:spacing w:before="270" w:after="0"/>
        <w:shd w:val="clear" w:color="auto" w:fill="ffffff"/>
        <w:tabs>
          <w:tab w:val="right" w:pos="8298" w:leader="none"/>
        </w:tabs>
      </w:pPr>
      <w:r>
        <w:rPr>
          <w:b/>
          <w:bCs/>
          <w:color w:val="000000"/>
          <w:spacing w:val="2"/>
        </w:rPr>
        <w:t xml:space="preserve">«Исполнитель» </w:t>
      </w:r>
      <w:r/>
    </w:p>
    <w:p>
      <w:pPr>
        <w:pStyle w:val="691"/>
        <w:ind w:left="0" w:right="538" w:firstLine="0"/>
        <w:spacing w:before="14" w:after="0"/>
        <w:shd w:val="clear" w:color="auto" w:fill="ffffff"/>
        <w:rPr>
          <w:color w:val="000000"/>
          <w:spacing w:val="5"/>
        </w:rPr>
      </w:pPr>
      <w:r>
        <w:rPr>
          <w:color w:val="000000"/>
          <w:spacing w:val="5"/>
        </w:rPr>
        <w:t xml:space="preserve">           </w:t>
      </w:r>
      <w:r>
        <w:rPr>
          <w:color w:val="000000"/>
          <w:spacing w:val="5"/>
        </w:rPr>
      </w:r>
      <w:r>
        <w:rPr>
          <w:color w:val="000000"/>
          <w:spacing w:val="5"/>
        </w:rPr>
      </w:r>
    </w:p>
    <w:p>
      <w:pPr>
        <w:pStyle w:val="691"/>
        <w:ind w:left="0" w:right="538" w:firstLine="0"/>
        <w:spacing w:before="14" w:after="0"/>
        <w:shd w:val="clear" w:color="auto" w:fill="ffffff"/>
      </w:pPr>
      <w:r>
        <w:rPr>
          <w:b/>
          <w:color w:val="000000"/>
          <w:spacing w:val="5"/>
        </w:rPr>
        <w:t xml:space="preserve">«Заказчик» </w:t>
      </w:r>
      <w:r/>
    </w:p>
    <w:p>
      <w:pPr>
        <w:pStyle w:val="691"/>
        <w:jc w:val="both"/>
        <w:spacing w:before="14" w:after="0"/>
        <w:shd w:val="clear" w:color="auto" w:fill="ffffff"/>
      </w:pP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ФГБУ «Управление Кубаньмелиоводхоз»</w:t>
      </w:r>
      <w:r/>
    </w:p>
    <w:p>
      <w:pPr>
        <w:rPr>
          <w:color w:val="000000"/>
          <w:spacing w:val="5"/>
          <w14:ligatures w14:val="none"/>
        </w:rPr>
      </w:pPr>
      <w:r>
        <w:rPr>
          <w:color w:val="000000"/>
          <w:spacing w:val="5"/>
        </w:rPr>
        <w:t xml:space="preserve">350058, г. Краснодар, ул.Селезнева, 242</w:t>
      </w:r>
      <w:r>
        <w:rPr>
          <w:color w:val="000000"/>
          <w:spacing w:val="5"/>
        </w:rPr>
      </w:r>
    </w:p>
    <w:p>
      <w:pPr>
        <w:rPr>
          <w:color w:val="000000"/>
          <w:spacing w:val="5"/>
          <w14:ligatures w14:val="none"/>
        </w:rPr>
      </w:pPr>
      <w:r>
        <w:rPr>
          <w:color w:val="000000"/>
          <w:spacing w:val="5"/>
        </w:rPr>
      </w:r>
      <w:r>
        <w:rPr>
          <w:color w:val="000000"/>
          <w:spacing w:val="5"/>
          <w:lang w:val="ru-RU"/>
        </w:rPr>
        <w:t xml:space="preserve">3535</w:t>
      </w:r>
      <w:r>
        <w:rPr>
          <w:color w:val="000000"/>
          <w:spacing w:val="5"/>
          <w:lang w:val="ru-RU"/>
        </w:rPr>
        <w:t xml:space="preserve">0</w:t>
      </w:r>
      <w:r>
        <w:rPr>
          <w:color w:val="000000"/>
          <w:spacing w:val="5"/>
          <w:lang w:val="ru-RU"/>
        </w:rPr>
        <w:t xml:space="preserve">0, Краснодарский край,</w:t>
      </w:r>
      <w:r>
        <w:rPr>
          <w:color w:val="000000"/>
          <w:spacing w:val="5"/>
        </w:rPr>
        <w:t xml:space="preserve">   </w:t>
      </w:r>
      <w:r>
        <w:rPr>
          <w:color w:val="000000"/>
          <w:spacing w:val="5"/>
          <w:lang w:val="ru-RU"/>
        </w:rPr>
        <w:t xml:space="preserve"> </w:t>
      </w:r>
      <w:r>
        <w:rPr>
          <w:color w:val="000000"/>
          <w:spacing w:val="5"/>
        </w:rPr>
      </w:r>
      <w:r>
        <w:rPr>
          <w:color w:val="000000"/>
          <w:spacing w:val="5"/>
        </w:rPr>
      </w:r>
    </w:p>
    <w:p>
      <w:pPr>
        <w:rPr>
          <w:color w:val="000000"/>
          <w14:ligatures w14:val="none"/>
        </w:rPr>
      </w:pPr>
      <w:r>
        <w:rPr>
          <w:color w:val="000000"/>
          <w:spacing w:val="5"/>
        </w:rPr>
      </w:r>
      <w:r>
        <w:rPr>
          <w:color w:val="000000"/>
          <w:spacing w:val="5"/>
          <w:lang w:val="ru-RU"/>
        </w:rPr>
        <w:t xml:space="preserve"> г. Т</w:t>
      </w:r>
      <w:r>
        <w:rPr>
          <w:color w:val="000000"/>
          <w:spacing w:val="5"/>
          <w:lang w:val="ru-RU"/>
        </w:rPr>
        <w:t xml:space="preserve">емрюк, ул. Промышленная, 3 </w:t>
      </w:r>
      <w:r>
        <w:rPr>
          <w:color w:val="000000"/>
          <w:spacing w:val="5"/>
          <w:lang w:val="ru-RU"/>
        </w:rPr>
        <w:t xml:space="preserve"> </w:t>
      </w:r>
      <w:r>
        <w:rPr>
          <w:color w:val="000000"/>
          <w:spacing w:val="5"/>
          <w:lang w:val="ru-RU"/>
        </w:rPr>
      </w:r>
      <w:r>
        <w:rPr>
          <w:color w:val="000000"/>
          <w:spacing w:val="5"/>
          <w:lang w:val="ru-RU"/>
        </w:rPr>
      </w:r>
    </w:p>
    <w:p>
      <w:pPr>
        <w:pStyle w:val="691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color w:val="000000"/>
          <w:spacing w:val="5"/>
        </w:rPr>
        <w:t xml:space="preserve">ИНН 2312042708, КПП 231201001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en-US"/>
        </w:rPr>
      </w:r>
    </w:p>
    <w:p>
      <w:pPr>
        <w:pStyle w:val="691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ОГРН: 1032307159521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691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ОКТМО: 03701000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691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Единый казначейский счет 40102810945370000010</w:t>
        <w:br/>
        <w:t xml:space="preserve">Номер казначейского счета 03214643000000011800</w:t>
        <w:br/>
        <w:t xml:space="preserve">Банк получателя- ОКЦ №1 ЮГУ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Банка России//УФК по Краснодарскому краю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г. Краснодар</w:t>
        <w:br/>
        <w:t xml:space="preserve">БИК 010349101</w:t>
      </w:r>
      <w:r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Тел. 8(86148)99408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</w:r>
    </w:p>
    <w:p>
      <w:pPr>
        <w:pStyle w:val="691"/>
        <w:jc w:val="left"/>
        <w:spacing w:before="14" w:after="0"/>
        <w:shd w:val="clear" w:color="auto" w:fill="ffffff"/>
        <w:rPr>
          <w:color w:val="000000"/>
          <w:spacing w:val="5"/>
        </w:rPr>
      </w:pPr>
      <w:r>
        <w:rPr>
          <w:color w:val="000000"/>
          <w:spacing w:val="5"/>
        </w:rPr>
        <w:tab/>
        <w:tab/>
        <w:tab/>
        <w:tab/>
        <w:tab/>
        <w:tab/>
        <w:t xml:space="preserve">                  </w:t>
      </w:r>
      <w:r>
        <w:rPr>
          <w:color w:val="000000"/>
          <w:spacing w:val="5"/>
        </w:rPr>
      </w:r>
      <w:r>
        <w:rPr>
          <w:color w:val="000000"/>
          <w:spacing w:val="5"/>
        </w:rPr>
      </w:r>
    </w:p>
    <w:p>
      <w:pPr>
        <w:pStyle w:val="691"/>
        <w:jc w:val="left"/>
        <w:spacing w:before="14" w:after="0"/>
        <w:shd w:val="clear" w:color="auto" w:fill="ffffff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И.О. д</w:t>
      </w:r>
      <w:r>
        <w:rPr>
          <w:b w:val="0"/>
          <w:bCs w:val="0"/>
          <w:spacing w:val="-1"/>
        </w:rPr>
        <w:t xml:space="preserve">иректор</w:t>
      </w:r>
      <w:r>
        <w:rPr>
          <w:b w:val="0"/>
          <w:bCs w:val="0"/>
          <w:spacing w:val="-1"/>
        </w:rPr>
        <w:t xml:space="preserve">а</w:t>
      </w:r>
      <w:r>
        <w:rPr>
          <w:b w:val="0"/>
          <w:bCs w:val="0"/>
          <w:spacing w:val="-1"/>
        </w:rPr>
        <w:t xml:space="preserve"> Темрюкского филиала        </w:t>
      </w:r>
      <w:r>
        <w:rPr>
          <w:b w:val="0"/>
          <w:bCs w:val="0"/>
          <w:spacing w:val="-1"/>
        </w:rPr>
      </w:r>
      <w:r>
        <w:rPr>
          <w:b w:val="0"/>
          <w:bCs w:val="0"/>
          <w:spacing w:val="-1"/>
        </w:rPr>
      </w:r>
    </w:p>
    <w:p>
      <w:pPr>
        <w:jc w:val="left"/>
        <w:spacing w:before="14" w:after="0"/>
        <w:shd w:val="clear" w:color="auto" w:fill="ffffff"/>
      </w:pPr>
      <w:r>
        <w:rPr>
          <w:b w:val="0"/>
          <w:bCs w:val="0"/>
          <w:spacing w:val="-1"/>
        </w:rPr>
      </w:r>
      <w:r>
        <w:rPr>
          <w:color w:val="000000"/>
          <w:spacing w:val="5"/>
        </w:rPr>
        <w:t xml:space="preserve">_____________  </w:t>
      </w:r>
      <w:r>
        <w:rPr>
          <w:color w:val="000000"/>
          <w:spacing w:val="5"/>
        </w:rPr>
        <w:t xml:space="preserve">Станиславский А.И.</w:t>
      </w:r>
      <w:r/>
    </w:p>
    <w:p>
      <w:pPr>
        <w:jc w:val="left"/>
        <w:spacing w:before="14" w:after="0"/>
        <w:shd w:val="clear" w:color="auto" w:fill="ffffff"/>
        <w:rPr>
          <w:color w:val="000000"/>
          <w:spacing w:val="5"/>
        </w:rPr>
      </w:pPr>
      <w:r>
        <w:rPr>
          <w:color w:val="000000"/>
          <w:spacing w:val="5"/>
        </w:rPr>
      </w:r>
      <w:r>
        <w:rPr>
          <w:color w:val="000000"/>
          <w:spacing w:val="5"/>
        </w:rPr>
      </w:r>
      <w:r>
        <w:rPr>
          <w:color w:val="000000"/>
          <w:spacing w:val="5"/>
        </w:rPr>
      </w:r>
    </w:p>
    <w:p>
      <w:pPr>
        <w:jc w:val="left"/>
        <w:spacing w:before="14" w:after="0"/>
        <w:shd w:val="clear" w:color="auto" w:fill="ffffff"/>
        <w:rPr>
          <w:color w:val="000000"/>
          <w:spacing w:val="5"/>
        </w:rPr>
      </w:pPr>
      <w:r>
        <w:rPr>
          <w:color w:val="000000"/>
          <w:spacing w:val="5"/>
        </w:rPr>
      </w:r>
      <w:r>
        <w:rPr>
          <w:color w:val="000000"/>
          <w:spacing w:val="5"/>
        </w:rPr>
      </w:r>
      <w:r>
        <w:rPr>
          <w:color w:val="000000"/>
          <w:spacing w:val="5"/>
        </w:rPr>
      </w:r>
    </w:p>
    <w:p>
      <w:pPr>
        <w:pStyle w:val="761"/>
        <w:jc w:val="righ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Приложение № ___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pStyle w:val="761"/>
        <w:jc w:val="right"/>
      </w:pP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 к контракту № </w:t>
      </w:r>
      <w:r>
        <w:rPr>
          <w:rFonts w:ascii="Times New Roman" w:hAnsi="Times New Roman" w:eastAsia="Arial" w:cs="Times New Roman" w:eastAsiaTheme="minorHAnsi"/>
          <w:bCs/>
          <w:sz w:val="24"/>
          <w:szCs w:val="24"/>
          <w:lang w:eastAsia="en-US"/>
        </w:rPr>
        <w:t xml:space="preserve">__________ от __________</w:t>
      </w:r>
      <w:r/>
    </w:p>
    <w:p>
      <w:pPr>
        <w:pStyle w:val="691"/>
        <w:jc w:val="left"/>
        <w:spacing w:before="14" w:after="0"/>
        <w:shd w:val="clear" w:color="auto" w:fill="ffffff"/>
      </w:pPr>
      <w:r/>
      <w:r/>
    </w:p>
    <w:p>
      <w:pPr>
        <w:pStyle w:val="691"/>
        <w:jc w:val="left"/>
        <w:spacing w:before="14" w:after="0"/>
        <w:shd w:val="clear" w:color="auto" w:fill="ffffff"/>
      </w:pPr>
      <w:r/>
      <w:r/>
    </w:p>
    <w:p>
      <w:pPr>
        <w:pStyle w:val="756"/>
        <w:ind w:left="0" w:right="-29" w:firstLine="0"/>
        <w:jc w:val="center"/>
        <w:tabs>
          <w:tab w:val="left" w:pos="0" w:leader="none"/>
        </w:tabs>
      </w:pPr>
      <w:r>
        <w:rPr>
          <w:b/>
          <w:bCs/>
          <w:szCs w:val="24"/>
        </w:rPr>
        <w:t xml:space="preserve">ТЕХНИЧЕСКОЕ ЗАДАНИЕ</w:t>
      </w:r>
      <w:r/>
    </w:p>
    <w:p>
      <w:pPr>
        <w:pStyle w:val="756"/>
        <w:ind w:left="0" w:right="-29" w:firstLine="0"/>
        <w:jc w:val="center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691"/>
        <w:jc w:val="center"/>
        <w:spacing w:before="14" w:after="0"/>
        <w:shd w:val="clear" w:color="auto" w:fill="ffffff"/>
      </w:pPr>
      <w:r>
        <w:t xml:space="preserve">на оказание услуг по заправке картриджей для принтера для нужд Темрюкского филиала ФГБУ «Управление «Кубаньмелиоводхоз»</w:t>
      </w:r>
      <w:r/>
    </w:p>
    <w:p>
      <w:pPr>
        <w:pStyle w:val="691"/>
        <w:jc w:val="center"/>
        <w:spacing w:before="14" w:after="0"/>
        <w:shd w:val="clear" w:color="auto" w:fill="ffffff"/>
      </w:pPr>
      <w:r/>
      <w:r/>
    </w:p>
    <w:p>
      <w:pPr>
        <w:pStyle w:val="691"/>
        <w:jc w:val="left"/>
        <w:spacing w:before="14" w:after="0"/>
        <w:shd w:val="clear" w:color="auto" w:fill="ffffff"/>
      </w:pPr>
      <w:r/>
      <w:r/>
    </w:p>
    <w:tbl>
      <w:tblPr>
        <w:tblW w:w="9780" w:type="dxa"/>
        <w:tblInd w:w="-69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CellMar>
          <w:left w:w="73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652"/>
        <w:gridCol w:w="1126"/>
        <w:gridCol w:w="1737"/>
        <w:gridCol w:w="1276"/>
        <w:gridCol w:w="3"/>
        <w:gridCol w:w="1276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Наименование закупаемых услуг, работ, входящих в объект закупки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Количество картриджей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pStyle w:val="691"/>
              <w:jc w:val="center"/>
              <w:rPr>
                <w:rFonts w:ascii="Verdana" w:hAnsi="Verdana"/>
                <w:b/>
              </w:rPr>
            </w:pPr>
            <w:r>
              <w:rPr>
                <w:rFonts w:cs="Times New Roman"/>
                <w:b/>
              </w:rPr>
              <w:t xml:space="preserve">Цена за 1цу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textDirection w:val="lrTb"/>
            <w:noWrap w:val="false"/>
          </w:tcPr>
          <w:p>
            <w:pPr>
              <w:pStyle w:val="691"/>
              <w:jc w:val="center"/>
              <w:rPr>
                <w:rFonts w:ascii="Verdana" w:hAnsi="Verdana"/>
                <w:b/>
              </w:rPr>
            </w:pPr>
            <w:r>
              <w:rPr>
                <w:rFonts w:cs="Times New Roman"/>
                <w:b/>
              </w:rPr>
              <w:t xml:space="preserve">Цена итого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pStyle w:val="691"/>
              <w:ind w:right="-301" w:firstLine="0"/>
              <w:tabs>
                <w:tab w:val="left" w:pos="3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HP Q2612А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Kyocera TK-1110/1120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тонер-картриджа Kyocera ТК-4105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HP CF283A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  <w:top w:w="55" w:type="dxa"/>
              <w:bottom w:w="55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  <w:top w:w="55" w:type="dxa"/>
              <w:bottom w:w="55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Pantum PC-211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5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HP CF244A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Times New Roman" w:hAnsi="Times New Roman" w:cs="Times New Roman"/>
              </w:rPr>
            </w:pPr>
            <w:r/>
            <w:bookmarkStart w:id="2" w:name="__DdeLink__345_1772177096"/>
            <w:r/>
            <w:bookmarkEnd w:id="2"/>
            <w:r>
              <w:rPr>
                <w:rFonts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5"/>
        </w:trPr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3652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Заправка картриджа </w:t>
            </w:r>
            <w:r>
              <w:rPr>
                <w:lang w:val="en-US"/>
              </w:rPr>
              <w:t xml:space="preserve">Ricoh SP201</w:t>
            </w:r>
            <w:r/>
          </w:p>
        </w:tc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rFonts w:cs="Times New Roman"/>
              </w:rPr>
              <w:t xml:space="preserve">штука</w:t>
            </w:r>
            <w:r/>
          </w:p>
        </w:tc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737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127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</w:tcMar>
            <w:tcW w:w="8503" w:type="dxa"/>
            <w:vAlign w:val="center"/>
            <w:textDirection w:val="lrTb"/>
            <w:noWrap w:val="false"/>
          </w:tcPr>
          <w:p>
            <w:pPr>
              <w:pStyle w:val="691"/>
              <w:jc w:val="right"/>
              <w:rPr>
                <w:rFonts w:ascii="Verdana" w:hAnsi="Verdana"/>
                <w:highlight w:val="magenta"/>
              </w:rPr>
            </w:pPr>
            <w:r>
              <w:rPr>
                <w:rFonts w:cs="Times New Roman"/>
              </w:rPr>
              <w:t xml:space="preserve">ИТОГО</w:t>
            </w:r>
            <w:r>
              <w:rPr>
                <w:rFonts w:ascii="Verdana" w:hAnsi="Verdana"/>
                <w:highlight w:val="magenta"/>
              </w:rPr>
            </w:r>
            <w:r>
              <w:rPr>
                <w:rFonts w:ascii="Verdana" w:hAnsi="Verdana"/>
                <w:highlight w:val="magenta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73" w:type="dxa"/>
              <w:top w:w="55" w:type="dxa"/>
              <w:bottom w:w="55" w:type="dxa"/>
            </w:tcMar>
            <w:tcW w:w="1276" w:type="dxa"/>
            <w:textDirection w:val="lrTb"/>
            <w:noWrap w:val="false"/>
          </w:tcPr>
          <w:p>
            <w:pPr>
              <w:pStyle w:val="691"/>
              <w:jc w:val="center"/>
            </w:pPr>
            <w:r/>
            <w:r/>
          </w:p>
        </w:tc>
      </w:tr>
    </w:tbl>
    <w:p>
      <w:pPr>
        <w:pStyle w:val="691"/>
        <w:jc w:val="left"/>
        <w:spacing w:before="14" w:after="0"/>
        <w:shd w:val="clear" w:color="auto" w:fill="ffffff"/>
      </w:pPr>
      <w:r/>
      <w:r/>
    </w:p>
    <w:p>
      <w:pPr>
        <w:pStyle w:val="691"/>
        <w:ind w:firstLine="708"/>
        <w:jc w:val="both"/>
        <w:spacing w:before="14" w:after="0"/>
        <w:shd w:val="clear" w:color="auto" w:fill="ffffff"/>
      </w:pPr>
      <w:r>
        <w:rPr>
          <w:rFonts w:eastAsia="Arial" w:cs="Times New Roman" w:eastAsiaTheme="minorHAnsi"/>
          <w:bCs/>
          <w:sz w:val="24"/>
          <w:szCs w:val="24"/>
          <w:lang w:eastAsia="en-US"/>
        </w:rPr>
        <w:t xml:space="preserve">Приём картриджей для заправки осуществляется Исполнителем в месте нахождения Заказчика по адресу: Краснодарский край, г. Темрюк, ул. Промышленная, 3.</w:t>
      </w:r>
      <w:r/>
    </w:p>
    <w:p>
      <w:pPr>
        <w:pStyle w:val="691"/>
        <w:ind w:firstLine="708"/>
        <w:jc w:val="both"/>
        <w:spacing w:before="14" w:after="0"/>
        <w:shd w:val="clear" w:color="auto" w:fill="ffffff"/>
        <w:rPr>
          <w:rFonts w:cs="Times New Roman" w:eastAsiaTheme="minorHAnsi"/>
          <w:sz w:val="24"/>
          <w:szCs w:val="24"/>
          <w:lang w:eastAsia="en-US"/>
        </w:rPr>
      </w:pPr>
      <w:r>
        <w:rPr>
          <w:rFonts w:eastAsia="Arial" w:cs="Times New Roman" w:eastAsiaTheme="minorHAnsi"/>
          <w:bCs/>
          <w:sz w:val="24"/>
          <w:szCs w:val="24"/>
          <w:lang w:eastAsia="en-US"/>
        </w:rPr>
        <w:t xml:space="preserve">В течении 5  рабочих дней с даты поступле</w:t>
      </w:r>
      <w:r>
        <w:rPr>
          <w:rFonts w:eastAsia="Arial" w:cs="Times New Roman" w:eastAsiaTheme="minorHAnsi"/>
          <w:bCs/>
          <w:sz w:val="24"/>
          <w:szCs w:val="24"/>
          <w:lang w:eastAsia="en-US"/>
        </w:rPr>
        <w:t xml:space="preserve">ния заявки Исполнитель обязан выполнить работы по заправке картриджа и передать результат работ Заказчику.</w:t>
      </w:r>
      <w:r>
        <w:rPr>
          <w:rFonts w:cs="Times New Roman" w:eastAsiaTheme="minorHAnsi"/>
          <w:sz w:val="24"/>
          <w:szCs w:val="24"/>
          <w:lang w:eastAsia="en-US"/>
        </w:rPr>
      </w:r>
      <w:r>
        <w:rPr>
          <w:rFonts w:cs="Times New Roman" w:eastAsiaTheme="minorHAnsi"/>
          <w:sz w:val="24"/>
          <w:szCs w:val="24"/>
          <w:lang w:eastAsia="en-US"/>
        </w:rPr>
      </w:r>
    </w:p>
    <w:p>
      <w:pPr>
        <w:spacing w:before="0" w:after="0" w:line="240" w:lineRule="auto"/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/>
    </w:p>
    <w:p>
      <w:pPr>
        <w:spacing w:before="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spacing w:before="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pStyle w:val="691"/>
        <w:spacing w:before="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И.О. д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иректор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а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 Темрюкского                       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pStyle w:val="691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филиала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691"/>
        <w:spacing w:before="0" w:after="0" w:line="240" w:lineRule="auto"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/>
    </w:p>
    <w:p>
      <w:pPr>
        <w:pStyle w:val="691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691"/>
        <w:spacing w:before="0" w:after="0" w:line="240" w:lineRule="auto"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______________ /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Станиславский А.И</w:t>
      </w:r>
      <w:r>
        <w:rPr>
          <w:color w:val="000000"/>
          <w:spacing w:val="5"/>
        </w:rPr>
        <w:t xml:space="preserve">.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US"/>
        </w:rPr>
        <w:t xml:space="preserve">/                                          ____________________/         /</w:t>
      </w:r>
      <w:r/>
    </w:p>
    <w:p>
      <w:pPr>
        <w:pStyle w:val="691"/>
        <w:jc w:val="left"/>
        <w:spacing w:before="14" w:after="0"/>
        <w:shd w:val="clear" w:color="auto" w:fill="ffffff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294" w:right="566" w:bottom="387" w:left="117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F">
    <w:panose1 w:val="020B0609050000020004"/>
  </w:font>
  <w:font w:name="Times New Roman">
    <w:panose1 w:val="02020603050405020304"/>
  </w:font>
  <w:font w:name="SimSun">
    <w:panose1 w:val="02000506000000020000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Style w:val="719"/>
          <w:rFonts w:ascii="Times New Roman" w:hAnsi="Times New Roman" w:eastAsia="Times New Roman" w:cs="Times New Roman"/>
          <w:sz w:val="18"/>
          <w:szCs w:val="18"/>
          <w:highlight w:val="white"/>
        </w:rPr>
        <w:footnoteRef/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white"/>
          <w:lang w:eastAsia="ar-SA"/>
        </w:rPr>
        <w:t xml:space="preserve">В случае если Контракт заключается с лицом, не являющимся в соответствии с законодательством Россий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white"/>
          <w:lang w:eastAsia="ar-SA"/>
        </w:rPr>
        <w:t xml:space="preserve">ской Федерации о налогах и сборах плательщиком налога на добавленную стоимость (НДС), цена Контракта налогом на добавленную стоимость не облагается, при указании Цены контракта вместо указания суммы налога на добавленную стоимость ставится «Без учета НДС».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pStyle w:val="91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i/>
          <w:iCs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white"/>
        </w:rPr>
        <w:t xml:space="preserve">В случае утраты лицом, с которым заключен Контракт, права на освобождение от уплаты НДС на основании Налогового кодекса Российской Федерации, цена Контракта остается неизменной и включает в себя все применимые налоги. </w:t>
      </w:r>
      <w:r>
        <w:rPr>
          <w:rFonts w:ascii="Times New Roman" w:hAnsi="Times New Roman" w:cs="Times New Roman"/>
          <w:i/>
          <w:iCs/>
          <w:sz w:val="16"/>
          <w:szCs w:val="16"/>
          <w:highlight w:val="white"/>
        </w:rPr>
      </w:r>
      <w:r>
        <w:rPr>
          <w:rFonts w:ascii="Times New Roman" w:hAnsi="Times New Roman" w:cs="Times New Roman"/>
          <w:i/>
          <w:iCs/>
          <w:sz w:val="16"/>
          <w:szCs w:val="16"/>
          <w:highlight w:val="white"/>
        </w:rPr>
      </w:r>
    </w:p>
    <w:p>
      <w:pPr>
        <w:pStyle w:val="768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white"/>
        </w:rPr>
        <w:t xml:space="preserve">В случае изменения применяемой ставки НДС на основании Налогового кодекса Российской Федерации, цена Контракта остается неизменной и включает в себя все применимые налоги.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Ari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yperlink"/>
    <w:uiPriority w:val="99"/>
    <w:unhideWhenUsed/>
    <w:rPr>
      <w:color w:val="0000ff" w:themeColor="hyperlink"/>
      <w:u w:val="single"/>
    </w:rPr>
  </w:style>
  <w:style w:type="paragraph" w:styleId="691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92">
    <w:name w:val="Heading 1"/>
    <w:basedOn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2">
    <w:name w:val="Heading 2 Char"/>
    <w:uiPriority w:val="9"/>
    <w:qFormat/>
    <w:rPr>
      <w:rFonts w:ascii="Arial" w:hAnsi="Arial" w:eastAsia="Arial" w:cs="Arial"/>
      <w:sz w:val="34"/>
    </w:rPr>
  </w:style>
  <w:style w:type="character" w:styleId="703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4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uiPriority w:val="10"/>
    <w:qFormat/>
    <w:rPr>
      <w:sz w:val="48"/>
      <w:szCs w:val="48"/>
    </w:rPr>
  </w:style>
  <w:style w:type="character" w:styleId="711">
    <w:name w:val="Subtitle Char"/>
    <w:uiPriority w:val="11"/>
    <w:qFormat/>
    <w:rPr>
      <w:sz w:val="24"/>
      <w:szCs w:val="24"/>
    </w:rPr>
  </w:style>
  <w:style w:type="character" w:styleId="712">
    <w:name w:val="Quote Char"/>
    <w:uiPriority w:val="29"/>
    <w:qFormat/>
    <w:rPr>
      <w:i/>
    </w:rPr>
  </w:style>
  <w:style w:type="character" w:styleId="713">
    <w:name w:val="Intense Quote Char"/>
    <w:uiPriority w:val="30"/>
    <w:qFormat/>
    <w:rPr>
      <w:i/>
    </w:rPr>
  </w:style>
  <w:style w:type="character" w:styleId="714">
    <w:name w:val="Header Char"/>
    <w:uiPriority w:val="99"/>
    <w:qFormat/>
  </w:style>
  <w:style w:type="character" w:styleId="715">
    <w:name w:val="Footer Char"/>
    <w:uiPriority w:val="99"/>
    <w:qFormat/>
  </w:style>
  <w:style w:type="character" w:styleId="716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17">
    <w:name w:val="Интернет-ссылка"/>
    <w:uiPriority w:val="99"/>
    <w:unhideWhenUsed/>
    <w:rPr>
      <w:color w:val="0000ff" w:themeColor="hyperlink"/>
      <w:u w:val="single"/>
    </w:rPr>
  </w:style>
  <w:style w:type="character" w:styleId="718">
    <w:name w:val="Footnote Text Char"/>
    <w:uiPriority w:val="99"/>
    <w:qFormat/>
    <w:rPr>
      <w:sz w:val="18"/>
    </w:rPr>
  </w:style>
  <w:style w:type="character" w:styleId="719">
    <w:name w:val="footnote reference"/>
    <w:uiPriority w:val="99"/>
    <w:unhideWhenUsed/>
    <w:qFormat/>
    <w:rPr>
      <w:vertAlign w:val="superscript"/>
    </w:rPr>
  </w:style>
  <w:style w:type="character" w:styleId="720">
    <w:name w:val="Endnote Text Char"/>
    <w:uiPriority w:val="99"/>
    <w:qFormat/>
    <w:rPr>
      <w:sz w:val="20"/>
    </w:rPr>
  </w:style>
  <w:style w:type="character" w:styleId="721">
    <w:name w:val="endnote reference"/>
    <w:uiPriority w:val="99"/>
    <w:semiHidden/>
    <w:unhideWhenUsed/>
    <w:qFormat/>
    <w:rPr>
      <w:vertAlign w:val="superscript"/>
    </w:rPr>
  </w:style>
  <w:style w:type="character" w:styleId="722">
    <w:name w:val="WW8Num1z0"/>
    <w:qFormat/>
  </w:style>
  <w:style w:type="character" w:styleId="723">
    <w:name w:val="WW8Num2z0"/>
    <w:qFormat/>
  </w:style>
  <w:style w:type="character" w:styleId="724">
    <w:name w:val="WW8Num2z1"/>
    <w:qFormat/>
  </w:style>
  <w:style w:type="character" w:styleId="725">
    <w:name w:val="WW8Num2z2"/>
    <w:qFormat/>
  </w:style>
  <w:style w:type="character" w:styleId="726">
    <w:name w:val="WW8Num2z3"/>
    <w:qFormat/>
  </w:style>
  <w:style w:type="character" w:styleId="727">
    <w:name w:val="WW8Num2z4"/>
    <w:qFormat/>
  </w:style>
  <w:style w:type="character" w:styleId="728">
    <w:name w:val="WW8Num2z5"/>
    <w:qFormat/>
  </w:style>
  <w:style w:type="character" w:styleId="729">
    <w:name w:val="WW8Num2z6"/>
    <w:qFormat/>
  </w:style>
  <w:style w:type="character" w:styleId="730">
    <w:name w:val="WW8Num2z7"/>
    <w:qFormat/>
  </w:style>
  <w:style w:type="character" w:styleId="731">
    <w:name w:val="WW8Num2z8"/>
    <w:qFormat/>
  </w:style>
  <w:style w:type="character" w:styleId="732">
    <w:name w:val="WW8Num3z0"/>
    <w:qFormat/>
  </w:style>
  <w:style w:type="character" w:styleId="733">
    <w:name w:val="WW8Num3z1"/>
    <w:qFormat/>
  </w:style>
  <w:style w:type="character" w:styleId="734">
    <w:name w:val="WW8Num3z2"/>
    <w:qFormat/>
  </w:style>
  <w:style w:type="character" w:styleId="735">
    <w:name w:val="WW8Num3z3"/>
    <w:qFormat/>
  </w:style>
  <w:style w:type="character" w:styleId="736">
    <w:name w:val="WW8Num3z4"/>
    <w:qFormat/>
  </w:style>
  <w:style w:type="character" w:styleId="737">
    <w:name w:val="WW8Num3z5"/>
    <w:qFormat/>
  </w:style>
  <w:style w:type="character" w:styleId="738">
    <w:name w:val="WW8Num3z6"/>
    <w:qFormat/>
  </w:style>
  <w:style w:type="character" w:styleId="739">
    <w:name w:val="WW8Num3z7"/>
    <w:qFormat/>
  </w:style>
  <w:style w:type="character" w:styleId="740">
    <w:name w:val="WW8Num3z8"/>
    <w:qFormat/>
  </w:style>
  <w:style w:type="character" w:styleId="741">
    <w:name w:val="Основной шрифт абзаца"/>
    <w:qFormat/>
  </w:style>
  <w:style w:type="character" w:styleId="742">
    <w:name w:val="Absatz-Standardschriftart"/>
    <w:qFormat/>
  </w:style>
  <w:style w:type="character" w:styleId="743">
    <w:name w:val="WW-Absatz-Standardschriftart"/>
    <w:qFormat/>
  </w:style>
  <w:style w:type="character" w:styleId="744">
    <w:name w:val="WW-Absatz-Standardschriftart1"/>
    <w:qFormat/>
  </w:style>
  <w:style w:type="character" w:styleId="745">
    <w:name w:val="Основной шрифт абзаца1"/>
    <w:qFormat/>
  </w:style>
  <w:style w:type="character" w:styleId="746" w:default="1">
    <w:name w:val="Default Paragraph Font"/>
    <w:uiPriority w:val="1"/>
    <w:semiHidden/>
    <w:unhideWhenUsed/>
    <w:qFormat/>
  </w:style>
  <w:style w:type="character" w:styleId="747">
    <w:name w:val="ListLabel 1"/>
    <w:qFormat/>
    <w:rPr>
      <w:rFonts w:eastAsia="Courier New" w:cs="Courier New"/>
    </w:rPr>
  </w:style>
  <w:style w:type="character" w:styleId="748">
    <w:name w:val="ListLabel 2"/>
    <w:qFormat/>
    <w:rPr>
      <w:rFonts w:eastAsia="Wingdings" w:cs="Wingdings"/>
    </w:rPr>
  </w:style>
  <w:style w:type="character" w:styleId="749">
    <w:name w:val="ListLabel 3"/>
    <w:qFormat/>
    <w:rPr>
      <w:rFonts w:eastAsia="Symbol" w:cs="Symbol"/>
    </w:rPr>
  </w:style>
  <w:style w:type="character" w:styleId="750">
    <w:name w:val="ListLabel 4"/>
    <w:qFormat/>
    <w:rPr>
      <w:rFonts w:eastAsia="Courier New" w:cs="Courier New"/>
    </w:rPr>
  </w:style>
  <w:style w:type="character" w:styleId="751">
    <w:name w:val="ListLabel 5"/>
    <w:qFormat/>
    <w:rPr>
      <w:rFonts w:eastAsia="Wingdings" w:cs="Wingdings"/>
    </w:rPr>
  </w:style>
  <w:style w:type="character" w:styleId="752">
    <w:name w:val="ListLabel 6"/>
    <w:qFormat/>
    <w:rPr>
      <w:rFonts w:eastAsia="Symbol" w:cs="Symbol"/>
    </w:rPr>
  </w:style>
  <w:style w:type="character" w:styleId="753">
    <w:name w:val="ListLabel 7"/>
    <w:qFormat/>
    <w:rPr>
      <w:rFonts w:eastAsia="Courier New" w:cs="Courier New"/>
    </w:rPr>
  </w:style>
  <w:style w:type="character" w:styleId="754">
    <w:name w:val="ListLabel 8"/>
    <w:qFormat/>
    <w:rPr>
      <w:rFonts w:eastAsia="Wingdings" w:cs="Wingdings"/>
    </w:rPr>
  </w:style>
  <w:style w:type="paragraph" w:styleId="755">
    <w:name w:val="Заголовок"/>
    <w:basedOn w:val="691"/>
    <w:next w:val="756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756" w:customStyle="1">
    <w:name w:val="Body Text"/>
    <w:basedOn w:val="691"/>
    <w:pPr>
      <w:ind w:left="0" w:right="6377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757">
    <w:name w:val="List"/>
    <w:basedOn w:val="756"/>
    <w:rPr>
      <w:rFonts w:cs="Tahoma"/>
    </w:rPr>
  </w:style>
  <w:style w:type="paragraph" w:styleId="758">
    <w:name w:val="Caption"/>
    <w:basedOn w:val="691"/>
    <w:link w:val="716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9">
    <w:name w:val="Указатель"/>
    <w:basedOn w:val="691"/>
    <w:qFormat/>
    <w:pPr>
      <w:suppressLineNumbers/>
    </w:pPr>
    <w:rPr>
      <w:rFonts w:cs="Arial Unicode MS"/>
    </w:rPr>
  </w:style>
  <w:style w:type="paragraph" w:styleId="760">
    <w:name w:val="List Paragraph"/>
    <w:basedOn w:val="691"/>
    <w:uiPriority w:val="34"/>
    <w:qFormat/>
    <w:pPr>
      <w:contextualSpacing/>
      <w:ind w:left="720" w:firstLine="0"/>
      <w:spacing w:before="0" w:after="0"/>
    </w:pPr>
  </w:style>
  <w:style w:type="paragraph" w:styleId="761">
    <w:name w:val="No Spacing"/>
    <w:uiPriority w:val="1"/>
    <w:qFormat/>
    <w:pPr>
      <w:jc w:val="left"/>
      <w:spacing w:before="0" w:after="0" w:line="240" w:lineRule="auto"/>
      <w:widowControl/>
    </w:pPr>
    <w:rPr>
      <w:rFonts w:ascii="Liberation Serif" w:hAnsi="Liberation Serif" w:eastAsia="SimSun" w:cs="Arial"/>
      <w:color w:val="00000a"/>
      <w:sz w:val="24"/>
      <w:szCs w:val="20"/>
      <w:lang w:val="ru-RU" w:eastAsia="zh-CN" w:bidi="hi-IN"/>
    </w:rPr>
  </w:style>
  <w:style w:type="paragraph" w:styleId="762">
    <w:name w:val="Title"/>
    <w:basedOn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3">
    <w:name w:val="Subtitle"/>
    <w:basedOn w:val="758"/>
    <w:qFormat/>
    <w:pPr>
      <w:jc w:val="center"/>
    </w:pPr>
    <w:rPr>
      <w:i/>
      <w:iCs/>
      <w:sz w:val="28"/>
      <w:szCs w:val="28"/>
    </w:rPr>
  </w:style>
  <w:style w:type="paragraph" w:styleId="764">
    <w:name w:val="Quote"/>
    <w:basedOn w:val="691"/>
    <w:uiPriority w:val="29"/>
    <w:qFormat/>
    <w:pPr>
      <w:ind w:left="720" w:right="720" w:firstLine="0"/>
    </w:pPr>
    <w:rPr>
      <w:i/>
    </w:rPr>
  </w:style>
  <w:style w:type="paragraph" w:styleId="765">
    <w:name w:val="Intense Quote"/>
    <w:basedOn w:val="691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6">
    <w:name w:val="Header"/>
    <w:basedOn w:val="691"/>
    <w:uiPriority w:val="99"/>
    <w:unhideWhenUsed/>
    <w:pPr>
      <w:spacing w:before="0" w:after="0" w:line="240" w:lineRule="auto"/>
      <w:tabs>
        <w:tab w:val="center" w:pos="7143" w:leader="none"/>
        <w:tab w:val="right" w:pos="14287" w:leader="none"/>
      </w:tabs>
    </w:pPr>
  </w:style>
  <w:style w:type="paragraph" w:styleId="767">
    <w:name w:val="Footer"/>
    <w:basedOn w:val="691"/>
    <w:uiPriority w:val="99"/>
    <w:unhideWhenUsed/>
    <w:pPr>
      <w:spacing w:before="0" w:after="0" w:line="240" w:lineRule="auto"/>
      <w:tabs>
        <w:tab w:val="center" w:pos="7143" w:leader="none"/>
        <w:tab w:val="right" w:pos="14287" w:leader="none"/>
      </w:tabs>
    </w:pPr>
  </w:style>
  <w:style w:type="paragraph" w:styleId="768">
    <w:name w:val="footnote text"/>
    <w:basedOn w:val="691"/>
    <w:uiPriority w:val="99"/>
    <w:semiHidden/>
    <w:unhideWhenUsed/>
    <w:qFormat/>
    <w:pPr>
      <w:spacing w:before="0" w:after="40" w:line="240" w:lineRule="auto"/>
    </w:pPr>
    <w:rPr>
      <w:sz w:val="18"/>
    </w:rPr>
  </w:style>
  <w:style w:type="paragraph" w:styleId="769">
    <w:name w:val="endnote text"/>
    <w:basedOn w:val="691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770">
    <w:name w:val="toc 1"/>
    <w:basedOn w:val="691"/>
    <w:uiPriority w:val="39"/>
    <w:unhideWhenUsed/>
    <w:pPr>
      <w:ind w:left="0" w:right="0" w:firstLine="0"/>
      <w:spacing w:before="0" w:after="57"/>
    </w:pPr>
  </w:style>
  <w:style w:type="paragraph" w:styleId="771">
    <w:name w:val="toc 2"/>
    <w:basedOn w:val="691"/>
    <w:uiPriority w:val="39"/>
    <w:unhideWhenUsed/>
    <w:pPr>
      <w:ind w:left="283" w:right="0" w:firstLine="0"/>
      <w:spacing w:before="0" w:after="57"/>
    </w:pPr>
  </w:style>
  <w:style w:type="paragraph" w:styleId="772">
    <w:name w:val="toc 3"/>
    <w:basedOn w:val="691"/>
    <w:uiPriority w:val="39"/>
    <w:unhideWhenUsed/>
    <w:pPr>
      <w:ind w:left="567" w:right="0" w:firstLine="0"/>
      <w:spacing w:before="0" w:after="57"/>
    </w:pPr>
  </w:style>
  <w:style w:type="paragraph" w:styleId="773">
    <w:name w:val="toc 4"/>
    <w:basedOn w:val="691"/>
    <w:uiPriority w:val="39"/>
    <w:unhideWhenUsed/>
    <w:pPr>
      <w:ind w:left="850" w:right="0" w:firstLine="0"/>
      <w:spacing w:before="0" w:after="57"/>
    </w:pPr>
  </w:style>
  <w:style w:type="paragraph" w:styleId="774">
    <w:name w:val="toc 5"/>
    <w:basedOn w:val="691"/>
    <w:uiPriority w:val="39"/>
    <w:unhideWhenUsed/>
    <w:pPr>
      <w:ind w:left="1134" w:right="0" w:firstLine="0"/>
      <w:spacing w:before="0" w:after="57"/>
    </w:pPr>
  </w:style>
  <w:style w:type="paragraph" w:styleId="775">
    <w:name w:val="toc 6"/>
    <w:basedOn w:val="691"/>
    <w:uiPriority w:val="39"/>
    <w:unhideWhenUsed/>
    <w:pPr>
      <w:ind w:left="1417" w:right="0" w:firstLine="0"/>
      <w:spacing w:before="0" w:after="57"/>
    </w:pPr>
  </w:style>
  <w:style w:type="paragraph" w:styleId="776">
    <w:name w:val="toc 7"/>
    <w:basedOn w:val="691"/>
    <w:uiPriority w:val="39"/>
    <w:unhideWhenUsed/>
    <w:pPr>
      <w:ind w:left="1701" w:right="0" w:firstLine="0"/>
      <w:spacing w:before="0" w:after="57"/>
    </w:pPr>
  </w:style>
  <w:style w:type="paragraph" w:styleId="777">
    <w:name w:val="toc 8"/>
    <w:basedOn w:val="691"/>
    <w:uiPriority w:val="39"/>
    <w:unhideWhenUsed/>
    <w:pPr>
      <w:ind w:left="1984" w:right="0" w:firstLine="0"/>
      <w:spacing w:before="0" w:after="57"/>
    </w:pPr>
  </w:style>
  <w:style w:type="paragraph" w:styleId="778">
    <w:name w:val="toc 9"/>
    <w:basedOn w:val="691"/>
    <w:uiPriority w:val="39"/>
    <w:unhideWhenUsed/>
    <w:pPr>
      <w:ind w:left="2268" w:right="0" w:firstLine="0"/>
      <w:spacing w:before="0" w:after="57"/>
    </w:pPr>
  </w:style>
  <w:style w:type="paragraph" w:styleId="779">
    <w:name w:val="TOC Heading"/>
    <w:uiPriority w:val="39"/>
    <w:unhideWhenUsed/>
    <w:qFormat/>
    <w:pPr>
      <w:jc w:val="left"/>
      <w:widowControl/>
    </w:pPr>
    <w:rPr>
      <w:rFonts w:ascii="Liberation Serif" w:hAnsi="Liberation Serif" w:eastAsia="SimSun" w:cs="Arial"/>
      <w:color w:val="00000a"/>
      <w:sz w:val="24"/>
      <w:szCs w:val="20"/>
      <w:lang w:val="ru-RU" w:eastAsia="zh-CN" w:bidi="hi-IN"/>
    </w:rPr>
  </w:style>
  <w:style w:type="paragraph" w:styleId="780">
    <w:name w:val="table of figures"/>
    <w:basedOn w:val="691"/>
    <w:uiPriority w:val="99"/>
    <w:unhideWhenUsed/>
    <w:qFormat/>
    <w:pPr>
      <w:spacing w:before="0" w:after="0" w:afterAutospacing="0"/>
    </w:pPr>
  </w:style>
  <w:style w:type="paragraph" w:styleId="781">
    <w:name w:val="Название объекта"/>
    <w:basedOn w:val="691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782">
    <w:name w:val="Указатель1"/>
    <w:basedOn w:val="691"/>
    <w:qFormat/>
    <w:pPr>
      <w:suppressLineNumbers/>
    </w:pPr>
    <w:rPr>
      <w:rFonts w:cs="Tahoma"/>
    </w:rPr>
  </w:style>
  <w:style w:type="paragraph" w:styleId="783">
    <w:name w:val="Содержимое врезки"/>
    <w:basedOn w:val="756"/>
    <w:qFormat/>
  </w:style>
  <w:style w:type="paragraph" w:styleId="784" w:customStyle="1">
    <w:name w:val="FR1"/>
    <w:qFormat/>
    <w:pPr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a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numbering" w:styleId="785" w:default="1">
    <w:name w:val="No List"/>
    <w:uiPriority w:val="99"/>
    <w:semiHidden/>
    <w:unhideWhenUsed/>
    <w:qFormat/>
  </w:style>
  <w:style w:type="table" w:styleId="786">
    <w:name w:val="Table Grid"/>
    <w:basedOn w:val="9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9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0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7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8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9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4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5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6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7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80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1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2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86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91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9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00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01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02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03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04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05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6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8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9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10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1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13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SimSun" w:cs="F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14" w:customStyle="1">
    <w:name w:val="Содержимое таблицы"/>
    <w:basedOn w:val="865"/>
    <w:next w:val="892"/>
    <w:link w:val="86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Liberation Serif" w:hAnsi="Liberation Serif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_2525" w:customStyle="1">
    <w:name w:val="Paragraph Sty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526" w:customStyle="1">
    <w:name w:val="Heading"/>
    <w:uiPriority w:val="99"/>
    <w:rPr>
      <w:b/>
      <w:sz w:val="20"/>
    </w:rPr>
  </w:style>
  <w:style w:type="paragraph" w:styleId="1_2527" w:customStyle="1">
    <w:name w:val="МойТекст1"/>
    <w:qFormat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2524" w:customStyle="1">
    <w:name w:val="Normal text"/>
    <w:next w:val="902"/>
    <w:link w:val="873"/>
    <w:rPr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BC110E8052A78E84DA94AF9BCB4A6B9C79E1DAA15A1AC3184B781BB9D19B7B36B43E2C748D5977EB4E6A8749Q8W4L" TargetMode="External"/><Relationship Id="rId10" Type="http://schemas.openxmlformats.org/officeDocument/2006/relationships/hyperlink" Target="consultantplus://offline/ref=BC110E8052A78E84DA94AF9BCB4A6B9C7DE9DBAD541AC3184B781BB9D19B7B36B43E2C748D5977EB4E6A8749Q8W4L" TargetMode="External"/><Relationship Id="rId11" Type="http://schemas.openxmlformats.org/officeDocument/2006/relationships/hyperlink" Target="consultantplus://offline/ref=BC110E8052A78E84DA94AF9BCB4A6B9C79E1DAA15A1AC3184B781BB9D19B7B36B43E2C748D5977EB4E6A8749Q8W4L" TargetMode="External"/><Relationship Id="rId12" Type="http://schemas.openxmlformats.org/officeDocument/2006/relationships/hyperlink" Target="consultantplus://offline/ref=BC110E8052A78E84DA94AF9BCB4A6B9C79E1DAA15A1AC3184B781BB9D19B7B36B43E2C748D5977EB4E6A8749Q8W4L" TargetMode="External"/><Relationship Id="rId13" Type="http://schemas.openxmlformats.org/officeDocument/2006/relationships/hyperlink" Target="consultantplus://offline/ref=BC110E8052A78E84DA94B39BCC4A6B9C7EEDD4AD59149E12432117BBD6942433B32F2C758B4676E95263D31AC4313C435FF05741670E418EQ3W9L" TargetMode="External"/><Relationship Id="rId14" Type="http://schemas.openxmlformats.org/officeDocument/2006/relationships/hyperlink" Target="consultantplus://offline/ref=0BF27D08722344FF2B1CD748AF9EC02323B9600BAB2C398E46106B2AF66662A9F49BC72EF0AE5649A39F0391B2C160AA5FB447FA722BE726r8v5J" TargetMode="External"/><Relationship Id="rId15" Type="http://schemas.openxmlformats.org/officeDocument/2006/relationships/hyperlink" Target="consultantplus://offline/ref=728EF677774E84B639076035FA074EE84AE2375990BD93192442198873513672060670795BE7CE480EB8F0A1917508E12F457947BA598402c0D6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</dc:title>
  <dc:subject/>
  <dc:creator>Толян</dc:creator>
  <dc:description/>
  <dc:language>ru-RU</dc:language>
  <cp:lastModifiedBy>u431</cp:lastModifiedBy>
  <cp:revision>30</cp:revision>
  <dcterms:created xsi:type="dcterms:W3CDTF">2019-01-25T08:47:00Z</dcterms:created>
  <dcterms:modified xsi:type="dcterms:W3CDTF">2026-05-26T07:28:19Z</dcterms:modified>
</cp:coreProperties>
</file>