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ДОГОВОР</w:t>
      </w:r>
      <w:r>
        <w:rPr>
          <w:b/>
        </w:rPr>
        <w:t xml:space="preserve"> № </w:t>
      </w:r>
      <w:r>
        <w:rPr>
          <w:b/>
        </w:rPr>
        <w:t xml:space="preserve">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  <w:t xml:space="preserve">Приобретение лопат штыковых для целей государственного земельного надзора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г. Чита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«     » ____________ 20</w:t>
            </w:r>
            <w:r>
              <w:t xml:space="preserve">26</w:t>
            </w:r>
            <w:r>
              <w:t xml:space="preserve"> г.</w:t>
            </w:r>
            <w:r/>
          </w:p>
        </w:tc>
      </w:tr>
    </w:tbl>
    <w:p>
      <w:pPr>
        <w:rPr>
          <w:spacing w:val="9"/>
        </w:rPr>
      </w:pPr>
      <w:r>
        <w:rPr>
          <w:spacing w:val="9"/>
        </w:rPr>
      </w:r>
      <w:r>
        <w:rPr>
          <w:spacing w:val="9"/>
        </w:rPr>
      </w:r>
      <w:r>
        <w:rPr>
          <w:spacing w:val="9"/>
        </w:rPr>
      </w:r>
    </w:p>
    <w:p>
      <w:pPr>
        <w:widowControl w:val="off"/>
      </w:pPr>
      <w: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</w:t>
      </w:r>
      <w:r>
        <w:t xml:space="preserve"> </w:t>
      </w:r>
      <w:r>
        <w:t xml:space="preserve">руководителя Управления </w:t>
      </w:r>
      <w:r>
        <w:t xml:space="preserve">Крыловой Оксаны Сергеевны</w:t>
      </w:r>
      <w:r>
        <w:t xml:space="preserve">, действующе</w:t>
      </w:r>
      <w:r>
        <w:t xml:space="preserve">й</w:t>
      </w:r>
      <w:r>
        <w:t xml:space="preserve"> на основании Приказа Росреестр</w:t>
      </w:r>
      <w:r>
        <w:t xml:space="preserve">а</w:t>
      </w:r>
      <w:r>
        <w:t xml:space="preserve"> от </w:t>
      </w:r>
      <w:r>
        <w:t xml:space="preserve">14</w:t>
      </w:r>
      <w:r>
        <w:t xml:space="preserve">.0</w:t>
      </w:r>
      <w:r>
        <w:t xml:space="preserve">3</w:t>
      </w:r>
      <w:r>
        <w:t xml:space="preserve">.202</w:t>
      </w:r>
      <w:r>
        <w:t xml:space="preserve">5</w:t>
      </w:r>
      <w:r>
        <w:t xml:space="preserve"> г. № </w:t>
      </w:r>
      <w:r>
        <w:t xml:space="preserve">55</w:t>
      </w:r>
      <w:r>
        <w:t xml:space="preserve">-к</w:t>
      </w:r>
      <w:r>
        <w:t xml:space="preserve">, и __________________, именуемый в дальнейшем «</w:t>
      </w:r>
      <w:r>
        <w:t xml:space="preserve">Поставщик</w:t>
      </w:r>
      <w:r>
        <w:t xml:space="preserve">», в лице __________________, действующего на основании __________________, с другой стороны, вместе именуемые в дальнейшем «Стороны», на основании __________________ заключили настоящий государственный контракт (далее – Контракт) о нижеследующем.</w:t>
      </w:r>
      <w:r/>
    </w:p>
    <w:p>
      <w:pPr>
        <w:ind w:firstLine="357"/>
      </w:pPr>
      <w:r/>
      <w:r/>
    </w:p>
    <w:p>
      <w:pPr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ПРЕДМЕТ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1.1. </w:t>
      </w:r>
      <w:r>
        <w:t xml:space="preserve">Поставщик</w:t>
      </w:r>
      <w:r>
        <w:t xml:space="preserve"> обязуется </w:t>
      </w:r>
      <w:r>
        <w:t xml:space="preserve">поставить </w:t>
      </w:r>
      <w:r>
        <w:t xml:space="preserve">лопаты штыковые</w:t>
      </w:r>
      <w:r>
        <w:t xml:space="preserve"> </w:t>
      </w:r>
      <w:r>
        <w:t xml:space="preserve">для целей государственного земельного надзора</w:t>
      </w:r>
      <w:r>
        <w:t xml:space="preserve"> </w:t>
      </w:r>
      <w:r>
        <w:t xml:space="preserve">(далее – </w:t>
      </w:r>
      <w:r>
        <w:t xml:space="preserve">Товар</w:t>
      </w:r>
      <w:r>
        <w:t xml:space="preserve">) в соответствии с</w:t>
      </w:r>
      <w:r>
        <w:t xml:space="preserve">о</w:t>
      </w:r>
      <w:r>
        <w:t xml:space="preserve"> спецификацией (Приложение № 1 к настоящему </w:t>
      </w:r>
      <w:r>
        <w:t xml:space="preserve">Договор</w:t>
      </w:r>
      <w:r>
        <w:t xml:space="preserve">у), а Заказчик обязуется принять и оплатить.</w:t>
      </w:r>
      <w:r/>
    </w:p>
    <w:p>
      <w:pPr>
        <w:ind w:firstLine="357"/>
        <w:tabs>
          <w:tab w:val="left" w:pos="357" w:leader="none"/>
          <w:tab w:val="left" w:pos="1020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ЦЕНА И ПОРЯДОК РАСЧЕТОВ</w:t>
      </w:r>
      <w:r>
        <w:rPr>
          <w:b/>
        </w:rPr>
      </w:r>
      <w:r>
        <w:rPr>
          <w:b/>
        </w:rPr>
      </w:r>
    </w:p>
    <w:p>
      <w:pPr>
        <w:ind w:firstLine="357"/>
      </w:pPr>
      <w:r>
        <w:t xml:space="preserve">2.1. </w:t>
      </w:r>
      <w:r>
        <w:t xml:space="preserve">Цена </w:t>
      </w:r>
      <w:r>
        <w:t xml:space="preserve">Договор</w:t>
      </w:r>
      <w:r>
        <w:t xml:space="preserve">а</w:t>
      </w:r>
      <w:r>
        <w:t xml:space="preserve"> </w:t>
      </w:r>
      <w:r>
        <w:t xml:space="preserve">составляет _____________ (_____) рублей __ копеек, в том числе НДС _____ (_____) рублей _____ копеек. (НДС не облагается)</w:t>
      </w:r>
      <w:r>
        <w:rPr>
          <w:vertAlign w:val="superscript"/>
        </w:rPr>
        <w:footnoteReference w:id="2"/>
      </w:r>
      <w:r>
        <w:t xml:space="preserve">.</w:t>
      </w:r>
      <w:r/>
    </w:p>
    <w:p>
      <w:pPr>
        <w:ind w:firstLine="357"/>
        <w:rPr>
          <w:rFonts w:eastAsia="Calibri"/>
        </w:rPr>
      </w:pPr>
      <w:r>
        <w:rPr>
          <w:rFonts w:eastAsia="Calibri"/>
        </w:rPr>
        <w:t xml:space="preserve">2.</w:t>
      </w:r>
      <w:r>
        <w:rPr>
          <w:rFonts w:eastAsia="Calibri"/>
        </w:rPr>
        <w:t xml:space="preserve">2</w:t>
      </w:r>
      <w:r>
        <w:rPr>
          <w:rFonts w:eastAsia="Calibri"/>
        </w:rPr>
        <w:t xml:space="preserve">. Цена </w:t>
      </w:r>
      <w:r>
        <w:rPr>
          <w:rFonts w:eastAsia="Calibri"/>
        </w:rPr>
        <w:t xml:space="preserve">Договор</w:t>
      </w:r>
      <w:r>
        <w:rPr>
          <w:rFonts w:eastAsia="Calibri"/>
        </w:rPr>
        <w:t xml:space="preserve">а является твердой и не может изменяться в ходе его исполнения, за исключением случаев, установленных </w:t>
      </w:r>
      <w:r>
        <w:t xml:space="preserve">ч.</w:t>
      </w:r>
      <w:r>
        <w:t xml:space="preserve">1 ст</w:t>
      </w:r>
      <w:r>
        <w:t xml:space="preserve">.</w:t>
      </w:r>
      <w:r>
        <w:t xml:space="preserve">95</w:t>
      </w:r>
      <w:r>
        <w:rPr>
          <w:rFonts w:eastAsia="Calibri"/>
        </w:rPr>
        <w:t xml:space="preserve"> Федерального закона № 44-ФЗ.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57"/>
        <w:widowControl w:val="off"/>
      </w:pPr>
      <w:r/>
      <w:bookmarkStart w:id="0" w:name="P1458"/>
      <w:r/>
      <w:bookmarkEnd w:id="0"/>
      <w:r>
        <w:t xml:space="preserve">2.</w:t>
      </w:r>
      <w:r>
        <w:t xml:space="preserve">3</w:t>
      </w:r>
      <w:r>
        <w:t xml:space="preserve">. </w:t>
      </w:r>
      <w:r>
        <w:t xml:space="preserve">Цена настоящего </w:t>
      </w:r>
      <w:r>
        <w:t xml:space="preserve">Договор</w:t>
      </w:r>
      <w:r>
        <w:t xml:space="preserve">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t xml:space="preserve"> Российской Федерации и пункта 2</w:t>
      </w:r>
      <w:r>
        <w:t xml:space="preserve">.1 настоящего </w:t>
      </w:r>
      <w:r>
        <w:t xml:space="preserve">Договор</w:t>
      </w:r>
      <w:r>
        <w:t xml:space="preserve">а</w:t>
      </w:r>
      <w:r>
        <w:t xml:space="preserve">.</w:t>
      </w:r>
      <w:r/>
    </w:p>
    <w:p>
      <w:pPr>
        <w:ind w:firstLine="357"/>
        <w:widowControl w:val="off"/>
      </w:pPr>
      <w:r/>
      <w:bookmarkStart w:id="1" w:name="P1459"/>
      <w:r/>
      <w:bookmarkEnd w:id="1"/>
      <w:r>
        <w:t xml:space="preserve">2.</w:t>
      </w:r>
      <w:r>
        <w:t xml:space="preserve">4</w:t>
      </w:r>
      <w:r>
        <w:t xml:space="preserve">. </w:t>
      </w:r>
      <w:r>
        <w:t xml:space="preserve">Источник финансирования </w:t>
      </w:r>
      <w:r>
        <w:t xml:space="preserve">Договор</w:t>
      </w:r>
      <w:r>
        <w:t xml:space="preserve">а – Федеральный бюджет (по главе 321, разделу 04, подразделу 12, целев</w:t>
      </w:r>
      <w:r>
        <w:t xml:space="preserve">ой статье расходов 54 4 01 900</w:t>
      </w:r>
      <w:r>
        <w:t xml:space="preserve">19</w:t>
      </w:r>
      <w:r>
        <w:t xml:space="preserve">, виду расходов 24</w:t>
      </w:r>
      <w:r>
        <w:t xml:space="preserve">4</w:t>
      </w:r>
      <w:r>
        <w:t xml:space="preserve">).</w:t>
      </w:r>
      <w:r/>
    </w:p>
    <w:p>
      <w:pPr>
        <w:ind w:firstLine="357"/>
        <w:widowControl w:val="off"/>
      </w:pPr>
      <w:r>
        <w:t xml:space="preserve">2.5</w:t>
      </w:r>
      <w:r>
        <w:t xml:space="preserve">. </w:t>
      </w:r>
      <w:r>
        <w:t xml:space="preserve">Оплата осуществляется Заказчиком без авансового платежа не позднее 1</w:t>
      </w:r>
      <w:r>
        <w:t xml:space="preserve">0</w:t>
      </w:r>
      <w:r>
        <w:t xml:space="preserve"> (</w:t>
      </w:r>
      <w:r>
        <w:t xml:space="preserve">Десяти</w:t>
      </w:r>
      <w:r>
        <w:t xml:space="preserve">) рабочих дней с даты подписания Заказчиком </w:t>
      </w:r>
      <w:r>
        <w:t xml:space="preserve">документа о приемке</w:t>
      </w:r>
      <w:r>
        <w:t xml:space="preserve">.</w:t>
      </w:r>
      <w:r/>
    </w:p>
    <w:p>
      <w:pPr>
        <w:contextualSpacing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СРОКИ И ПОРЯДОК ПРИЕМКИ</w:t>
      </w:r>
      <w:r>
        <w:rPr>
          <w:b/>
          <w:bCs/>
        </w:rPr>
      </w:r>
      <w:r>
        <w:rPr>
          <w:b/>
          <w:bCs/>
        </w:rPr>
      </w:r>
    </w:p>
    <w:p>
      <w:pPr>
        <w:pStyle w:val="882"/>
        <w:ind w:firstLine="357"/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Срок </w:t>
      </w:r>
      <w:r>
        <w:rPr>
          <w:rFonts w:ascii="Times New Roman" w:hAnsi="Times New Roman"/>
          <w:sz w:val="24"/>
          <w:szCs w:val="24"/>
        </w:rPr>
        <w:t xml:space="preserve">поставки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 течение 20 (двадцать) </w:t>
      </w:r>
      <w:r>
        <w:rPr>
          <w:rFonts w:ascii="Times New Roman" w:hAnsi="Times New Roman"/>
          <w:sz w:val="24"/>
          <w:szCs w:val="24"/>
        </w:rPr>
        <w:t xml:space="preserve">рабочих дней с даты подписания </w:t>
      </w:r>
      <w:r>
        <w:rPr>
          <w:rFonts w:ascii="Times New Roman" w:hAnsi="Times New Roman"/>
          <w:sz w:val="24"/>
          <w:szCs w:val="24"/>
        </w:rPr>
        <w:t xml:space="preserve">Договора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widowControl w:val="off"/>
      </w:pPr>
      <w:r>
        <w:t xml:space="preserve">3.</w:t>
      </w:r>
      <w:r>
        <w:t xml:space="preserve">2</w:t>
      </w:r>
      <w:r>
        <w:t xml:space="preserve">. </w:t>
      </w:r>
      <w:r>
        <w:t xml:space="preserve">Место поставки</w:t>
      </w:r>
      <w:r>
        <w:t xml:space="preserve">: 672039, Забайкальский край, г. Чита, ул. Амурская, д. 15 (далее – место доставки).</w:t>
      </w:r>
      <w:r/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При отсутствии претензий к объему и качеству </w:t>
      </w:r>
      <w:r>
        <w:t xml:space="preserve">выполненных</w:t>
      </w:r>
      <w:r>
        <w:t xml:space="preserve"> Исполнителем </w:t>
      </w:r>
      <w:r>
        <w:t xml:space="preserve">работ</w:t>
      </w:r>
      <w:r>
        <w:t xml:space="preserve">, 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4</w:t>
      </w:r>
      <w:r>
        <w:t xml:space="preserve">. При наличии претензий к объему и/или качеству, Заказчик обязан оформить в 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Поставщика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5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Поставщика</w:t>
      </w:r>
      <w:r>
        <w:t xml:space="preserve">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4</w:t>
      </w:r>
      <w:r>
        <w:rPr>
          <w:b/>
        </w:rPr>
        <w:t xml:space="preserve">. ВЗАИМОДЕЙСТВИЕ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  <w:rPr>
          <w:b/>
        </w:rPr>
      </w:pPr>
      <w:r>
        <w:rPr>
          <w:b/>
        </w:rPr>
        <w:t xml:space="preserve">4.1. Поставщик обязан: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4.1.1. поставить Товар в порядке, количестве, в срок и на условиях, предусмотренных Договором и спецификацией;</w:t>
      </w:r>
      <w:r/>
    </w:p>
    <w:p>
      <w:pPr>
        <w:ind w:firstLine="357"/>
        <w:widowControl w:val="off"/>
      </w:pPr>
      <w:r/>
      <w:bookmarkStart w:id="2" w:name="P1499"/>
      <w:r/>
      <w:bookmarkEnd w:id="2"/>
      <w:r>
        <w:t xml:space="preserve">4.1.2. обеспечить соответствие поставляемо</w:t>
      </w:r>
      <w:r>
        <w:t xml:space="preserve">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/>
    </w:p>
    <w:p>
      <w:pPr>
        <w:ind w:firstLine="357"/>
        <w:widowControl w:val="off"/>
      </w:pPr>
      <w:r>
        <w:t xml:space="preserve">4.1.3. обеспечить за свой счет устранение выявленных недостатков или осуществить его соответствующую замену в порядке и на условиях, предусмотренных Договором;</w:t>
      </w:r>
      <w:r/>
    </w:p>
    <w:p>
      <w:pPr>
        <w:ind w:firstLine="357"/>
        <w:widowControl w:val="off"/>
      </w:pPr>
      <w:r/>
      <w:bookmarkStart w:id="3" w:name="P1502"/>
      <w:r/>
      <w:bookmarkStart w:id="4" w:name="P1503"/>
      <w:r/>
      <w:bookmarkStart w:id="5" w:name="P1504"/>
      <w:r/>
      <w:bookmarkStart w:id="6" w:name="P1505"/>
      <w:r/>
      <w:bookmarkEnd w:id="3"/>
      <w:r/>
      <w:bookmarkEnd w:id="4"/>
      <w:r/>
      <w:bookmarkEnd w:id="5"/>
      <w:r/>
      <w:bookmarkEnd w:id="6"/>
      <w:r>
        <w:t xml:space="preserve">4.1.4</w:t>
      </w:r>
      <w:r>
        <w:t xml:space="preserve">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/>
    </w:p>
    <w:p>
      <w:pPr>
        <w:ind w:firstLine="357"/>
        <w:widowControl w:val="off"/>
        <w:rPr>
          <w:b/>
        </w:rPr>
      </w:pPr>
      <w:r/>
      <w:bookmarkStart w:id="7" w:name="P1507"/>
      <w:r/>
      <w:bookmarkStart w:id="8" w:name="P1508"/>
      <w:r/>
      <w:bookmarkStart w:id="9" w:name="P1511"/>
      <w:r/>
      <w:bookmarkStart w:id="10" w:name="P1512"/>
      <w:r/>
      <w:bookmarkStart w:id="11" w:name="P1515"/>
      <w:r/>
      <w:bookmarkEnd w:id="7"/>
      <w:r/>
      <w:bookmarkEnd w:id="8"/>
      <w:r/>
      <w:bookmarkEnd w:id="9"/>
      <w:r/>
      <w:bookmarkEnd w:id="10"/>
      <w:r/>
      <w:bookmarkEnd w:id="11"/>
      <w:r>
        <w:rPr>
          <w:b/>
        </w:rPr>
        <w:t xml:space="preserve">4.2. Поставщик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4.2.1. требовать от Заказчика произвести приемку Товара в порядке и в сроки, предусмотренные Договором;</w:t>
      </w:r>
      <w:r/>
    </w:p>
    <w:p>
      <w:pPr>
        <w:ind w:firstLine="357"/>
        <w:widowControl w:val="off"/>
      </w:pPr>
      <w:r/>
      <w:bookmarkStart w:id="12" w:name="P1518"/>
      <w:r/>
      <w:bookmarkEnd w:id="12"/>
      <w: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r/>
    </w:p>
    <w:p>
      <w:pPr>
        <w:ind w:firstLine="357"/>
        <w:widowControl w:val="off"/>
        <w:rPr>
          <w:b/>
        </w:rPr>
      </w:pPr>
      <w:r/>
      <w:bookmarkStart w:id="13" w:name="P1519"/>
      <w:r/>
      <w:bookmarkStart w:id="14" w:name="P1521"/>
      <w:r/>
      <w:bookmarkEnd w:id="13"/>
      <w:r/>
      <w:bookmarkEnd w:id="14"/>
      <w:r>
        <w:rPr>
          <w:b/>
        </w:rPr>
        <w:t xml:space="preserve">4.3. Заказчик обязуется: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4.3.1. обеспечить своевременную приемку и оплату поставленного Товара надлежащего качества в порядке и сроки, предусмотренные Договором; </w:t>
      </w:r>
      <w:r/>
    </w:p>
    <w:p>
      <w:pPr>
        <w:ind w:firstLine="357"/>
        <w:widowControl w:val="off"/>
      </w:pPr>
      <w:r/>
      <w:bookmarkStart w:id="15" w:name="P1525"/>
      <w:r/>
      <w:bookmarkEnd w:id="15"/>
      <w:r>
        <w:t xml:space="preserve">4.3.2.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документацие</w:t>
      </w:r>
      <w:r>
        <w:t xml:space="preserve">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r/>
    </w:p>
    <w:p>
      <w:pPr>
        <w:ind w:firstLine="357"/>
        <w:widowControl w:val="off"/>
      </w:pPr>
      <w:r/>
      <w:bookmarkStart w:id="16" w:name="P1526"/>
      <w:r/>
      <w:bookmarkEnd w:id="16"/>
      <w:r>
        <w:t xml:space="preserve">4.3.3. в случае принятия решения об одностороннем отказе от исполнения Договора не по</w:t>
      </w:r>
      <w:r>
        <w:t xml:space="preserve">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Договоре, </w:t>
      </w:r>
      <w:r>
        <w:t xml:space="preserve">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  <w:r/>
    </w:p>
    <w:p>
      <w:pPr>
        <w:ind w:firstLine="357"/>
        <w:widowControl w:val="off"/>
      </w:pPr>
      <w:r>
        <w:t xml:space="preserve">4.3.4. требовать уплаты неустоек (штрафов, пеней)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Договора;</w:t>
      </w:r>
      <w:r/>
    </w:p>
    <w:p>
      <w:pPr>
        <w:ind w:firstLine="357"/>
        <w:widowControl w:val="off"/>
        <w:rPr>
          <w:b/>
        </w:rPr>
      </w:pPr>
      <w:r/>
      <w:bookmarkStart w:id="17" w:name="P1529"/>
      <w:r/>
      <w:bookmarkEnd w:id="17"/>
      <w:r>
        <w:rPr>
          <w:b/>
        </w:rPr>
        <w:t xml:space="preserve">4.4. Заказчик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4.4.1. требовать от Поставщика надлежащего исполнения обязательств по Договору;</w:t>
      </w:r>
      <w:r/>
    </w:p>
    <w:p>
      <w:pPr>
        <w:ind w:firstLine="357"/>
        <w:widowControl w:val="off"/>
      </w:pPr>
      <w: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  <w:r/>
    </w:p>
    <w:p>
      <w:pPr>
        <w:ind w:firstLine="357"/>
        <w:widowControl w:val="off"/>
      </w:pPr>
      <w:r>
        <w:t xml:space="preserve"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  <w:r/>
    </w:p>
    <w:p>
      <w:pPr>
        <w:ind w:firstLine="357"/>
        <w:widowControl w:val="off"/>
      </w:pPr>
      <w:r>
        <w:t xml:space="preserve">4.4.4. требовать возмещения убытков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Договора, причиненных по вине Поставщика;</w:t>
      </w:r>
      <w:r/>
    </w:p>
    <w:p>
      <w:pPr>
        <w:ind w:firstLine="357"/>
        <w:widowControl w:val="off"/>
      </w:pPr>
      <w:r/>
      <w:bookmarkStart w:id="18" w:name="P1534"/>
      <w:r/>
      <w:bookmarkEnd w:id="18"/>
      <w:r>
        <w:t xml:space="preserve">4.4.</w:t>
      </w:r>
      <w:r>
        <w:t xml:space="preserve">5</w:t>
      </w:r>
      <w:r>
        <w:t xml:space="preserve">. отказаться от приемки и оплаты Товара, не соответствующего условиям Договор</w:t>
      </w:r>
      <w:r>
        <w:t xml:space="preserve">а.</w:t>
      </w:r>
      <w:r/>
    </w:p>
    <w:p>
      <w:pPr>
        <w:ind w:firstLine="357"/>
        <w:widowControl w:val="off"/>
      </w:pPr>
      <w:r/>
      <w:bookmarkStart w:id="19" w:name="P1536"/>
      <w:r/>
      <w:bookmarkEnd w:id="19"/>
      <w:r>
        <w:t xml:space="preserve">4.4.</w:t>
      </w:r>
      <w:r>
        <w:t xml:space="preserve">6</w:t>
      </w:r>
      <w:r>
        <w:t xml:space="preserve">. принять решение об одностороннем отказе от исполнения Договора в соответствии с гражданским законодательством; </w:t>
      </w:r>
      <w:r/>
    </w:p>
    <w:p>
      <w:pPr>
        <w:ind w:firstLine="357"/>
        <w:widowControl w:val="off"/>
      </w:pPr>
      <w:r/>
      <w:bookmarkStart w:id="20" w:name="P1537"/>
      <w:r/>
      <w:bookmarkEnd w:id="20"/>
      <w:r>
        <w:t xml:space="preserve">4.4.</w:t>
      </w:r>
      <w:r>
        <w:t xml:space="preserve">7</w:t>
      </w:r>
      <w:r>
        <w:t xml:space="preserve">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 </w:t>
      </w:r>
      <w:r/>
    </w:p>
    <w:p>
      <w:pPr>
        <w:ind w:firstLine="357"/>
        <w:widowControl w:val="off"/>
      </w:pPr>
      <w:r/>
      <w:r/>
    </w:p>
    <w:p>
      <w:pPr>
        <w:ind w:left="-540" w:right="-129"/>
        <w:jc w:val="center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5.1. За неисполнение, ненадлежащее исполнение обязательств по настоящему Договору, Стороны несут ответственность в порядке, пред</w:t>
      </w:r>
      <w:r>
        <w:t xml:space="preserve">усмотренном действующим законодательством Российской Федерации и условиями настоящего Договора. Уплата неустойки (штрафа, пени), 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5.2. В случае просрочки исполнения заказчиком обязательств, предусмотренных договором, а </w:t>
      </w:r>
      <w:r>
        <w:t xml:space="preserve">так же</w:t>
      </w:r>
      <w:r>
        <w:t xml:space="preserve">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5.3. В случае просрочки исполне</w:t>
      </w:r>
      <w:r>
        <w:t xml:space="preserve">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pStyle w:val="880"/>
        <w:ind w:left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6</w:t>
      </w:r>
      <w:r>
        <w:rPr>
          <w:rFonts w:eastAsia="Calibri"/>
          <w:b/>
        </w:rPr>
        <w:t xml:space="preserve">. КАЧЕСТВ</w:t>
      </w:r>
      <w:r>
        <w:rPr>
          <w:rFonts w:eastAsia="Calibri"/>
          <w:b/>
          <w:lang w:val="ru-RU"/>
        </w:rPr>
        <w:t xml:space="preserve">О</w:t>
      </w:r>
      <w:r>
        <w:rPr>
          <w:rFonts w:eastAsia="Calibri"/>
          <w:b/>
        </w:rPr>
        <w:t xml:space="preserve"> </w:t>
      </w:r>
      <w:r>
        <w:rPr>
          <w:rFonts w:eastAsia="Calibri"/>
          <w:b/>
          <w:lang w:val="ru-RU"/>
        </w:rPr>
        <w:t xml:space="preserve">ТОВАРА</w:t>
      </w:r>
      <w:r>
        <w:rPr>
          <w:rFonts w:eastAsia="Calibri"/>
          <w:b/>
          <w:lang w:val="ru-RU"/>
        </w:rPr>
      </w:r>
      <w:r>
        <w:rPr>
          <w:rFonts w:eastAsia="Calibri"/>
          <w:b/>
          <w:lang w:val="ru-RU"/>
        </w:rPr>
      </w:r>
    </w:p>
    <w:p>
      <w:pPr>
        <w:ind w:firstLine="357"/>
        <w:widowControl w:val="off"/>
      </w:pPr>
      <w:r>
        <w:t xml:space="preserve">6</w:t>
      </w:r>
      <w:r>
        <w:t xml:space="preserve">.1. Поставщик гарантирует, что поставляемый Товар соответствует требованиям, установленным Контрактом.</w:t>
      </w:r>
      <w:r/>
    </w:p>
    <w:p>
      <w:pPr>
        <w:ind w:firstLine="357"/>
        <w:widowControl w:val="off"/>
      </w:pPr>
      <w:r>
        <w:t xml:space="preserve">6</w:t>
      </w:r>
      <w:r>
        <w:t xml:space="preserve"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  <w:r/>
    </w:p>
    <w:p>
      <w:pPr>
        <w:ind w:firstLine="357"/>
        <w:widowControl w:val="off"/>
      </w:pPr>
      <w:r>
        <w:t xml:space="preserve">6</w:t>
      </w:r>
      <w:r>
        <w:t xml:space="preserve">.3. Товар должен быть упакован и замаркирован в соответствии с действующими стандартами, если предусмотрено стандартами.</w:t>
      </w:r>
      <w:r/>
    </w:p>
    <w:p>
      <w:pPr>
        <w:ind w:firstLine="357"/>
        <w:widowControl w:val="off"/>
      </w:pPr>
      <w:r>
        <w:t xml:space="preserve">6</w:t>
      </w:r>
      <w:r>
        <w:t xml:space="preserve">.4. Поставщик предоставляет гарантию качества с момента поставки</w:t>
      </w:r>
      <w:r>
        <w:t xml:space="preserve"> </w:t>
      </w:r>
      <w:r>
        <w:t xml:space="preserve">на товар:</w:t>
      </w:r>
      <w:r>
        <w:t xml:space="preserve"> </w:t>
      </w:r>
      <w:r>
        <w:t xml:space="preserve">не менее </w:t>
      </w:r>
      <w:r>
        <w:t xml:space="preserve">12</w:t>
      </w:r>
      <w:r>
        <w:t xml:space="preserve"> месяцев.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/>
      <w:bookmarkStart w:id="21" w:name="P1639"/>
      <w:r/>
      <w:bookmarkEnd w:id="21"/>
      <w:r>
        <w:rPr>
          <w:b/>
        </w:rPr>
        <w:t xml:space="preserve">7</w:t>
      </w:r>
      <w:r>
        <w:rPr>
          <w:b/>
        </w:rPr>
        <w:t xml:space="preserve">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.1. При возникновении обстоятельств непреодолимой си</w:t>
      </w:r>
      <w:r>
        <w:t xml:space="preserve">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заключения настоящего </w:t>
      </w:r>
      <w:r>
        <w:t xml:space="preserve">Договор</w:t>
      </w:r>
      <w:r>
        <w:t xml:space="preserve">а и препятствующие его выполнению, Сторона, возникновение данных обстоятельств которой мешают исполнению ее обязательств по </w:t>
      </w:r>
      <w:r>
        <w:t xml:space="preserve">Договор</w:t>
      </w:r>
      <w:r>
        <w:t xml:space="preserve">у, обязана в течение 5 дней письменно информировать другую сторону о случившимся и его  причинах.</w:t>
      </w:r>
      <w:r/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jc w:val="center"/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СРОК ДЕЙСТВИЯ </w:t>
      </w:r>
      <w:r>
        <w:rPr>
          <w:b/>
        </w:rPr>
        <w:t xml:space="preserve">ДОГОВОРА</w:t>
      </w:r>
      <w:r>
        <w:rPr>
          <w:b/>
        </w:rPr>
        <w:t xml:space="preserve">, ЕГО ИЗМЕНЕНИЕ И РАСТОРЖЕНИЕ </w:t>
      </w:r>
      <w:r>
        <w:rPr>
          <w:b/>
        </w:rPr>
      </w:r>
      <w:r>
        <w:rPr>
          <w:b/>
        </w:rPr>
      </w:r>
    </w:p>
    <w:p>
      <w:pPr>
        <w:ind w:firstLine="357"/>
        <w:spacing w:line="276" w:lineRule="auto"/>
        <w:widowControl w:val="off"/>
      </w:pPr>
      <w:r>
        <w:rPr>
          <w:lang w:eastAsia="en-US"/>
        </w:rPr>
        <w:t xml:space="preserve">8</w:t>
      </w:r>
      <w:r>
        <w:rPr>
          <w:lang w:eastAsia="en-US"/>
        </w:rPr>
        <w:t xml:space="preserve">.1. </w:t>
      </w:r>
      <w:r>
        <w:t xml:space="preserve">Настоящий </w:t>
      </w:r>
      <w:r>
        <w:t xml:space="preserve">Договор</w:t>
      </w:r>
      <w:r>
        <w:t xml:space="preserve"> вступает в силу с даты его подписания сторонами и действует до </w:t>
      </w:r>
      <w:r>
        <w:t xml:space="preserve">31</w:t>
      </w:r>
      <w:r>
        <w:t xml:space="preserve"> августа</w:t>
      </w:r>
      <w:r>
        <w:t xml:space="preserve"> 202</w:t>
      </w:r>
      <w:r>
        <w:t xml:space="preserve">6</w:t>
      </w:r>
      <w:r>
        <w:t xml:space="preserve"> года.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.2. </w:t>
      </w:r>
      <w:r>
        <w:t xml:space="preserve">Договор </w:t>
      </w:r>
      <w:r>
        <w:rPr>
          <w:color w:val="00000a"/>
        </w:rPr>
        <w:t xml:space="preserve">составлен в двух экземплярах, по одному для каждой из Сторон, имеющих одинаковую юридическую силу.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.3. </w:t>
      </w:r>
      <w:r>
        <w:rPr>
          <w:color w:val="00000a"/>
        </w:rPr>
        <w:t xml:space="preserve">Прекращение (окончание) срока действия настоящего </w:t>
      </w:r>
      <w:r>
        <w:rPr>
          <w:color w:val="00000a"/>
        </w:rPr>
        <w:t xml:space="preserve">договора</w:t>
      </w:r>
      <w:r>
        <w:rPr>
          <w:color w:val="00000a"/>
        </w:rPr>
        <w:t xml:space="preserve"> не освобождает от обязательств Сторон по нему, не освобождает Стороны от ответственности за неисполнение или ненадлежащее исполнение </w:t>
      </w:r>
      <w:r>
        <w:t xml:space="preserve">Договора</w:t>
      </w:r>
      <w:r>
        <w:rPr>
          <w:color w:val="00000a"/>
        </w:rPr>
        <w:t xml:space="preserve">, если таковые имели место при исполнении условий настоящего </w:t>
      </w:r>
      <w:r>
        <w:t xml:space="preserve">Договора</w:t>
      </w:r>
      <w:r>
        <w:rPr>
          <w:color w:val="00000a"/>
        </w:rPr>
        <w:t xml:space="preserve">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.4. </w:t>
      </w:r>
      <w:r>
        <w:rPr>
          <w:spacing w:val="4"/>
        </w:rPr>
        <w:t xml:space="preserve">Изменения и дополнения настоящего </w:t>
      </w:r>
      <w:r>
        <w:t xml:space="preserve">Договора</w:t>
      </w:r>
      <w:r>
        <w:rPr>
          <w:spacing w:val="4"/>
        </w:rPr>
        <w:t xml:space="preserve">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>
        <w:t xml:space="preserve">Договору</w:t>
      </w:r>
      <w:r>
        <w:rPr>
          <w:spacing w:val="4"/>
        </w:rPr>
        <w:t xml:space="preserve">. Дополнительные соглашения к </w:t>
      </w:r>
      <w:r>
        <w:t xml:space="preserve">Договору</w:t>
      </w:r>
      <w:r>
        <w:rPr>
          <w:spacing w:val="4"/>
        </w:rPr>
        <w:t xml:space="preserve"> являются его неотъемлемой частью и вступает в силу с момента их подписания Сторонами.</w:t>
      </w:r>
      <w:r/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t xml:space="preserve">8</w:t>
      </w:r>
      <w:r>
        <w:t xml:space="preserve">.</w:t>
      </w:r>
      <w:r>
        <w:t xml:space="preserve">5</w:t>
      </w:r>
      <w:r>
        <w:t xml:space="preserve">. </w:t>
      </w:r>
      <w:r>
        <w:rPr>
          <w:lang w:eastAsia="ar-SA"/>
        </w:rPr>
        <w:t xml:space="preserve"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rPr>
          <w:lang w:eastAsia="ar-SA"/>
        </w:rPr>
        <w:t xml:space="preserve">8</w:t>
      </w:r>
      <w:r>
        <w:rPr>
          <w:lang w:eastAsia="ar-SA"/>
        </w:rPr>
        <w:t xml:space="preserve">.</w:t>
      </w:r>
      <w:r>
        <w:rPr>
          <w:lang w:eastAsia="ar-SA"/>
        </w:rPr>
        <w:t xml:space="preserve">6</w:t>
      </w:r>
      <w:r>
        <w:rPr>
          <w:lang w:eastAsia="ar-SA"/>
        </w:rPr>
        <w:t xml:space="preserve">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widowControl w:val="off"/>
        <w:tabs>
          <w:tab w:val="left" w:pos="709" w:leader="none"/>
        </w:tabs>
      </w:pPr>
      <w:r>
        <w:t xml:space="preserve">8</w:t>
      </w:r>
      <w:r>
        <w:t xml:space="preserve">.</w:t>
      </w:r>
      <w:r>
        <w:t xml:space="preserve">7</w:t>
      </w:r>
      <w:r>
        <w:t xml:space="preserve">. Во всем, что не предусмотрено настоящим Договором, Стороны руководствуются действующим законодательством Российской Федерации.</w:t>
      </w:r>
      <w:r/>
    </w:p>
    <w:p>
      <w:pPr>
        <w:ind w:firstLine="357"/>
        <w:widowControl w:val="off"/>
        <w:tabs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9160" w:leader="none"/>
          <w:tab w:val="left" w:pos="93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8</w:t>
      </w:r>
      <w:r>
        <w:t xml:space="preserve">.</w:t>
      </w:r>
      <w:r>
        <w:t xml:space="preserve">8</w:t>
      </w:r>
      <w:r>
        <w:t xml:space="preserve">. </w:t>
      </w:r>
      <w:r>
        <w:t xml:space="preserve">Неотъемлемой частью </w:t>
      </w:r>
      <w:r>
        <w:t xml:space="preserve">Договора</w:t>
      </w:r>
      <w:r>
        <w:t xml:space="preserve"> явля</w:t>
      </w:r>
      <w:r>
        <w:t xml:space="preserve">ю</w:t>
      </w:r>
      <w:r>
        <w:t xml:space="preserve">тся следующ</w:t>
      </w:r>
      <w:r>
        <w:t xml:space="preserve">и</w:t>
      </w:r>
      <w:r>
        <w:t xml:space="preserve">е приложени</w:t>
      </w:r>
      <w:r>
        <w:t xml:space="preserve">я</w:t>
      </w:r>
      <w:r>
        <w:t xml:space="preserve">:</w:t>
      </w:r>
      <w:r/>
    </w:p>
    <w:p>
      <w:pPr>
        <w:ind w:firstLine="357"/>
        <w:widowControl w:val="off"/>
      </w:pPr>
      <w:r>
        <w:t xml:space="preserve">-</w:t>
      </w:r>
      <w:r>
        <w:t xml:space="preserve"> Приложение № </w:t>
      </w:r>
      <w:r>
        <w:t xml:space="preserve">1</w:t>
      </w:r>
      <w:r>
        <w:t xml:space="preserve">.</w:t>
      </w:r>
      <w:r>
        <w:rPr>
          <w:b/>
          <w:bCs/>
        </w:rPr>
        <w:t xml:space="preserve"> </w:t>
      </w:r>
      <w:r>
        <w:t xml:space="preserve">Спецификация</w:t>
      </w:r>
      <w:r>
        <w:t xml:space="preserve">.</w:t>
      </w:r>
      <w:r/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9</w:t>
      </w:r>
      <w:r>
        <w:rPr>
          <w:b/>
          <w:caps/>
        </w:rPr>
        <w:t xml:space="preserve">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ind w:left="-540" w:right="-129"/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820"/>
      </w:tblGrid>
      <w:tr>
        <w:tblPrEx/>
        <w:trPr>
          <w:trHeight w:val="257"/>
        </w:trPr>
        <w:tc>
          <w:tcPr>
            <w:tcW w:w="2424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576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5171"/>
        </w:trPr>
        <w:tc>
          <w:tcPr>
            <w:tcW w:w="2424" w:type="pct"/>
            <w:textDirection w:val="lrTb"/>
            <w:noWrap w:val="false"/>
          </w:tcPr>
          <w:p>
            <w:pPr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rFonts w:eastAsia="Calibri"/>
                <w:color w:val="auto"/>
                <w:spacing w:val="-6"/>
                <w:szCs w:val="22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ИНН/ КПП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7536057403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/ </w:t>
            </w:r>
            <w:r>
              <w:rPr>
                <w:rFonts w:eastAsia="Calibri"/>
                <w:color w:val="auto"/>
                <w:spacing w:val="-2"/>
                <w:szCs w:val="22"/>
                <w:lang w:eastAsia="en-US"/>
              </w:rPr>
              <w:t xml:space="preserve">753601001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Юридический адрес: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6720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39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г. Чита, ул. А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мурская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д.15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auto"/>
                <w:szCs w:val="22"/>
                <w:lang w:eastAsia="en-US"/>
              </w:rPr>
              <w:t xml:space="preserve">Банковские реквизиты: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Наименование получателя: УФК по Приморскому краю (Управление Росреестра по Забайкальскому краю, л/с 03911W00910)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Банк: ОКЦ № 1 ДГУ Банка России // УФК по Приморскому краю, г. Владивосток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БИК ТОФК: 010507002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Казначейский счет: 03211643000000012009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Лицевой счет: 03911W00910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ЕКС: 40102810545370000012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e-mail: 75_upr@rosreestr.ru </w:t>
            </w:r>
            <w:r/>
          </w:p>
          <w:p>
            <w:pPr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тел: 8 (3022) 352211</w:t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68"/>
        </w:trPr>
        <w:tc>
          <w:tcPr>
            <w:tcW w:w="2424" w:type="pct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</w:t>
            </w:r>
            <w:r>
              <w:t xml:space="preserve">__</w:t>
            </w:r>
            <w:r>
              <w:t xml:space="preserve">_____ /</w:t>
            </w:r>
            <w:r>
              <w:t xml:space="preserve">                    </w:t>
            </w:r>
            <w:r>
              <w:t xml:space="preserve">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4137"/>
        <w:gridCol w:w="5785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                                                                                                     </w:t>
            </w:r>
            <w:r>
              <w:t xml:space="preserve">                             к Договору</w:t>
            </w:r>
            <w:r>
              <w:t xml:space="preserve">                                                                                                                       №</w:t>
            </w:r>
            <w:r>
              <w:t xml:space="preserve"> ______</w:t>
            </w:r>
            <w:r>
              <w:t xml:space="preserve"> от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jc w:val="center"/>
        <w:shd w:val="clear" w:color="auto" w:fill="ffffff"/>
        <w:rPr>
          <w:b/>
        </w:rPr>
        <w:suppressLineNumbers/>
      </w:pPr>
      <w:r>
        <w:rPr>
          <w:b/>
        </w:rPr>
        <w:t xml:space="preserve">СПЕЦИФИКАЦИЯ</w:t>
      </w:r>
      <w:r>
        <w:rPr>
          <w:b/>
        </w:rPr>
      </w:r>
      <w:r>
        <w:rPr>
          <w:b/>
        </w:rPr>
      </w:r>
    </w:p>
    <w:p>
      <w:pPr>
        <w:ind w:firstLine="210"/>
        <w:spacing w:after="120"/>
        <w:suppressLineNumbers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4696"/>
        <w:gridCol w:w="507"/>
        <w:gridCol w:w="605"/>
        <w:gridCol w:w="854"/>
        <w:gridCol w:w="1265"/>
      </w:tblGrid>
      <w:tr>
        <w:tblPrEx/>
        <w:trPr>
          <w:trHeight w:val="198"/>
        </w:trPr>
        <w:tc>
          <w:tcPr>
            <w:shd w:val="clear" w:color="auto" w:fill="auto"/>
            <w:tcW w:w="214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787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2369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Характеристики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56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Ед. изм.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05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Кол-во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43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  <w:t xml:space="preserve">Цена ед.,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  <w:t xml:space="preserve">Стоимость,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31"/>
        </w:trPr>
        <w:tc>
          <w:tcPr>
            <w:shd w:val="clear" w:color="auto" w:fill="auto"/>
            <w:tcW w:w="214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787" w:type="pct"/>
            <w:vAlign w:val="center"/>
            <w:textDirection w:val="lrTb"/>
            <w:noWrap w:val="false"/>
          </w:tcPr>
          <w:p>
            <w:r>
              <w:t xml:space="preserve">Штыковая лопата</w:t>
            </w:r>
            <w:r/>
          </w:p>
        </w:tc>
        <w:tc>
          <w:tcPr>
            <w:tcW w:w="2369" w:type="pct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Тип: штыковая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Вид: копальная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Конструкция: нескладная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Разборная: нет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Ручка на черенке: да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Материал черенка: сталь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Материал корпуса: рессорно-пружинная сталь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длина: 1200 мм.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Класс товара: профессиональный.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0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431" w:type="pct"/>
            <w:vAlign w:val="center"/>
            <w:textDirection w:val="lrTb"/>
            <w:noWrap w:val="false"/>
          </w:tcPr>
          <w:p>
            <w:pPr>
              <w:ind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638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W w:w="214" w:type="pct"/>
            <w:vAlign w:val="center"/>
            <w:textDirection w:val="lrTb"/>
            <w:noWrap w:val="false"/>
          </w:tcPr>
          <w:p>
            <w:pPr>
              <w:ind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787" w:type="pct"/>
            <w:vAlign w:val="center"/>
            <w:textDirection w:val="lrTb"/>
            <w:noWrap w:val="false"/>
          </w:tcPr>
          <w:p>
            <w:pPr>
              <w:ind w:left="30"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ИТОГО</w:t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2369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256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ind w:right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431" w:type="pct"/>
            <w:vAlign w:val="center"/>
            <w:textDirection w:val="lrTb"/>
            <w:noWrap w:val="false"/>
          </w:tcPr>
          <w:p>
            <w:pPr>
              <w:ind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638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</w:tbl>
    <w:p>
      <w:pPr>
        <w:jc w:val="right"/>
        <w:widowControl w:val="off"/>
        <w:outlineLvl w:val="1"/>
      </w:pPr>
      <w:r/>
      <w:r/>
    </w:p>
    <w:p>
      <w:pPr>
        <w:jc w:val="right"/>
        <w:widowControl w:val="off"/>
        <w:outlineLvl w:val="1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rHeight w:val="371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___________________ / _____________ /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____________</w:t>
            </w:r>
            <w:r>
              <w:t xml:space="preserve">____</w:t>
            </w:r>
            <w:r>
              <w:t xml:space="preserve">______ / </w:t>
            </w:r>
            <w:r>
              <w:t xml:space="preserve">О.С. Крылова </w:t>
            </w:r>
            <w:r>
              <w:t xml:space="preserve">/</w:t>
            </w:r>
            <w:r/>
          </w:p>
        </w:tc>
      </w:tr>
    </w:tbl>
    <w:p>
      <w:r/>
      <w:r/>
    </w:p>
    <w:p>
      <w:pPr>
        <w:jc w:val="left"/>
        <w:spacing w:after="160" w:line="259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89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93"/>
      </w:pPr>
      <w:r>
        <w:rPr>
          <w:rStyle w:val="895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6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6"/>
    <w:next w:val="87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7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6"/>
    <w:next w:val="87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7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7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7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7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7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7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6"/>
    <w:next w:val="87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7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6"/>
    <w:next w:val="87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7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6"/>
    <w:next w:val="876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7"/>
    <w:link w:val="724"/>
    <w:uiPriority w:val="10"/>
    <w:rPr>
      <w:sz w:val="48"/>
      <w:szCs w:val="48"/>
    </w:rPr>
  </w:style>
  <w:style w:type="paragraph" w:styleId="726">
    <w:name w:val="Subtitle"/>
    <w:basedOn w:val="876"/>
    <w:next w:val="876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7"/>
    <w:link w:val="726"/>
    <w:uiPriority w:val="11"/>
    <w:rPr>
      <w:sz w:val="24"/>
      <w:szCs w:val="24"/>
    </w:rPr>
  </w:style>
  <w:style w:type="paragraph" w:styleId="728">
    <w:name w:val="Quote"/>
    <w:basedOn w:val="876"/>
    <w:next w:val="876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6"/>
    <w:next w:val="876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7"/>
    <w:link w:val="888"/>
    <w:uiPriority w:val="99"/>
  </w:style>
  <w:style w:type="character" w:styleId="733">
    <w:name w:val="Footer Char"/>
    <w:basedOn w:val="877"/>
    <w:link w:val="890"/>
    <w:uiPriority w:val="99"/>
  </w:style>
  <w:style w:type="paragraph" w:styleId="734">
    <w:name w:val="Caption"/>
    <w:basedOn w:val="876"/>
    <w:next w:val="876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77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893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customStyle="1">
    <w:name w:val="АД_Текст отступ 3"/>
    <w:basedOn w:val="876"/>
    <w:link w:val="881"/>
    <w:qFormat/>
    <w:pPr>
      <w:ind w:left="1418"/>
    </w:pPr>
  </w:style>
  <w:style w:type="character" w:styleId="881" w:customStyle="1">
    <w:name w:val="АД_Текст отступ 3 Знак"/>
    <w:link w:val="880"/>
    <w:rPr>
      <w:rFonts w:ascii="Times New Roman" w:hAnsi="Times New Roman" w:eastAsia="Times New Roman" w:cs="Times New Roman"/>
      <w:sz w:val="24"/>
      <w:szCs w:val="24"/>
    </w:rPr>
  </w:style>
  <w:style w:type="paragraph" w:styleId="88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83">
    <w:name w:val="List Paragraph"/>
    <w:basedOn w:val="876"/>
    <w:link w:val="884"/>
    <w:uiPriority w:val="34"/>
    <w:qFormat/>
    <w:pPr>
      <w:ind w:left="708"/>
      <w:jc w:val="left"/>
    </w:pPr>
  </w:style>
  <w:style w:type="character" w:styleId="884" w:customStyle="1">
    <w:name w:val="Абзац списка Знак"/>
    <w:link w:val="883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Îñíîâí"/>
    <w:basedOn w:val="876"/>
    <w:pPr>
      <w:widowControl w:val="off"/>
    </w:pPr>
    <w:rPr>
      <w:rFonts w:ascii="Arial" w:hAnsi="Arial" w:cs="Arial"/>
      <w:sz w:val="22"/>
      <w:szCs w:val="20"/>
    </w:rPr>
  </w:style>
  <w:style w:type="paragraph" w:styleId="886" w:customStyle="1">
    <w:name w:val="Маркированный список с тире"/>
    <w:next w:val="883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7" w:customStyle="1">
    <w:name w:val="Абзац списка1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8">
    <w:name w:val="Header"/>
    <w:basedOn w:val="876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77"/>
    <w:link w:val="88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Footer"/>
    <w:basedOn w:val="876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77"/>
    <w:link w:val="89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Hyperlink"/>
    <w:uiPriority w:val="99"/>
    <w:rPr>
      <w:color w:val="0000ff"/>
      <w:u w:val="single"/>
    </w:rPr>
  </w:style>
  <w:style w:type="paragraph" w:styleId="893">
    <w:name w:val="footnote text"/>
    <w:basedOn w:val="876"/>
    <w:link w:val="894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894" w:customStyle="1">
    <w:name w:val="Текст сноски Знак"/>
    <w:basedOn w:val="877"/>
    <w:link w:val="893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895">
    <w:name w:val="footnote reference"/>
    <w:uiPriority w:val="99"/>
    <w:semiHidden/>
    <w:unhideWhenUsed/>
    <w:rPr>
      <w:vertAlign w:val="superscript"/>
    </w:rPr>
  </w:style>
  <w:style w:type="paragraph" w:styleId="896" w:customStyle="1">
    <w:name w:val="Абзац списка2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97">
    <w:name w:val="Table Grid"/>
    <w:basedOn w:val="8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8">
    <w:name w:val="FollowedHyperlink"/>
    <w:basedOn w:val="877"/>
    <w:uiPriority w:val="99"/>
    <w:semiHidden/>
    <w:unhideWhenUsed/>
    <w:rPr>
      <w:color w:val="954f72"/>
      <w:u w:val="single"/>
    </w:rPr>
  </w:style>
  <w:style w:type="paragraph" w:styleId="899" w:customStyle="1">
    <w:name w:val="msonormal"/>
    <w:basedOn w:val="876"/>
    <w:pPr>
      <w:jc w:val="left"/>
      <w:spacing w:before="100" w:beforeAutospacing="1" w:after="100" w:afterAutospacing="1"/>
    </w:pPr>
  </w:style>
  <w:style w:type="paragraph" w:styleId="900" w:customStyle="1">
    <w:name w:val="xl63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64"/>
    <w:basedOn w:val="87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 w:customStyle="1">
    <w:name w:val="xl65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3" w:customStyle="1">
    <w:name w:val="xl66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4" w:customStyle="1">
    <w:name w:val="font5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5" w:customStyle="1">
    <w:name w:val="font6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6" w:customStyle="1">
    <w:name w:val="xl6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68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69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9" w:customStyle="1">
    <w:name w:val="xl70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2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12" w:customStyle="1">
    <w:name w:val="xl73"/>
    <w:basedOn w:val="876"/>
    <w:pPr>
      <w:jc w:val="center"/>
      <w:spacing w:before="100" w:beforeAutospacing="1" w:after="100" w:afterAutospacing="1"/>
      <w:shd w:val="clear" w:color="000000" w:fill="ffffff"/>
    </w:pPr>
  </w:style>
  <w:style w:type="paragraph" w:styleId="913" w:customStyle="1">
    <w:name w:val="xl7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</w:pBdr>
    </w:pPr>
  </w:style>
  <w:style w:type="paragraph" w:styleId="915" w:customStyle="1">
    <w:name w:val="xl7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6" w:customStyle="1">
    <w:name w:val="xl7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7" w:customStyle="1">
    <w:name w:val="xl78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918" w:customStyle="1">
    <w:name w:val="xl79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19" w:customStyle="1">
    <w:name w:val="xl8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920" w:customStyle="1">
    <w:name w:val="xl81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1" w:customStyle="1">
    <w:name w:val="xl8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2" w:customStyle="1">
    <w:name w:val="xl83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23" w:customStyle="1">
    <w:name w:val="xl84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8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</w:style>
  <w:style w:type="paragraph" w:styleId="925">
    <w:name w:val="Balloon Text"/>
    <w:basedOn w:val="876"/>
    <w:link w:val="9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basedOn w:val="877"/>
    <w:link w:val="9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27" w:customStyle="1">
    <w:name w:val="lots-wrap-content__body__val"/>
    <w:basedOn w:val="87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249</cp:revision>
  <dcterms:created xsi:type="dcterms:W3CDTF">2021-05-13T04:17:00Z</dcterms:created>
  <dcterms:modified xsi:type="dcterms:W3CDTF">2026-06-15T05:33:35Z</dcterms:modified>
</cp:coreProperties>
</file>