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BA" w:rsidRDefault="00B14950">
      <w:pPr>
        <w:pStyle w:val="af4"/>
        <w:spacing w:before="0" w:after="60" w:line="240" w:lineRule="auto"/>
        <w:ind w:left="454" w:hanging="454"/>
        <w:rPr>
          <w:sz w:val="24"/>
          <w:lang w:val="en-US"/>
        </w:rPr>
      </w:pPr>
      <w:r>
        <w:rPr>
          <w:sz w:val="24"/>
        </w:rPr>
        <w:t>Лицензионный Договор №</w:t>
      </w:r>
      <w:bookmarkStart w:id="0" w:name="НомерЗаказаВерх"/>
      <w:bookmarkEnd w:id="0"/>
      <w:r>
        <w:rPr>
          <w:sz w:val="24"/>
        </w:rPr>
        <w:t xml:space="preserve"> </w:t>
      </w:r>
      <w:r>
        <w:rPr>
          <w:sz w:val="24"/>
          <w:lang w:val="en-US"/>
        </w:rPr>
        <w:t>_____________</w:t>
      </w:r>
    </w:p>
    <w:p w:rsidR="004822F4" w:rsidRPr="004822F4" w:rsidRDefault="004822F4">
      <w:pPr>
        <w:pStyle w:val="af4"/>
        <w:spacing w:before="0" w:after="60" w:line="240" w:lineRule="auto"/>
        <w:ind w:left="454" w:hanging="454"/>
        <w:rPr>
          <w:sz w:val="24"/>
        </w:rPr>
      </w:pPr>
      <w:r>
        <w:rPr>
          <w:sz w:val="24"/>
        </w:rPr>
        <w:t>ИКЗ_______________________________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3001"/>
        <w:gridCol w:w="3001"/>
        <w:gridCol w:w="4346"/>
      </w:tblGrid>
      <w:tr w:rsidR="009204BA" w:rsidTr="004822F4">
        <w:tc>
          <w:tcPr>
            <w:tcW w:w="3001" w:type="dxa"/>
          </w:tcPr>
          <w:p w:rsidR="009204BA" w:rsidRDefault="009204BA">
            <w:pPr>
              <w:pStyle w:val="120"/>
              <w:widowControl w:val="0"/>
              <w:spacing w:before="0"/>
              <w:ind w:left="454" w:hanging="454"/>
            </w:pPr>
          </w:p>
          <w:p w:rsidR="009204BA" w:rsidRDefault="00B14950">
            <w:pPr>
              <w:pStyle w:val="120"/>
              <w:widowControl w:val="0"/>
              <w:spacing w:before="0"/>
              <w:ind w:left="454" w:hanging="454"/>
            </w:pPr>
            <w:r>
              <w:t>г. Якутск</w:t>
            </w:r>
          </w:p>
        </w:tc>
        <w:tc>
          <w:tcPr>
            <w:tcW w:w="3001" w:type="dxa"/>
          </w:tcPr>
          <w:p w:rsidR="009204BA" w:rsidRDefault="009204BA">
            <w:pPr>
              <w:widowControl w:val="0"/>
              <w:spacing w:before="0"/>
              <w:ind w:left="454" w:hanging="454"/>
            </w:pPr>
          </w:p>
        </w:tc>
        <w:tc>
          <w:tcPr>
            <w:tcW w:w="4346" w:type="dxa"/>
          </w:tcPr>
          <w:p w:rsidR="009204BA" w:rsidRDefault="009204BA">
            <w:pPr>
              <w:widowControl w:val="0"/>
              <w:spacing w:before="0"/>
              <w:ind w:left="454" w:hanging="454"/>
              <w:jc w:val="right"/>
            </w:pPr>
            <w:bookmarkStart w:id="1" w:name="ДатаЗаказаВерх"/>
            <w:bookmarkEnd w:id="1"/>
          </w:p>
          <w:p w:rsidR="009204BA" w:rsidRDefault="000C3206" w:rsidP="000C3206">
            <w:pPr>
              <w:widowControl w:val="0"/>
              <w:spacing w:before="0"/>
              <w:ind w:left="454" w:hanging="454"/>
              <w:jc w:val="right"/>
            </w:pPr>
            <w:r>
              <w:t xml:space="preserve">         «</w:t>
            </w:r>
            <w:r>
              <w:rPr>
                <w:lang w:val="en-US"/>
              </w:rPr>
              <w:t>___</w:t>
            </w:r>
            <w:r w:rsidR="00B14950">
              <w:t xml:space="preserve">» </w:t>
            </w:r>
            <w:r>
              <w:rPr>
                <w:lang w:val="en-US"/>
              </w:rPr>
              <w:t>_________</w:t>
            </w:r>
            <w:r w:rsidR="003B461E">
              <w:t xml:space="preserve"> 2026</w:t>
            </w:r>
            <w:r w:rsidR="00B14950">
              <w:t xml:space="preserve"> г.</w:t>
            </w:r>
          </w:p>
        </w:tc>
      </w:tr>
    </w:tbl>
    <w:p w:rsidR="009204BA" w:rsidRDefault="009204BA">
      <w:pPr>
        <w:spacing w:before="0"/>
        <w:ind w:left="454" w:hanging="454"/>
        <w:rPr>
          <w:b/>
          <w:i/>
        </w:rPr>
      </w:pPr>
    </w:p>
    <w:p w:rsidR="009204BA" w:rsidRDefault="003B461E">
      <w:pPr>
        <w:spacing w:before="0"/>
        <w:ind w:firstLine="454"/>
      </w:pPr>
      <w:r>
        <w:t>_____________________________________</w:t>
      </w:r>
      <w:r w:rsidR="00B14950">
        <w:t xml:space="preserve">, именуемый в дальнейшем </w:t>
      </w:r>
      <w:r w:rsidR="00B14950">
        <w:rPr>
          <w:b/>
        </w:rPr>
        <w:t>«Лицензиар»</w:t>
      </w:r>
      <w:r w:rsidR="00B14950">
        <w:t xml:space="preserve">, </w:t>
      </w:r>
      <w:r>
        <w:t>в лице ___________________________________________________________, действующего на основании _______________________________</w:t>
      </w:r>
      <w:r w:rsidR="00B14950">
        <w:t>, с одной стороны, и</w:t>
      </w:r>
    </w:p>
    <w:p w:rsidR="009204BA" w:rsidRDefault="00B14950">
      <w:pPr>
        <w:spacing w:before="0"/>
        <w:ind w:firstLine="454"/>
      </w:pPr>
      <w:r>
        <w:t xml:space="preserve">Федеральное бюджетное учреждение «Администрация Ленского бассейна внутренних водных путей», именуемое в дальнейшем </w:t>
      </w:r>
      <w:r>
        <w:rPr>
          <w:b/>
        </w:rPr>
        <w:t>«Лицензиат»</w:t>
      </w:r>
      <w:r>
        <w:t xml:space="preserve">, в лице </w:t>
      </w:r>
      <w:r w:rsidR="003B461E">
        <w:t>_____________________________________</w:t>
      </w:r>
      <w:r>
        <w:t>, действующего</w:t>
      </w:r>
      <w:r w:rsidR="000C3206">
        <w:t xml:space="preserve"> на основании </w:t>
      </w:r>
      <w:r w:rsidR="003B461E">
        <w:t>_________________________________________</w:t>
      </w:r>
      <w:r>
        <w:t xml:space="preserve">, с другой Стороны, а вместе именуемые Стороны, </w:t>
      </w:r>
      <w:r w:rsidR="004822F4">
        <w:t xml:space="preserve">руководствуясь п.4 ч.1 ст.93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нужд», </w:t>
      </w:r>
      <w:r>
        <w:t>заключили настоящий Договор о нижеследующем:</w:t>
      </w:r>
    </w:p>
    <w:p w:rsidR="009204BA" w:rsidRDefault="009204BA">
      <w:pPr>
        <w:spacing w:before="0"/>
        <w:ind w:firstLine="454"/>
      </w:pPr>
    </w:p>
    <w:p w:rsidR="009204BA" w:rsidRDefault="00B14950">
      <w:pPr>
        <w:spacing w:line="252" w:lineRule="auto"/>
        <w:ind w:left="567" w:firstLine="0"/>
        <w:rPr>
          <w:b/>
        </w:rPr>
      </w:pPr>
      <w:r>
        <w:rPr>
          <w:b/>
        </w:rPr>
        <w:t>ТЕРМИНЫ И ОПРЕДЕЛЕНИЯ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Право использования</w:t>
      </w:r>
      <w:r>
        <w:t xml:space="preserve"> – разрешение на использование программ для ЭВМ, перечисленных в пункте 1.1 настоящего Договора, способами, предусмотренными Договором, а также Типовым соглашением правообладателя с конечным пользователем, получаемое Лицензиатом на условиях простой (неисключительной) лицензии. 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Типовое соглашение правообладателя с конечным пользователем</w:t>
      </w:r>
      <w:r>
        <w:t xml:space="preserve"> – декларируемые правообладателем программ для ЭВМ общие правила использования программ для ЭВМ, обязательные для исполнения Лицензиатом. Типовое соглашение может быть размещено в инсталляционном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</w:p>
    <w:p w:rsidR="009204BA" w:rsidRDefault="00B14950">
      <w:pPr>
        <w:spacing w:line="252" w:lineRule="auto"/>
        <w:ind w:firstLine="567"/>
      </w:pPr>
      <w:r>
        <w:rPr>
          <w:b/>
          <w:i/>
        </w:rPr>
        <w:t>Предоставление права использования программ для ЭВМ</w:t>
      </w:r>
      <w:r>
        <w:t xml:space="preserve"> – наступление установленного Сторонами в пунктах 3.</w:t>
      </w:r>
      <w:proofErr w:type="gramStart"/>
      <w:r>
        <w:t>1.-</w:t>
      </w:r>
      <w:proofErr w:type="gramEnd"/>
      <w:r>
        <w:t>3.2. настоящего Договора срока, позволяющее Лицензиату начать правомерное использование программ для ЭВМ способами, предусмотренными Договором, а также типовым соглашением правообладателя с конечным пользователем.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/>
        <w:ind w:left="567" w:hanging="567"/>
      </w:pPr>
      <w:r>
        <w:t>ПРЕДМЕТ ДОГОВОРА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bookmarkStart w:id="2" w:name="_Ref202686816"/>
      <w:r>
        <w:t>По настоящему Договору Лицензиар обязуется оказать услуги по передаче Лицензиату за вознаграждение следующие права на использование программного обеспечения</w:t>
      </w:r>
      <w:bookmarkEnd w:id="2"/>
      <w:r>
        <w:t xml:space="preserve"> (далее – ПО):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6379"/>
        <w:gridCol w:w="1276"/>
        <w:gridCol w:w="709"/>
        <w:gridCol w:w="1275"/>
      </w:tblGrid>
      <w:tr w:rsidR="009204BA" w:rsidTr="003B461E">
        <w:trPr>
          <w:trHeight w:val="2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Pr="0051725B" w:rsidRDefault="0051725B">
            <w:pPr>
              <w:widowControl w:val="0"/>
              <w:spacing w:before="0" w:after="0"/>
              <w:ind w:left="567" w:hanging="567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BA" w:rsidRDefault="00B14950">
            <w:pPr>
              <w:widowControl w:val="0"/>
              <w:spacing w:before="0" w:after="0"/>
              <w:ind w:left="31" w:firstLine="0"/>
              <w:jc w:val="center"/>
              <w:rPr>
                <w:sz w:val="22"/>
              </w:rPr>
            </w:pPr>
            <w:r>
              <w:rPr>
                <w:sz w:val="22"/>
              </w:rPr>
              <w:t>Цена (руб.)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 w:rsidP="0051725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B14950">
            <w:pPr>
              <w:widowControl w:val="0"/>
              <w:spacing w:before="0" w:after="0"/>
              <w:ind w:left="34" w:firstLine="0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  <w:p w:rsidR="009204BA" w:rsidRDefault="00B14950">
            <w:pPr>
              <w:widowControl w:val="0"/>
              <w:spacing w:before="0" w:after="0"/>
              <w:ind w:left="34" w:firstLine="0"/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</w:tr>
      <w:tr w:rsidR="009204BA" w:rsidTr="003B461E">
        <w:trPr>
          <w:trHeight w:val="8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Pr="0051725B" w:rsidRDefault="0051725B">
            <w:pPr>
              <w:widowControl w:val="0"/>
              <w:spacing w:before="0" w:after="0"/>
              <w:ind w:firstLine="0"/>
              <w:jc w:val="center"/>
              <w:rPr>
                <w:sz w:val="22"/>
                <w:highlight w:val="yellow"/>
              </w:rPr>
            </w:pPr>
            <w:bookmarkStart w:id="3" w:name="ТаблицаПрил"/>
            <w:bookmarkEnd w:id="3"/>
            <w:r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F4471B" w:rsidP="00B6033B">
            <w:pPr>
              <w:widowControl w:val="0"/>
              <w:ind w:firstLine="0"/>
              <w:jc w:val="left"/>
              <w:rPr>
                <w:sz w:val="22"/>
              </w:rPr>
            </w:pPr>
            <w:r w:rsidRPr="00F4471B">
              <w:rPr>
                <w:sz w:val="22"/>
              </w:rPr>
              <w:t>ALT10-0110SY</w:t>
            </w:r>
            <w:r w:rsidR="00CD7781" w:rsidRPr="00CD7781">
              <w:rPr>
                <w:sz w:val="22"/>
              </w:rPr>
              <w:t>-</w:t>
            </w:r>
            <w:r w:rsidR="00CD7781">
              <w:rPr>
                <w:sz w:val="22"/>
                <w:lang w:val="en-US"/>
              </w:rPr>
              <w:t>K</w:t>
            </w:r>
            <w:r w:rsidRPr="00F4471B">
              <w:rPr>
                <w:sz w:val="22"/>
              </w:rPr>
              <w:t xml:space="preserve"> ОС Альт СП / 4305 / Лицензия на право использования Альт СП Сервер релиз 10 / бессрочная / ФСТЭК /</w:t>
            </w:r>
            <w:r w:rsidR="00CD7781" w:rsidRPr="00CD7781">
              <w:rPr>
                <w:sz w:val="22"/>
              </w:rPr>
              <w:t xml:space="preserve"> </w:t>
            </w:r>
            <w:r w:rsidR="00CD7781">
              <w:rPr>
                <w:sz w:val="22"/>
                <w:lang w:val="en-US"/>
              </w:rPr>
              <w:t>kit</w:t>
            </w:r>
            <w:r w:rsidR="00CD7781" w:rsidRPr="00CD7781">
              <w:rPr>
                <w:sz w:val="22"/>
              </w:rPr>
              <w:t xml:space="preserve"> /</w:t>
            </w:r>
            <w:r w:rsidRPr="00F4471B">
              <w:rPr>
                <w:sz w:val="22"/>
              </w:rPr>
              <w:t xml:space="preserve"> с правом использования виртуализации / арх.64 бит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25B" w:rsidRDefault="00F4471B" w:rsidP="0051725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154 0</w:t>
            </w:r>
            <w:r w:rsidR="003B461E">
              <w:rPr>
                <w:sz w:val="22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CD7781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4BA" w:rsidRDefault="00CD7781" w:rsidP="00F4471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154 000,00</w:t>
            </w:r>
          </w:p>
        </w:tc>
      </w:tr>
      <w:tr w:rsidR="00CD7781" w:rsidTr="003B461E">
        <w:trPr>
          <w:trHeight w:val="8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781" w:rsidRPr="00CD7781" w:rsidRDefault="00CD7781">
            <w:pPr>
              <w:widowControl w:val="0"/>
              <w:spacing w:before="0" w:after="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781" w:rsidRPr="00F4471B" w:rsidRDefault="00CD7781" w:rsidP="00B6033B">
            <w:pPr>
              <w:widowControl w:val="0"/>
              <w:ind w:firstLine="0"/>
              <w:jc w:val="left"/>
              <w:rPr>
                <w:sz w:val="22"/>
              </w:rPr>
            </w:pPr>
            <w:r w:rsidRPr="00F4471B">
              <w:rPr>
                <w:sz w:val="22"/>
              </w:rPr>
              <w:t>ALT10-0110SY ОС Альт СП / 4305 / Лицензия на право использования Альт СП Сервер релиз 10 / бессрочная / ФСТЭК / с правом использования виртуализации / арх.64 бит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781" w:rsidRDefault="00CD7781" w:rsidP="0051725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154 000,00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781" w:rsidRPr="00CD7781" w:rsidRDefault="00CD7781">
            <w:pPr>
              <w:widowControl w:val="0"/>
              <w:spacing w:before="0" w:after="0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781" w:rsidRDefault="00CD7781" w:rsidP="00F4471B">
            <w:pPr>
              <w:widowControl w:val="0"/>
              <w:spacing w:before="0"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154 000,00</w:t>
            </w:r>
          </w:p>
        </w:tc>
      </w:tr>
    </w:tbl>
    <w:p w:rsidR="009204BA" w:rsidRDefault="009204BA">
      <w:pPr>
        <w:spacing w:after="0"/>
        <w:ind w:firstLine="0"/>
      </w:pP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Стороны договариваются, что все вопросы, связанные с использованием прав на поставляемое ПО, регулируются настоящим Договором, а также типовым соглашением правообладателей с конечным пользователем.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lastRenderedPageBreak/>
        <w:t>Вознаграждение и порядок оплаты</w:t>
      </w:r>
    </w:p>
    <w:p w:rsidR="009204BA" w:rsidRDefault="00B14950">
      <w:pPr>
        <w:pStyle w:val="2"/>
        <w:numPr>
          <w:ilvl w:val="1"/>
          <w:numId w:val="2"/>
        </w:numPr>
        <w:tabs>
          <w:tab w:val="left" w:pos="851"/>
        </w:tabs>
        <w:spacing w:before="0"/>
        <w:ind w:left="567" w:hanging="567"/>
        <w:rPr>
          <w:b/>
          <w:i/>
        </w:rPr>
      </w:pPr>
      <w:bookmarkStart w:id="4" w:name="_Ref202686767"/>
      <w:r>
        <w:t xml:space="preserve">Размер вознаграждения Лицензиара по настоящему Договору составляет: </w:t>
      </w:r>
      <w:r w:rsidR="00F1351B">
        <w:rPr>
          <w:b/>
          <w:i/>
        </w:rPr>
        <w:t>308 000 (триста восемь тысяч) рублей 00 копеек</w:t>
      </w:r>
      <w:r w:rsidR="004822F4">
        <w:rPr>
          <w:b/>
          <w:i/>
        </w:rPr>
        <w:t xml:space="preserve">, </w:t>
      </w:r>
      <w:r w:rsidR="004822F4" w:rsidRPr="004822F4">
        <w:t>НДС _______________</w:t>
      </w:r>
      <w:r w:rsidRPr="004822F4">
        <w:t>.</w:t>
      </w:r>
      <w:bookmarkEnd w:id="4"/>
      <w:r w:rsidR="004822F4">
        <w:rPr>
          <w:i/>
        </w:rPr>
        <w:t xml:space="preserve"> </w:t>
      </w:r>
      <w:r w:rsidR="004822F4">
        <w:t>С момента подписания настоящего договора, цена услуг является твердой и определяется на весь срок исполнения Договора.</w:t>
      </w:r>
    </w:p>
    <w:p w:rsidR="009204BA" w:rsidRDefault="00B14950">
      <w:pPr>
        <w:pStyle w:val="2"/>
        <w:numPr>
          <w:ilvl w:val="1"/>
          <w:numId w:val="2"/>
        </w:numPr>
        <w:spacing w:before="0" w:after="62"/>
        <w:ind w:left="567" w:hanging="567"/>
      </w:pPr>
      <w:r>
        <w:t xml:space="preserve">Расчет за предоставленное право на использование </w:t>
      </w:r>
      <w:r w:rsidR="003B461E">
        <w:t>программного обеспечения</w:t>
      </w:r>
      <w:r>
        <w:t xml:space="preserve"> по настоящему Договору, производится согласно пунктам 2.2.1. и 2.2.2. настоящего Договора. Оплата производится путем перечисления денежных средств на расчетный счет Лицензиара в следующем порядке:</w:t>
      </w:r>
    </w:p>
    <w:p w:rsidR="009204BA" w:rsidRDefault="00B14950">
      <w:pPr>
        <w:pStyle w:val="af6"/>
        <w:numPr>
          <w:ilvl w:val="2"/>
          <w:numId w:val="2"/>
        </w:numPr>
        <w:spacing w:line="252" w:lineRule="auto"/>
        <w:ind w:left="567" w:hanging="567"/>
        <w:jc w:val="both"/>
      </w:pPr>
      <w:r>
        <w:t>Авансовый платеж в размере 30% (тридцать процентов) от общей стоимости вознаграждения Лицензиара по Договору выплачивается Лицензиару в течение 10 (десяти) календарных дней с момента получения соответствующего счета, выставленного Лицензиаром.</w:t>
      </w:r>
    </w:p>
    <w:p w:rsidR="009204BA" w:rsidRDefault="00B14950">
      <w:pPr>
        <w:pStyle w:val="af6"/>
        <w:numPr>
          <w:ilvl w:val="2"/>
          <w:numId w:val="2"/>
        </w:numPr>
        <w:spacing w:line="252" w:lineRule="auto"/>
        <w:ind w:left="567" w:hanging="567"/>
        <w:jc w:val="both"/>
      </w:pPr>
      <w:r>
        <w:t>Окончательный расчет по настоящему Договору производится Лицензиатом в течение 7 (семи) рабочих дней с момента подписания Сторонами Акта приема-передачи прав.</w:t>
      </w:r>
    </w:p>
    <w:p w:rsidR="009204BA" w:rsidRDefault="00B14950">
      <w:pPr>
        <w:pStyle w:val="2"/>
        <w:numPr>
          <w:ilvl w:val="1"/>
          <w:numId w:val="2"/>
        </w:numPr>
        <w:spacing w:before="0" w:after="62"/>
        <w:ind w:left="567" w:hanging="567"/>
      </w:pPr>
      <w:r>
        <w:t>Обязательство Лицензиата по оплате считается исполненным с даты поступления денежных средств на расчётный счет Лицензиара.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Порядок передачи прав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Предоставления Лицензиату прав на использование ПО оформляется Актом приема-передачи прав в течение 10 (десяти) рабочих дней с даты оплаты аванса согласно п. 2.2.1. настоящего Договора, если иное не согласовано Сторонами.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bookmarkStart w:id="5" w:name="_Ref202693077"/>
      <w:r>
        <w:t>Права на использование ПО считаются предоставленными Лицензиату в момент подписания Сторонами Акта приема-передачи прав.</w:t>
      </w:r>
      <w:bookmarkEnd w:id="5"/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По согласованию Сторон Лицензиату могут передаваться экземпляры ПО. Передача ПО осуществляется следующими способами: в электронной форме и/или на материальных носителях.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Поставка в электронной форме осуществляется посредством передачи экземпляра ПО через каналы электронной связи или предоставления информации, необходимой для загрузки экземпляра ПО с </w:t>
      </w:r>
      <w:proofErr w:type="spellStart"/>
      <w:r>
        <w:t>web</w:t>
      </w:r>
      <w:proofErr w:type="spellEnd"/>
      <w:r>
        <w:t>-сайта Лицензиара или правообладателя.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Доставка экземпляра ПО может осуществляться по указанным в Договоре реквизитам </w:t>
      </w:r>
      <w:r w:rsidR="003B461E">
        <w:t xml:space="preserve">Лицензиата: курьерской почтой </w:t>
      </w:r>
      <w:r>
        <w:t xml:space="preserve">либо Почтой России - </w:t>
      </w:r>
      <w:r w:rsidR="003B461E">
        <w:t>за счет Лицензиара</w:t>
      </w:r>
      <w:r>
        <w:t>. Поставка осуществляется в течение 10 (Десяти) рабочих дней с даты оплаты аванса согласно пункту 2.2.1. настоящего Договора.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Обязанность Лицензиара поставить ПО считается исполненной с момента передачи экземпляров ПО Лицензиату и подписания уполномоченными представителями Сторон Акта приема-передачи прав. С этого же момента Лицензиату переходит право собственности на экземпляры ПО.</w:t>
      </w:r>
    </w:p>
    <w:p w:rsidR="00C9582F" w:rsidRDefault="00B14950" w:rsidP="00C9582F">
      <w:pPr>
        <w:pStyle w:val="2"/>
        <w:numPr>
          <w:ilvl w:val="1"/>
          <w:numId w:val="2"/>
        </w:numPr>
        <w:spacing w:before="0"/>
        <w:ind w:left="567" w:hanging="567"/>
      </w:pPr>
      <w:r>
        <w:t>Если в течение 3 (Трех) рабочих дней с даты получения права на ПО и/или экземпляра ПО, Лицензиат не направит в адрес Лицензиара подписанные Акт приема-передачи прав, либо мотивированный отказ от их подписания, обязательства Лицензиара по настоящему Договору будут считаться исполненными без претензий</w:t>
      </w:r>
      <w:r w:rsidR="00C9582F">
        <w:t>.</w:t>
      </w:r>
      <w:bookmarkStart w:id="6" w:name="_Ref202689940"/>
      <w:bookmarkEnd w:id="6"/>
    </w:p>
    <w:p w:rsidR="009204BA" w:rsidRDefault="009204BA" w:rsidP="003B461E">
      <w:pPr>
        <w:spacing w:before="0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Порядок разрешения споров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Все споры, разногласия и претензии, которые могут возникнуть в процессе выполнения настоящего Договора или в связи с ним, будут, по возможности, разрешаться Сторонами путем переговоров с соблюдением обязательного претензионного порядка.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Сторона, у которой возникли претензии и/или разногласия, направляет другой Стороне сообщение с указанием возникших претензий и/или разногласий. Сторона, получившая сообщение, в течение 10 (Десяти) рабочих дней с даты получения, обязана направить ответ на это сообщение.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lastRenderedPageBreak/>
        <w:t xml:space="preserve">В случае, если в течение 30 (Тридцати) рабочих дней Стороной, направившей сообщение, не будет получен ответ, либо если Стороны не придут к соглашению по возникшим претензиям и/или разногласиям, спор подлежит разрешению в Арбитражном суде </w:t>
      </w:r>
      <w:r w:rsidR="003B461E">
        <w:t>по месту нахождения истца</w:t>
      </w:r>
      <w:r>
        <w:t>.</w:t>
      </w:r>
    </w:p>
    <w:p w:rsidR="009204BA" w:rsidRDefault="009204BA">
      <w:pPr>
        <w:ind w:left="567" w:hanging="567"/>
      </w:pPr>
    </w:p>
    <w:p w:rsidR="009204BA" w:rsidRDefault="00B14950">
      <w:pPr>
        <w:numPr>
          <w:ilvl w:val="0"/>
          <w:numId w:val="2"/>
        </w:numPr>
        <w:ind w:left="567" w:hanging="567"/>
        <w:rPr>
          <w:b/>
        </w:rPr>
      </w:pPr>
      <w:r>
        <w:rPr>
          <w:b/>
        </w:rPr>
        <w:t>ОБЯЗАННОСТИ СТОРОН</w:t>
      </w:r>
    </w:p>
    <w:p w:rsidR="009204BA" w:rsidRDefault="00B14950">
      <w:pPr>
        <w:numPr>
          <w:ilvl w:val="1"/>
          <w:numId w:val="2"/>
        </w:numPr>
        <w:ind w:left="567" w:hanging="567"/>
      </w:pPr>
      <w:r>
        <w:t>Лицензиар обязуется: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Предоставить Лицензиату Права на использование ПО, предусмотренных пунктом 1.1. настоящего Договора.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В случае каких-либо изменений указанных сведений Лицензиар обязан предоставить соответствующую информацию не позднее 1 календарного дня после таких изменений.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В случае не предоставления (несвоевременного предоставления или предоставления неполной, или недостоверной) информации и изменений к ней Лицензиат вправе расторгнуть договор в одностороннем порядке и (или) требовать уплаты штрафа в размере 1 % от стоимости договора за каждый случай нарушения.</w:t>
      </w:r>
    </w:p>
    <w:p w:rsidR="009204BA" w:rsidRDefault="00B14950">
      <w:pPr>
        <w:numPr>
          <w:ilvl w:val="1"/>
          <w:numId w:val="2"/>
        </w:numPr>
        <w:ind w:left="567" w:hanging="567"/>
      </w:pPr>
      <w:r>
        <w:t>Лицензиат обязуется: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Назначить ответственного представителя Лицензиата для приемки услуг и отвечающего за координацию услуг Лицензиара.</w:t>
      </w:r>
    </w:p>
    <w:p w:rsidR="009204BA" w:rsidRDefault="00B14950">
      <w:pPr>
        <w:numPr>
          <w:ilvl w:val="2"/>
          <w:numId w:val="2"/>
        </w:numPr>
        <w:ind w:left="567" w:hanging="567"/>
      </w:pPr>
      <w:r>
        <w:t>Оплатить предоставленные права на использование ПО в размерах и сроки, установленные настоящим Договором.</w:t>
      </w:r>
    </w:p>
    <w:p w:rsidR="009204BA" w:rsidRDefault="009204BA">
      <w:pPr>
        <w:ind w:left="567" w:firstLine="0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срок действия договора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Настоящий Договор всту</w:t>
      </w:r>
      <w:r w:rsidR="00B6033B">
        <w:t>пает в силу с даты его подписан</w:t>
      </w:r>
      <w:r>
        <w:t>ия обеими Сторонами и действует до выполнения Сторонами всех принятых на себя обязательств.</w:t>
      </w:r>
    </w:p>
    <w:p w:rsidR="009204BA" w:rsidRDefault="009204BA">
      <w:pPr>
        <w:spacing w:before="0"/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 w:after="60"/>
        <w:ind w:left="567" w:hanging="567"/>
      </w:pPr>
      <w:r>
        <w:t>Ответственность сторон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Лицензиат имеет право пользоваться ПО исключительно на условиях настоящего Договора и в соответствии с типовым соглашением правообладателя с конечным пользователем Лицензиара. В случае нарушения авторских прав предусматривается ответственность в соответствии с действующим законодательством Российской Федерации.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нарушения Лицензиаром обязательств по поставке неисключительных прав, на срок свыше </w:t>
      </w:r>
      <w:r w:rsidR="007E6B8B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(</w:t>
      </w:r>
      <w:r w:rsidR="007E6B8B">
        <w:rPr>
          <w:rFonts w:ascii="Times New Roman" w:hAnsi="Times New Roman"/>
          <w:sz w:val="24"/>
        </w:rPr>
        <w:t>тридцати</w:t>
      </w:r>
      <w:bookmarkStart w:id="7" w:name="_GoBack"/>
      <w:bookmarkEnd w:id="7"/>
      <w:r>
        <w:rPr>
          <w:rFonts w:ascii="Times New Roman" w:hAnsi="Times New Roman"/>
          <w:sz w:val="24"/>
        </w:rPr>
        <w:t>) календарных дней, Лицензиат имеет право расторгнуть Договор в одностороннем внесудебном порядке, а также потребовать возмещения убытков. При этом Лицензиат также вправе возвратить Лицензиару имущество (имущественные права), ранее принятые по Договору, и потребовать возврата уплаченных денежных средств.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нарушения Лицензиаром обязательств по предоставлению права на использование программного обеспечения, Лицензиат</w:t>
      </w:r>
      <w:r>
        <w:rPr>
          <w:rFonts w:ascii="Times New Roman" w:hAnsi="Times New Roman"/>
          <w:sz w:val="24"/>
          <w:szCs w:val="24"/>
        </w:rPr>
        <w:t xml:space="preserve"> вправе потребовать уплаты не</w:t>
      </w:r>
      <w:r>
        <w:rPr>
          <w:rFonts w:ascii="Times New Roman" w:hAnsi="Times New Roman"/>
          <w:sz w:val="24"/>
        </w:rPr>
        <w:t>устойки в размере 0,1 (ноль целых и одна десятая) процента от цены Договора за каждый день просрочки. Уплата неустойки не лишает Лицензиата права требовать от поставщика уплаты процентов за пользование чужими денежными средствами в отношении уплаченной предварительной оплаты.</w:t>
      </w:r>
    </w:p>
    <w:p w:rsidR="009204BA" w:rsidRDefault="00B14950">
      <w:pPr>
        <w:pStyle w:val="ae"/>
        <w:numPr>
          <w:ilvl w:val="1"/>
          <w:numId w:val="2"/>
        </w:numPr>
        <w:ind w:left="567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нарушения Лицензиатом сроков оплаты вознаграждения за предоставленные права на использование программного обеспечения Лицензиар вправе требовать уплаты Лицензиатом исключительной неустойки в размере 0,1 (ноль целых и одна десятая) процента от несвоевременно оплаченной суммы за каждый день просрочки, но, несмотря на любые иные условия, не </w:t>
      </w:r>
      <w:proofErr w:type="gramStart"/>
      <w:r>
        <w:rPr>
          <w:rFonts w:ascii="Times New Roman" w:hAnsi="Times New Roman"/>
          <w:sz w:val="24"/>
        </w:rPr>
        <w:t>более  5</w:t>
      </w:r>
      <w:proofErr w:type="gramEnd"/>
      <w:r>
        <w:rPr>
          <w:rFonts w:ascii="Times New Roman" w:hAnsi="Times New Roman"/>
          <w:sz w:val="24"/>
        </w:rPr>
        <w:t xml:space="preserve"> (пяти) процентов от несвоевременно оплаченной суммы</w:t>
      </w:r>
    </w:p>
    <w:p w:rsidR="009204BA" w:rsidRDefault="009204BA">
      <w:pPr>
        <w:ind w:left="567" w:hanging="567"/>
      </w:pPr>
    </w:p>
    <w:p w:rsidR="009204BA" w:rsidRDefault="00B14950">
      <w:pPr>
        <w:pStyle w:val="1"/>
        <w:numPr>
          <w:ilvl w:val="0"/>
          <w:numId w:val="2"/>
        </w:numPr>
        <w:spacing w:before="0"/>
        <w:ind w:left="567" w:hanging="567"/>
      </w:pPr>
      <w:r>
        <w:lastRenderedPageBreak/>
        <w:t>прочие условия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Лицензиар гарантирует наличие у него прав на ПО, в том числе прав на их реализацию.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Любые изменения и дополнения к настоящему Договору оформляются как приложения к нему и действительны лишь при условии, что они совершены в письменном виде и подписаны уполномоченными на то представителями Сторон. Приложения к настоящему Договору составляют неотъемлемую его часть.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Об изменении юридических адресов и/или расчётных реквизитов, Стороны обязуются письменно извещать друг друга в течение 5 (Пяти) рабочих дней с даты возникновения таких изменений. При отсутствии такого извещения: вся корреспонденция, направленная по прежнему адресу, считается отправленной на надлежащий адрес; оплата, совершённая по прежним реквизитам, считается совершённой по надлежащим реквизитам.</w:t>
      </w:r>
    </w:p>
    <w:p w:rsidR="009204BA" w:rsidRDefault="00B14950">
      <w:pPr>
        <w:pStyle w:val="2"/>
        <w:numPr>
          <w:ilvl w:val="1"/>
          <w:numId w:val="2"/>
        </w:numPr>
        <w:spacing w:before="0"/>
        <w:ind w:left="567" w:hanging="567"/>
      </w:pPr>
      <w: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9204BA" w:rsidRDefault="009204BA"/>
    <w:p w:rsidR="009204BA" w:rsidRDefault="00B14950">
      <w:pPr>
        <w:pStyle w:val="af6"/>
        <w:numPr>
          <w:ilvl w:val="0"/>
          <w:numId w:val="2"/>
        </w:numPr>
        <w:spacing w:line="252" w:lineRule="auto"/>
        <w:ind w:left="567" w:hanging="567"/>
        <w:jc w:val="both"/>
        <w:rPr>
          <w:b/>
        </w:rPr>
      </w:pPr>
      <w:r>
        <w:rPr>
          <w:b/>
        </w:rPr>
        <w:t>АНТИКОРРУПЦИОННАЯ ОГОВОРКА</w:t>
      </w:r>
    </w:p>
    <w:p w:rsidR="009204BA" w:rsidRDefault="00B14950">
      <w:pPr>
        <w:spacing w:line="252" w:lineRule="auto"/>
        <w:ind w:left="567" w:hanging="567"/>
      </w:pPr>
      <w:r>
        <w:t>9.1.</w:t>
      </w:r>
      <w:r>
        <w:tab/>
        <w:t>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9204BA" w:rsidRDefault="00B14950">
      <w:pPr>
        <w:spacing w:line="252" w:lineRule="auto"/>
        <w:ind w:left="567" w:hanging="567"/>
      </w:pPr>
      <w:r>
        <w:t>9.2.</w:t>
      </w:r>
      <w:r>
        <w:tab/>
        <w:t>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настоящем разделе, в том числе со стороны руководства или работников Сторон, третьих лиц.</w:t>
      </w:r>
    </w:p>
    <w:p w:rsidR="009204BA" w:rsidRDefault="00B14950">
      <w:pPr>
        <w:spacing w:line="252" w:lineRule="auto"/>
        <w:ind w:left="567" w:hanging="567"/>
      </w:pPr>
      <w:r>
        <w:t>9.3.</w:t>
      </w:r>
      <w:r>
        <w:tab/>
        <w:t>Стороны обязуются соблюдать, а также обеспечивать соблюдение их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9204BA" w:rsidRDefault="00B14950">
      <w:pPr>
        <w:spacing w:line="252" w:lineRule="auto"/>
        <w:ind w:left="567" w:hanging="567"/>
      </w:pPr>
      <w:r>
        <w:t>9.4.</w:t>
      </w:r>
      <w:r>
        <w:tab/>
        <w:t>Сторонам, их руководителям и работникам запрещается:</w:t>
      </w:r>
    </w:p>
    <w:p w:rsidR="009204BA" w:rsidRDefault="00B14950">
      <w:pPr>
        <w:spacing w:line="252" w:lineRule="auto"/>
        <w:ind w:left="567" w:firstLine="0"/>
      </w:pPr>
      <w:r>
        <w:t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Сторон, их руководства, работников или третьих лиц, привлеченных к исполнению договора;</w:t>
      </w:r>
    </w:p>
    <w:p w:rsidR="009204BA" w:rsidRDefault="00B14950">
      <w:pPr>
        <w:spacing w:line="252" w:lineRule="auto"/>
        <w:ind w:left="567" w:firstLine="0"/>
      </w:pPr>
      <w: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9204BA" w:rsidRDefault="00B14950">
      <w:pPr>
        <w:spacing w:line="252" w:lineRule="auto"/>
        <w:ind w:left="567" w:firstLine="0"/>
      </w:pPr>
      <w:r>
        <w:t>- совершать иные действия, нарушающие действующее антикоррупционное законодательство Российской Федерации.</w:t>
      </w:r>
    </w:p>
    <w:p w:rsidR="009204BA" w:rsidRDefault="00B14950">
      <w:pPr>
        <w:spacing w:line="252" w:lineRule="auto"/>
        <w:ind w:left="567" w:hanging="567"/>
      </w:pPr>
      <w:r>
        <w:t>9.5.</w:t>
      </w:r>
      <w:r>
        <w:tab/>
        <w:t xml:space="preserve">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 </w:t>
      </w:r>
    </w:p>
    <w:p w:rsidR="009204BA" w:rsidRDefault="00B14950">
      <w:pPr>
        <w:spacing w:line="252" w:lineRule="auto"/>
        <w:ind w:left="567" w:firstLine="0"/>
      </w:pPr>
      <w:r>
        <w:tab/>
        <w:t>Подтверждение должно быть направлено не позднее 3 рабочих дней с даты получения письменного уведомления.</w:t>
      </w:r>
    </w:p>
    <w:p w:rsidR="009204BA" w:rsidRDefault="00B14950">
      <w:pPr>
        <w:spacing w:line="252" w:lineRule="auto"/>
        <w:ind w:left="567" w:hanging="567"/>
      </w:pPr>
      <w:r>
        <w:t>9.6.</w:t>
      </w:r>
      <w:r>
        <w:tab/>
        <w:t>В случае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:rsidR="009204BA" w:rsidRDefault="00B14950">
      <w:pPr>
        <w:spacing w:line="252" w:lineRule="auto"/>
        <w:ind w:left="567" w:hanging="567"/>
      </w:pPr>
      <w:r>
        <w:t>9.7.</w:t>
      </w:r>
      <w:r>
        <w:tab/>
        <w:t>В отношении третьих лиц Стороны обязуются:</w:t>
      </w:r>
    </w:p>
    <w:p w:rsidR="009204BA" w:rsidRDefault="00B14950">
      <w:pPr>
        <w:spacing w:line="252" w:lineRule="auto"/>
        <w:ind w:left="567" w:firstLine="0"/>
      </w:pPr>
      <w:r>
        <w:lastRenderedPageBreak/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договора;</w:t>
      </w:r>
    </w:p>
    <w:p w:rsidR="009204BA" w:rsidRDefault="00B14950">
      <w:pPr>
        <w:spacing w:line="252" w:lineRule="auto"/>
        <w:ind w:left="567" w:firstLine="0"/>
      </w:pPr>
      <w:r>
        <w:t>- не привлекать их в качестве канала для совершения коррупционных действий;</w:t>
      </w:r>
    </w:p>
    <w:p w:rsidR="009204BA" w:rsidRDefault="00B14950">
      <w:pPr>
        <w:spacing w:line="252" w:lineRule="auto"/>
        <w:ind w:left="567" w:firstLine="0"/>
      </w:pPr>
      <w:r>
        <w:t>- не осуществлять им выплат, превышающих размер соответствующего вознаграждения за оказываемые ими законные услуги.</w:t>
      </w:r>
    </w:p>
    <w:p w:rsidR="009204BA" w:rsidRDefault="009204BA">
      <w:pPr>
        <w:spacing w:line="252" w:lineRule="auto"/>
        <w:ind w:left="567" w:firstLine="0"/>
      </w:pPr>
    </w:p>
    <w:p w:rsidR="009204BA" w:rsidRDefault="00B14950">
      <w:pPr>
        <w:spacing w:line="252" w:lineRule="auto"/>
        <w:ind w:left="567" w:hanging="567"/>
        <w:rPr>
          <w:b/>
        </w:rPr>
      </w:pPr>
      <w:r>
        <w:rPr>
          <w:b/>
        </w:rPr>
        <w:t>10.</w:t>
      </w:r>
      <w:r>
        <w:rPr>
          <w:b/>
        </w:rPr>
        <w:tab/>
        <w:t>ДОПОЛНИТЕЛЬНЫЕ УСЛОВИЯ И ЗАКЛЮЧИТЕЛЬНЫЕ ПОЛОЖЕНИЯ</w:t>
      </w:r>
    </w:p>
    <w:p w:rsidR="009204BA" w:rsidRDefault="00B14950">
      <w:pPr>
        <w:spacing w:line="252" w:lineRule="auto"/>
        <w:ind w:left="567" w:hanging="567"/>
      </w:pPr>
      <w:r>
        <w:t>10.1.</w:t>
      </w:r>
      <w:r>
        <w:tab/>
        <w:t>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Арбитражного суда Республики Саха (Якутия).</w:t>
      </w:r>
    </w:p>
    <w:p w:rsidR="009204BA" w:rsidRDefault="00B14950">
      <w:pPr>
        <w:spacing w:line="252" w:lineRule="auto"/>
        <w:ind w:left="567" w:hanging="567"/>
      </w:pPr>
      <w:r>
        <w:t>10.2.</w:t>
      </w:r>
      <w:r>
        <w:tab/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составление единого документа.</w:t>
      </w:r>
    </w:p>
    <w:p w:rsidR="009204BA" w:rsidRDefault="00B14950">
      <w:pPr>
        <w:spacing w:line="252" w:lineRule="auto"/>
        <w:ind w:left="567" w:hanging="567"/>
      </w:pPr>
      <w:r>
        <w:t>10.3.</w:t>
      </w:r>
      <w:r>
        <w:tab/>
        <w:t>Во всем, что не оговорено в настоящем Договоре, Стороны руководствуются законодательством Российской Федерации.</w:t>
      </w:r>
    </w:p>
    <w:p w:rsidR="009204BA" w:rsidRDefault="00B14950">
      <w:pPr>
        <w:spacing w:line="252" w:lineRule="auto"/>
        <w:ind w:left="567" w:hanging="567"/>
      </w:pPr>
      <w:r>
        <w:t>10.4.</w:t>
      </w:r>
      <w:r>
        <w:tab/>
        <w:t xml:space="preserve">Настоящий составлен в двух экземплярах, имеющих одинаковую юридическую силу, один экземпляр для Лицензиара (Сублицензиара), один экземпляр для Лицензиата. </w:t>
      </w:r>
    </w:p>
    <w:p w:rsidR="009204BA" w:rsidRDefault="009204BA">
      <w:pPr>
        <w:spacing w:line="252" w:lineRule="auto"/>
        <w:ind w:left="567" w:firstLine="0"/>
        <w:rPr>
          <w:b/>
        </w:rPr>
      </w:pPr>
    </w:p>
    <w:p w:rsidR="009204BA" w:rsidRDefault="00B14950">
      <w:pPr>
        <w:spacing w:line="252" w:lineRule="auto"/>
        <w:ind w:firstLine="0"/>
        <w:rPr>
          <w:b/>
        </w:rPr>
      </w:pPr>
      <w:r>
        <w:rPr>
          <w:b/>
        </w:rPr>
        <w:t>11.</w:t>
      </w:r>
      <w:r>
        <w:rPr>
          <w:b/>
        </w:rPr>
        <w:tab/>
        <w:t>ЮРИДИЧЕСКИЕ АДРЕСА И РАСЧЕТНЫЕ СЧЕТА СТОРОН</w:t>
      </w:r>
    </w:p>
    <w:tbl>
      <w:tblPr>
        <w:tblW w:w="95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964"/>
        <w:gridCol w:w="4554"/>
      </w:tblGrid>
      <w:tr w:rsidR="009204BA" w:rsidRPr="003B461E">
        <w:tc>
          <w:tcPr>
            <w:tcW w:w="4963" w:type="dxa"/>
          </w:tcPr>
          <w:p w:rsidR="009204BA" w:rsidRPr="00B6033B" w:rsidRDefault="009204BA">
            <w:pPr>
              <w:widowControl w:val="0"/>
              <w:spacing w:before="0" w:line="200" w:lineRule="exact"/>
              <w:ind w:left="454" w:hanging="454"/>
              <w:jc w:val="center"/>
              <w:rPr>
                <w:sz w:val="22"/>
              </w:rPr>
            </w:pPr>
          </w:p>
          <w:p w:rsidR="009204BA" w:rsidRPr="00B6033B" w:rsidRDefault="00B14950">
            <w:pPr>
              <w:widowControl w:val="0"/>
              <w:spacing w:before="0" w:line="200" w:lineRule="exact"/>
              <w:ind w:left="454" w:hanging="454"/>
              <w:jc w:val="center"/>
              <w:rPr>
                <w:b/>
              </w:rPr>
            </w:pPr>
            <w:r w:rsidRPr="00B6033B">
              <w:rPr>
                <w:b/>
              </w:rPr>
              <w:t>ЛИЦЕНЗИАР</w:t>
            </w:r>
          </w:p>
          <w:p w:rsidR="009204BA" w:rsidRPr="00B6033B" w:rsidRDefault="009204BA">
            <w:pPr>
              <w:widowControl w:val="0"/>
              <w:tabs>
                <w:tab w:val="left" w:pos="4320"/>
              </w:tabs>
              <w:spacing w:before="0" w:after="0"/>
              <w:ind w:firstLine="0"/>
              <w:jc w:val="left"/>
              <w:rPr>
                <w:sz w:val="22"/>
              </w:rPr>
            </w:pPr>
          </w:p>
        </w:tc>
        <w:tc>
          <w:tcPr>
            <w:tcW w:w="4554" w:type="dxa"/>
          </w:tcPr>
          <w:p w:rsidR="009204BA" w:rsidRPr="00B6033B" w:rsidRDefault="009204BA">
            <w:pPr>
              <w:widowControl w:val="0"/>
              <w:spacing w:before="0" w:line="200" w:lineRule="exact"/>
              <w:ind w:firstLine="0"/>
              <w:jc w:val="center"/>
              <w:rPr>
                <w:sz w:val="22"/>
                <w:highlight w:val="yellow"/>
              </w:rPr>
            </w:pPr>
          </w:p>
          <w:p w:rsidR="009204BA" w:rsidRPr="00B6033B" w:rsidRDefault="00B14950">
            <w:pPr>
              <w:widowControl w:val="0"/>
              <w:spacing w:before="0" w:line="200" w:lineRule="exact"/>
              <w:ind w:firstLine="0"/>
              <w:jc w:val="center"/>
              <w:rPr>
                <w:b/>
                <w:sz w:val="22"/>
              </w:rPr>
            </w:pPr>
            <w:r w:rsidRPr="00B6033B">
              <w:rPr>
                <w:b/>
                <w:sz w:val="22"/>
              </w:rPr>
              <w:t>ЛИЦЕНЗИАТ</w:t>
            </w:r>
          </w:p>
          <w:p w:rsidR="009204BA" w:rsidRPr="00B6033B" w:rsidRDefault="00B14950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B6033B">
              <w:rPr>
                <w:sz w:val="22"/>
              </w:rPr>
              <w:t xml:space="preserve">ФБУ «Администрация Ленского бассейна»  </w:t>
            </w:r>
          </w:p>
          <w:p w:rsidR="009204BA" w:rsidRPr="00B6033B" w:rsidRDefault="00B14950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B6033B">
              <w:rPr>
                <w:sz w:val="22"/>
              </w:rPr>
              <w:t xml:space="preserve">ИНН 1435033691 </w:t>
            </w:r>
          </w:p>
          <w:p w:rsidR="009204BA" w:rsidRPr="00B6033B" w:rsidRDefault="00C9582F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КПП 143501001 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ОГРН: 1021401057655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УФК по Республике Саха (Якутия) (ФБУ «Администрация Ленского бассейна», л/с 20166У20790)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р/с 03214643000000011600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ОКЦ №6 Дальневосточного ГУ Банка России//УФК по Республике Саха (Якутия) г. Якутска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БИК 049805001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Кор/с 40102810345370000085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ОКПО 03146655 ОКОНХ 51221</w:t>
            </w:r>
          </w:p>
          <w:p w:rsidR="003B461E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</w:rPr>
            </w:pPr>
            <w:r w:rsidRPr="003B461E">
              <w:rPr>
                <w:sz w:val="22"/>
              </w:rPr>
              <w:t>тел./факс (4112) 34-35-49, 42-57-76</w:t>
            </w:r>
          </w:p>
          <w:p w:rsidR="009204BA" w:rsidRPr="003B461E" w:rsidRDefault="003B461E" w:rsidP="003B461E">
            <w:pPr>
              <w:widowControl w:val="0"/>
              <w:spacing w:before="0" w:after="0"/>
              <w:ind w:firstLine="0"/>
              <w:jc w:val="left"/>
              <w:rPr>
                <w:sz w:val="22"/>
                <w:highlight w:val="yellow"/>
                <w:lang w:val="en-US"/>
              </w:rPr>
            </w:pPr>
            <w:r w:rsidRPr="003B461E">
              <w:rPr>
                <w:sz w:val="22"/>
                <w:lang w:val="en-US"/>
              </w:rPr>
              <w:t>E-mail: office@albvvp.ru</w:t>
            </w:r>
          </w:p>
        </w:tc>
      </w:tr>
      <w:tr w:rsidR="009204BA">
        <w:trPr>
          <w:trHeight w:val="68"/>
        </w:trPr>
        <w:tc>
          <w:tcPr>
            <w:tcW w:w="4963" w:type="dxa"/>
          </w:tcPr>
          <w:p w:rsidR="009204BA" w:rsidRDefault="009204BA">
            <w:pPr>
              <w:widowControl w:val="0"/>
              <w:spacing w:before="0"/>
              <w:ind w:firstLine="0"/>
              <w:rPr>
                <w:lang w:val="en-US"/>
              </w:rPr>
            </w:pPr>
          </w:p>
          <w:p w:rsidR="009204BA" w:rsidRDefault="00B14950">
            <w:pPr>
              <w:widowControl w:val="0"/>
              <w:spacing w:before="0"/>
              <w:ind w:firstLine="0"/>
            </w:pPr>
            <w:r>
              <w:t>Лицензиар</w:t>
            </w:r>
          </w:p>
          <w:p w:rsidR="009204BA" w:rsidRDefault="009204BA">
            <w:pPr>
              <w:widowControl w:val="0"/>
              <w:spacing w:before="0"/>
              <w:ind w:firstLine="0"/>
            </w:pPr>
          </w:p>
          <w:p w:rsidR="009204BA" w:rsidRDefault="003B461E">
            <w:pPr>
              <w:widowControl w:val="0"/>
              <w:spacing w:before="0"/>
              <w:ind w:firstLine="0"/>
            </w:pPr>
            <w:r>
              <w:t>_________________/_______________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b/>
              </w:rPr>
            </w:pPr>
          </w:p>
        </w:tc>
        <w:tc>
          <w:tcPr>
            <w:tcW w:w="4554" w:type="dxa"/>
          </w:tcPr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highlight w:val="yellow"/>
              </w:rPr>
            </w:pPr>
          </w:p>
          <w:p w:rsidR="009204BA" w:rsidRDefault="00B14950">
            <w:pPr>
              <w:widowControl w:val="0"/>
              <w:spacing w:before="0"/>
              <w:ind w:firstLine="0"/>
              <w:jc w:val="left"/>
            </w:pPr>
            <w:r>
              <w:t>Лицензиат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</w:pPr>
          </w:p>
          <w:p w:rsidR="009204BA" w:rsidRDefault="00B14950">
            <w:pPr>
              <w:widowControl w:val="0"/>
              <w:spacing w:before="0"/>
              <w:ind w:firstLine="0"/>
              <w:jc w:val="left"/>
            </w:pPr>
            <w:r>
              <w:t xml:space="preserve">__________________ / </w:t>
            </w:r>
            <w:r w:rsidR="003B461E">
              <w:t>_____________</w:t>
            </w:r>
          </w:p>
          <w:p w:rsidR="009204BA" w:rsidRDefault="009204BA">
            <w:pPr>
              <w:widowControl w:val="0"/>
              <w:spacing w:before="0"/>
              <w:ind w:firstLine="0"/>
              <w:jc w:val="left"/>
              <w:rPr>
                <w:highlight w:val="yellow"/>
              </w:rPr>
            </w:pPr>
          </w:p>
        </w:tc>
      </w:tr>
    </w:tbl>
    <w:p w:rsidR="009204BA" w:rsidRDefault="009204BA">
      <w:pPr>
        <w:spacing w:line="252" w:lineRule="auto"/>
        <w:ind w:firstLine="0"/>
      </w:pPr>
    </w:p>
    <w:sectPr w:rsidR="009204BA">
      <w:pgSz w:w="11906" w:h="16838"/>
      <w:pgMar w:top="993" w:right="720" w:bottom="720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64DA"/>
    <w:multiLevelType w:val="multilevel"/>
    <w:tmpl w:val="7D7EED6C"/>
    <w:lvl w:ilvl="0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432" w:hanging="432"/>
      </w:pPr>
      <w:rPr>
        <w:b/>
        <w:i w:val="0"/>
        <w:color w:val="00000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504" w:hanging="504"/>
      </w:pPr>
      <w:rPr>
        <w:i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C95660"/>
    <w:multiLevelType w:val="multilevel"/>
    <w:tmpl w:val="F8300E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BA"/>
    <w:rsid w:val="000B2450"/>
    <w:rsid w:val="000C3206"/>
    <w:rsid w:val="00174441"/>
    <w:rsid w:val="003B461E"/>
    <w:rsid w:val="003F063D"/>
    <w:rsid w:val="004822F4"/>
    <w:rsid w:val="004D10CA"/>
    <w:rsid w:val="0051725B"/>
    <w:rsid w:val="007E6B8B"/>
    <w:rsid w:val="009204BA"/>
    <w:rsid w:val="00B14950"/>
    <w:rsid w:val="00B6033B"/>
    <w:rsid w:val="00C9582F"/>
    <w:rsid w:val="00CD7781"/>
    <w:rsid w:val="00F1351B"/>
    <w:rsid w:val="00F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EF9E"/>
  <w15:docId w15:val="{59586134-A9A5-4A12-A8B1-AA94B41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/>
      <w:ind w:firstLine="72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120" w:after="120"/>
      <w:jc w:val="left"/>
      <w:outlineLvl w:val="0"/>
    </w:pPr>
    <w:rPr>
      <w:b/>
      <w:caps/>
    </w:rPr>
  </w:style>
  <w:style w:type="paragraph" w:styleId="2">
    <w:name w:val="heading 2"/>
    <w:basedOn w:val="a"/>
    <w:next w:val="a"/>
    <w:uiPriority w:val="9"/>
    <w:qFormat/>
    <w:pPr>
      <w:numPr>
        <w:ilvl w:val="1"/>
        <w:numId w:val="1"/>
      </w:numPr>
      <w:spacing w:before="120"/>
      <w:outlineLvl w:val="1"/>
    </w:pPr>
  </w:style>
  <w:style w:type="paragraph" w:styleId="3">
    <w:name w:val="heading 3"/>
    <w:basedOn w:val="a"/>
    <w:next w:val="a"/>
    <w:uiPriority w:val="9"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uiPriority w:val="9"/>
    <w:qFormat/>
    <w:pPr>
      <w:numPr>
        <w:ilvl w:val="3"/>
        <w:numId w:val="1"/>
      </w:numPr>
      <w:spacing w:before="240"/>
      <w:outlineLvl w:val="3"/>
    </w:p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qFormat/>
    <w:pPr>
      <w:spacing w:before="24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uiPriority w:val="9"/>
    <w:qFormat/>
    <w:pPr>
      <w:keepNext/>
      <w:keepLines/>
      <w:tabs>
        <w:tab w:val="left" w:pos="1296"/>
        <w:tab w:val="left" w:pos="1843"/>
      </w:tabs>
      <w:spacing w:before="180"/>
      <w:ind w:left="1296" w:hanging="1296"/>
      <w:jc w:val="left"/>
      <w:outlineLvl w:val="6"/>
    </w:pPr>
    <w:rPr>
      <w:rFonts w:ascii="Arial" w:hAnsi="Arial"/>
      <w:b/>
      <w:sz w:val="22"/>
    </w:rPr>
  </w:style>
  <w:style w:type="paragraph" w:styleId="8">
    <w:name w:val="heading 8"/>
    <w:basedOn w:val="a"/>
    <w:next w:val="a"/>
    <w:uiPriority w:val="9"/>
    <w:qFormat/>
    <w:pPr>
      <w:keepNext/>
      <w:tabs>
        <w:tab w:val="left" w:pos="1440"/>
      </w:tabs>
      <w:spacing w:before="0" w:after="0"/>
      <w:ind w:left="1440" w:hanging="1440"/>
      <w:outlineLvl w:val="7"/>
    </w:pPr>
    <w:rPr>
      <w:rFonts w:ascii="Tahoma" w:hAnsi="Tahoma"/>
      <w:b/>
    </w:rPr>
  </w:style>
  <w:style w:type="paragraph" w:styleId="9">
    <w:name w:val="heading 9"/>
    <w:basedOn w:val="a"/>
    <w:uiPriority w:val="9"/>
    <w:qFormat/>
    <w:pPr>
      <w:keepNext/>
      <w:keepLines/>
      <w:tabs>
        <w:tab w:val="left" w:pos="1584"/>
        <w:tab w:val="left" w:pos="2127"/>
      </w:tabs>
      <w:spacing w:before="180"/>
      <w:ind w:left="1584" w:hanging="1584"/>
      <w:jc w:val="left"/>
      <w:outlineLvl w:val="8"/>
    </w:pPr>
    <w:rPr>
      <w:rFonts w:ascii="Arial" w:hAnsi="Arial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Times New Roman" w:hAnsi="Times New Roman"/>
      <w:sz w:val="24"/>
    </w:rPr>
  </w:style>
  <w:style w:type="character" w:customStyle="1" w:styleId="20">
    <w:name w:val="Список 2 Знак"/>
    <w:basedOn w:val="11"/>
    <w:link w:val="20"/>
    <w:qFormat/>
    <w:rPr>
      <w:rFonts w:ascii="Tahoma" w:hAnsi="Tahoma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0">
    <w:name w:val="Оглавление 4 Знак"/>
    <w:link w:val="40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1"/>
    <w:qFormat/>
    <w:rPr>
      <w:rFonts w:ascii="Arial" w:hAnsi="Arial"/>
      <w:b/>
      <w:sz w:val="22"/>
    </w:rPr>
  </w:style>
  <w:style w:type="character" w:customStyle="1" w:styleId="60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2">
    <w:name w:val="Таблица12"/>
    <w:basedOn w:val="11"/>
    <w:qFormat/>
    <w:rPr>
      <w:rFonts w:ascii="Times New Roman" w:hAnsi="Times New Roman"/>
      <w:sz w:val="24"/>
    </w:rPr>
  </w:style>
  <w:style w:type="character" w:customStyle="1" w:styleId="a3">
    <w:name w:val="Текст выноски Знак"/>
    <w:basedOn w:val="11"/>
    <w:qFormat/>
    <w:rPr>
      <w:rFonts w:ascii="Tahoma" w:hAnsi="Tahoma"/>
      <w:sz w:val="16"/>
    </w:rPr>
  </w:style>
  <w:style w:type="character" w:customStyle="1" w:styleId="a4">
    <w:name w:val="Основной текст Знак"/>
    <w:basedOn w:val="11"/>
    <w:qFormat/>
    <w:rPr>
      <w:rFonts w:ascii="Arial" w:hAnsi="Arial"/>
      <w:sz w:val="20"/>
    </w:rPr>
  </w:style>
  <w:style w:type="character" w:customStyle="1" w:styleId="30">
    <w:name w:val="Заголовок 3 Знак"/>
    <w:basedOn w:val="11"/>
    <w:qFormat/>
    <w:rPr>
      <w:rFonts w:ascii="Times New Roman" w:hAnsi="Times New Roman"/>
      <w:sz w:val="24"/>
    </w:rPr>
  </w:style>
  <w:style w:type="character" w:customStyle="1" w:styleId="a5">
    <w:name w:val="Список Знак"/>
    <w:basedOn w:val="11"/>
    <w:qFormat/>
    <w:rPr>
      <w:rFonts w:ascii="Tahoma" w:hAnsi="Tahoma"/>
      <w:sz w:val="20"/>
    </w:rPr>
  </w:style>
  <w:style w:type="character" w:customStyle="1" w:styleId="Doclittle8pt">
    <w:name w:val="Стиль Doc_little + 8 pt"/>
    <w:basedOn w:val="11"/>
    <w:link w:val="Doclittle8pt"/>
    <w:qFormat/>
    <w:rPr>
      <w:rFonts w:ascii="Palatino Linotype" w:hAnsi="Palatino Linotype"/>
      <w:color w:val="000000"/>
      <w:sz w:val="16"/>
    </w:rPr>
  </w:style>
  <w:style w:type="character" w:customStyle="1" w:styleId="90">
    <w:name w:val="Заголовок 9 Знак"/>
    <w:basedOn w:val="11"/>
    <w:qFormat/>
    <w:rPr>
      <w:rFonts w:ascii="Arial" w:hAnsi="Arial"/>
      <w:sz w:val="22"/>
      <w:u w:val="single"/>
    </w:rPr>
  </w:style>
  <w:style w:type="character" w:customStyle="1" w:styleId="a6">
    <w:name w:val="Верхний колонтитул Знак"/>
    <w:basedOn w:val="11"/>
    <w:qFormat/>
    <w:rPr>
      <w:rFonts w:ascii="Times New Roman" w:hAnsi="Times New Roman"/>
      <w:sz w:val="24"/>
    </w:rPr>
  </w:style>
  <w:style w:type="character" w:customStyle="1" w:styleId="a7">
    <w:name w:val="Титул"/>
    <w:basedOn w:val="11"/>
    <w:qFormat/>
    <w:rPr>
      <w:rFonts w:ascii="Times New Roman" w:hAnsi="Times New Roman"/>
      <w:b/>
      <w:caps/>
      <w:sz w:val="40"/>
    </w:rPr>
  </w:style>
  <w:style w:type="character" w:customStyle="1" w:styleId="31">
    <w:name w:val="Оглавление 3 Знак"/>
    <w:qFormat/>
    <w:rPr>
      <w:rFonts w:ascii="XO Thames" w:hAnsi="XO Thames"/>
      <w:sz w:val="28"/>
    </w:rPr>
  </w:style>
  <w:style w:type="character" w:customStyle="1" w:styleId="a8">
    <w:name w:val="Нижний колонтитул Знак"/>
    <w:basedOn w:val="11"/>
    <w:qFormat/>
    <w:rPr>
      <w:rFonts w:ascii="Times New Roman" w:hAnsi="Times New Roman"/>
      <w:sz w:val="24"/>
    </w:rPr>
  </w:style>
  <w:style w:type="character" w:customStyle="1" w:styleId="DocumentPalatinoLinotype14pt">
    <w:name w:val="Document Знак + Palatino Linotype 14 pt полужирный Черный..."/>
    <w:basedOn w:val="11"/>
    <w:link w:val="DocumentPalatinoLinotype14pt"/>
    <w:qFormat/>
    <w:rPr>
      <w:rFonts w:ascii="Palatino Linotype" w:hAnsi="Palatino Linotype"/>
      <w:b/>
      <w:color w:val="000000"/>
      <w:sz w:val="28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Normal0">
    <w:name w:val="Normal_0"/>
    <w:link w:val="Normal0"/>
    <w:qFormat/>
    <w:rPr>
      <w:rFonts w:ascii="Times New Roman" w:hAnsi="Times New Roman"/>
    </w:rPr>
  </w:style>
  <w:style w:type="character" w:customStyle="1" w:styleId="32">
    <w:name w:val="Список 3 Знак"/>
    <w:basedOn w:val="11"/>
    <w:link w:val="32"/>
    <w:qFormat/>
    <w:rPr>
      <w:rFonts w:ascii="Tahoma" w:hAnsi="Tahoma"/>
      <w:sz w:val="20"/>
    </w:rPr>
  </w:style>
  <w:style w:type="character" w:customStyle="1" w:styleId="10">
    <w:name w:val="Заголовок 1 Знак"/>
    <w:basedOn w:val="11"/>
    <w:link w:val="-"/>
    <w:qFormat/>
    <w:rPr>
      <w:rFonts w:ascii="Times New Roman" w:hAnsi="Times New Roman"/>
      <w:b/>
      <w:caps/>
      <w:sz w:val="24"/>
    </w:rPr>
  </w:style>
  <w:style w:type="character" w:customStyle="1" w:styleId="-">
    <w:name w:val="Интернет-ссылка"/>
    <w:link w:val="10"/>
    <w:rPr>
      <w:color w:val="0563C1"/>
      <w:u w:val="single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1"/>
    <w:qFormat/>
    <w:rPr>
      <w:rFonts w:ascii="Tahoma" w:hAnsi="Tahoma"/>
      <w:b/>
      <w:sz w:val="24"/>
    </w:rPr>
  </w:style>
  <w:style w:type="character" w:customStyle="1" w:styleId="13">
    <w:name w:val="Оглавление 1 Знак"/>
    <w:link w:val="13"/>
    <w:qFormat/>
    <w:rPr>
      <w:rFonts w:ascii="XO Thames" w:hAnsi="XO Thames"/>
      <w:b/>
      <w:sz w:val="28"/>
    </w:rPr>
  </w:style>
  <w:style w:type="character" w:customStyle="1" w:styleId="41">
    <w:name w:val="Список 4 Знак"/>
    <w:basedOn w:val="11"/>
    <w:link w:val="42"/>
    <w:qFormat/>
    <w:rPr>
      <w:rFonts w:ascii="Tahoma" w:hAnsi="Tahoma"/>
      <w:sz w:val="20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apple-converted-space">
    <w:name w:val="apple-converted-space"/>
    <w:basedOn w:val="a0"/>
    <w:qFormat/>
  </w:style>
  <w:style w:type="character" w:customStyle="1" w:styleId="PalatinoLinotype8pt">
    <w:name w:val="Palatino Linotype 8 pt полужирный Черный"/>
    <w:basedOn w:val="11"/>
    <w:link w:val="PalatinoLinotype8pt"/>
    <w:qFormat/>
    <w:rPr>
      <w:rFonts w:ascii="Palatino Linotype" w:hAnsi="Palatino Linotype"/>
      <w:b/>
      <w:color w:val="000000"/>
      <w:sz w:val="16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a9">
    <w:name w:val="Абзац списка Знак"/>
    <w:basedOn w:val="11"/>
    <w:qFormat/>
    <w:rPr>
      <w:rFonts w:ascii="Times New Roman" w:hAnsi="Times New Roman"/>
      <w:sz w:val="24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aa">
    <w:name w:val="Подзаголовок Знак"/>
    <w:qFormat/>
    <w:rPr>
      <w:rFonts w:ascii="XO Thames" w:hAnsi="XO Thames"/>
      <w:i/>
      <w:sz w:val="24"/>
    </w:rPr>
  </w:style>
  <w:style w:type="character" w:customStyle="1" w:styleId="52">
    <w:name w:val="Список 5 Знак"/>
    <w:basedOn w:val="11"/>
    <w:link w:val="52"/>
    <w:qFormat/>
    <w:rPr>
      <w:rFonts w:ascii="Tahoma" w:hAnsi="Tahoma"/>
      <w:sz w:val="20"/>
    </w:rPr>
  </w:style>
  <w:style w:type="character" w:customStyle="1" w:styleId="ab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2">
    <w:name w:val="Заголовок 4 Знак"/>
    <w:basedOn w:val="11"/>
    <w:link w:val="41"/>
    <w:qFormat/>
    <w:rPr>
      <w:rFonts w:ascii="Times New Roman" w:hAnsi="Times New Roman"/>
      <w:sz w:val="24"/>
    </w:rPr>
  </w:style>
  <w:style w:type="character" w:customStyle="1" w:styleId="22">
    <w:name w:val="Заголовок 2 Знак"/>
    <w:basedOn w:val="11"/>
    <w:link w:val="21"/>
    <w:qFormat/>
    <w:rPr>
      <w:rFonts w:ascii="Times New Roman" w:hAnsi="Times New Roman"/>
      <w:sz w:val="24"/>
    </w:rPr>
  </w:style>
  <w:style w:type="character" w:customStyle="1" w:styleId="61">
    <w:name w:val="Оглавление 6 Знак1"/>
    <w:basedOn w:val="11"/>
    <w:link w:val="62"/>
    <w:qFormat/>
    <w:rPr>
      <w:rFonts w:ascii="Calibri" w:hAnsi="Calibri"/>
      <w:b/>
      <w:sz w:val="22"/>
    </w:rPr>
  </w:style>
  <w:style w:type="paragraph" w:styleId="ac">
    <w:name w:val="Title"/>
    <w:next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d">
    <w:name w:val="Body Text"/>
    <w:basedOn w:val="a"/>
    <w:pPr>
      <w:widowControl w:val="0"/>
      <w:spacing w:before="0" w:after="120"/>
      <w:ind w:firstLine="0"/>
      <w:jc w:val="left"/>
    </w:pPr>
    <w:rPr>
      <w:rFonts w:ascii="Arial" w:hAnsi="Arial"/>
      <w:sz w:val="20"/>
    </w:rPr>
  </w:style>
  <w:style w:type="paragraph" w:styleId="ae">
    <w:name w:val="List"/>
    <w:basedOn w:val="a"/>
    <w:pPr>
      <w:tabs>
        <w:tab w:val="left" w:pos="576"/>
      </w:tabs>
      <w:spacing w:after="40"/>
      <w:ind w:left="576" w:hanging="576"/>
    </w:pPr>
    <w:rPr>
      <w:rFonts w:ascii="Tahoma" w:hAnsi="Tahoma"/>
      <w:sz w:val="20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33">
    <w:name w:val="List Bullet 3"/>
    <w:basedOn w:val="a"/>
    <w:qFormat/>
    <w:pPr>
      <w:tabs>
        <w:tab w:val="left" w:pos="720"/>
      </w:tabs>
      <w:spacing w:before="40" w:after="40"/>
      <w:ind w:left="720" w:hanging="720"/>
    </w:pPr>
    <w:rPr>
      <w:rFonts w:ascii="Tahoma" w:hAnsi="Tahoma"/>
      <w:sz w:val="20"/>
    </w:rPr>
  </w:style>
  <w:style w:type="paragraph" w:customStyle="1" w:styleId="110">
    <w:name w:val="Оглавление 1 Знак1"/>
    <w:link w:val="14"/>
    <w:qFormat/>
  </w:style>
  <w:style w:type="paragraph" w:styleId="23">
    <w:name w:val="toc 2"/>
    <w:aliases w:val="Оглавление 2 Знак1,Оглавление 2 Знак1 Знак,Оглавление 2 Знак1 Знак Знак,Оглавление 2 Знак1 Знак Знак Знак,Оглавление 2 Знак1 Знак Знак Знак Знак,Оглавление 2 Знак1 Знак Знак Знак Знак Знак,Оглавление 2 Знак1 Знак Знак Знак Знак Знак Знак"/>
    <w:next w:val="a"/>
    <w:link w:val="23"/>
    <w:uiPriority w:val="39"/>
    <w:pPr>
      <w:ind w:left="200"/>
    </w:pPr>
    <w:rPr>
      <w:rFonts w:ascii="XO Thames" w:hAnsi="XO Thames"/>
      <w:sz w:val="28"/>
    </w:rPr>
  </w:style>
  <w:style w:type="paragraph" w:styleId="43">
    <w:name w:val="toc 4"/>
    <w:aliases w:val="Маркированный список 5 Знак,Оглавление 4 Знак1 Знак,Маркированный список 5 Знак Знак Знак,Оглавление 4 Знак1 Знак Знак Знак,Маркированный список 5 Знак Знак Знак Знак Знак,Оглавление 4 Знак1 Знак Знак Знак Знак Знак"/>
    <w:next w:val="a"/>
    <w:link w:val="53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120">
    <w:name w:val="Таблица12"/>
    <w:basedOn w:val="a"/>
    <w:link w:val="120"/>
    <w:qFormat/>
    <w:pPr>
      <w:ind w:firstLine="0"/>
      <w:jc w:val="left"/>
    </w:pPr>
  </w:style>
  <w:style w:type="paragraph" w:styleId="af1">
    <w:name w:val="Balloon Text"/>
    <w:basedOn w:val="a"/>
    <w:qFormat/>
    <w:pPr>
      <w:spacing w:before="0" w:after="0"/>
    </w:pPr>
    <w:rPr>
      <w:rFonts w:ascii="Tahoma" w:hAnsi="Tahoma"/>
      <w:sz w:val="16"/>
    </w:rPr>
  </w:style>
  <w:style w:type="paragraph" w:customStyle="1" w:styleId="Doclittle8pt0">
    <w:name w:val="Стиль Doc_little + 8 pt"/>
    <w:basedOn w:val="a"/>
    <w:qFormat/>
    <w:pPr>
      <w:spacing w:before="0" w:after="0"/>
      <w:ind w:firstLine="0"/>
      <w:outlineLvl w:val="0"/>
    </w:pPr>
    <w:rPr>
      <w:rFonts w:ascii="Palatino Linotype" w:hAnsi="Palatino Linotype"/>
      <w:sz w:val="16"/>
    </w:rPr>
  </w:style>
  <w:style w:type="paragraph" w:customStyle="1" w:styleId="af2">
    <w:name w:val="Верхний и нижний колонтитулы"/>
    <w:qFormat/>
    <w:pPr>
      <w:jc w:val="both"/>
    </w:pPr>
    <w:rPr>
      <w:rFonts w:ascii="XO Thames" w:hAnsi="XO Thames"/>
    </w:rPr>
  </w:style>
  <w:style w:type="paragraph" w:styleId="af3">
    <w:name w:val="header"/>
    <w:basedOn w:val="a"/>
    <w:pPr>
      <w:tabs>
        <w:tab w:val="center" w:pos="4677"/>
        <w:tab w:val="right" w:pos="9355"/>
      </w:tabs>
      <w:spacing w:before="0" w:after="0"/>
    </w:pPr>
  </w:style>
  <w:style w:type="paragraph" w:customStyle="1" w:styleId="af4">
    <w:name w:val="Титул"/>
    <w:basedOn w:val="a"/>
    <w:qFormat/>
    <w:pPr>
      <w:spacing w:before="120" w:after="120" w:line="360" w:lineRule="auto"/>
      <w:ind w:firstLine="0"/>
      <w:jc w:val="center"/>
    </w:pPr>
    <w:rPr>
      <w:b/>
      <w:caps/>
      <w:sz w:val="40"/>
    </w:rPr>
  </w:style>
  <w:style w:type="paragraph" w:styleId="34">
    <w:name w:val="toc 3"/>
    <w:aliases w:val="Маркированный список 4 Знак,Оглавление 3 Знак1 Знак,Маркированный список 4 Знак Знак Знак,Оглавление 3 Знак1 Знак Знак Знак,Маркированный список 4 Знак Знак Знак Знак Знак,Оглавление 3 Знак1 Знак Знак Знак Знак Знак"/>
    <w:next w:val="a"/>
    <w:link w:val="44"/>
    <w:uiPriority w:val="39"/>
    <w:pPr>
      <w:ind w:left="400"/>
    </w:pPr>
    <w:rPr>
      <w:rFonts w:ascii="XO Thames" w:hAnsi="XO Thames"/>
      <w:sz w:val="28"/>
    </w:rPr>
  </w:style>
  <w:style w:type="paragraph" w:styleId="af5">
    <w:name w:val="footer"/>
    <w:basedOn w:val="a"/>
    <w:pPr>
      <w:tabs>
        <w:tab w:val="center" w:pos="4677"/>
        <w:tab w:val="right" w:pos="9355"/>
      </w:tabs>
      <w:spacing w:before="0" w:after="0"/>
    </w:pPr>
  </w:style>
  <w:style w:type="paragraph" w:customStyle="1" w:styleId="DocumentPalatinoLinotype14pt0">
    <w:name w:val="Document Знак + Palatino Linotype 14 pt полужирный Черный..."/>
    <w:basedOn w:val="a"/>
    <w:qFormat/>
    <w:pPr>
      <w:spacing w:before="0" w:after="0"/>
      <w:ind w:firstLine="0"/>
      <w:jc w:val="center"/>
      <w:outlineLvl w:val="0"/>
    </w:pPr>
    <w:rPr>
      <w:rFonts w:ascii="Palatino Linotype" w:hAnsi="Palatino Linotype"/>
      <w:b/>
      <w:sz w:val="28"/>
    </w:rPr>
  </w:style>
  <w:style w:type="paragraph" w:customStyle="1" w:styleId="Normal00">
    <w:name w:val="Normal_0"/>
    <w:qFormat/>
    <w:rPr>
      <w:rFonts w:ascii="Times New Roman" w:hAnsi="Times New Roman"/>
    </w:rPr>
  </w:style>
  <w:style w:type="paragraph" w:styleId="44">
    <w:name w:val="List Bullet 4"/>
    <w:aliases w:val="Оглавление 3 Знак1,Маркированный список 4 Знак Знак,Оглавление 3 Знак1 Знак Знак,Маркированный список 4 Знак Знак Знак Знак,Оглавление 3 Знак1 Знак Знак Знак Знак,Маркированный список 4 Знак Знак Знак Знак Знак Знак"/>
    <w:basedOn w:val="a"/>
    <w:link w:val="34"/>
    <w:qFormat/>
    <w:pPr>
      <w:tabs>
        <w:tab w:val="left" w:pos="1290"/>
      </w:tabs>
      <w:ind w:left="1290" w:hanging="1290"/>
    </w:pPr>
    <w:rPr>
      <w:rFonts w:ascii="Tahoma" w:hAnsi="Tahoma"/>
      <w:sz w:val="20"/>
    </w:rPr>
  </w:style>
  <w:style w:type="paragraph" w:customStyle="1" w:styleId="15">
    <w:name w:val="Гиперссылка1"/>
    <w:qFormat/>
    <w:rPr>
      <w:color w:val="0563C1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link w:val="110"/>
    <w:uiPriority w:val="39"/>
    <w:rPr>
      <w:rFonts w:ascii="XO Thames" w:hAnsi="XO Thames"/>
      <w:b/>
      <w:sz w:val="28"/>
    </w:rPr>
  </w:style>
  <w:style w:type="paragraph" w:styleId="53">
    <w:name w:val="List Bullet 5"/>
    <w:aliases w:val="Оглавление 4 Знак1,Маркированный список 5 Знак Знак,Оглавление 4 Знак1 Знак Знак,Маркированный список 5 Знак Знак Знак Знак,Оглавление 4 Знак1 Знак Знак Знак Знак,Маркированный список 5 Знак Знак Знак Знак Знак Знак"/>
    <w:basedOn w:val="a"/>
    <w:link w:val="43"/>
    <w:qFormat/>
    <w:pPr>
      <w:tabs>
        <w:tab w:val="left" w:pos="1008"/>
      </w:tabs>
      <w:ind w:left="1008" w:hanging="1008"/>
    </w:pPr>
    <w:rPr>
      <w:rFonts w:ascii="Tahoma" w:hAnsi="Tahoma"/>
      <w:sz w:val="20"/>
    </w:r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apple-converted-space0">
    <w:name w:val="apple-converted-space"/>
    <w:basedOn w:val="110"/>
    <w:qFormat/>
  </w:style>
  <w:style w:type="paragraph" w:customStyle="1" w:styleId="PalatinoLinotype8pt0">
    <w:name w:val="Palatino Linotype 8 pt полужирный Черный"/>
    <w:basedOn w:val="a"/>
    <w:qFormat/>
    <w:pPr>
      <w:spacing w:before="40" w:after="20"/>
      <w:ind w:firstLine="0"/>
      <w:jc w:val="left"/>
    </w:pPr>
    <w:rPr>
      <w:rFonts w:ascii="Palatino Linotype" w:hAnsi="Palatino Linotype"/>
      <w:b/>
      <w:sz w:val="16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af6">
    <w:name w:val="List Paragraph"/>
    <w:basedOn w:val="a"/>
    <w:qFormat/>
    <w:pPr>
      <w:spacing w:before="0" w:after="0"/>
      <w:ind w:left="720" w:firstLine="0"/>
      <w:contextualSpacing/>
      <w:jc w:val="left"/>
    </w:pPr>
  </w:style>
  <w:style w:type="paragraph" w:styleId="54">
    <w:name w:val="toc 5"/>
    <w:aliases w:val="Нумерованный список Знак,Оглавление 5 Знак1 Знак,Нумерованный список Знак Знак Знак,Оглавление 5 Знак1 Знак Знак Знак,Нумерованный список Знак Знак Знак Знак Знак,Оглавление 5 Знак1 Знак Знак Знак Знак Знак"/>
    <w:next w:val="a"/>
    <w:link w:val="af7"/>
    <w:uiPriority w:val="39"/>
    <w:pPr>
      <w:ind w:left="800"/>
    </w:pPr>
    <w:rPr>
      <w:rFonts w:ascii="XO Thames" w:hAnsi="XO Thames"/>
      <w:sz w:val="28"/>
    </w:r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7">
    <w:name w:val="List Number"/>
    <w:aliases w:val="Оглавление 5 Знак1,Нумерованный список Знак Знак,Оглавление 5 Знак1 Знак Знак,Нумерованный список Знак Знак Знак Знак,Оглавление 5 Знак1 Знак Знак Знак Знак,Нумерованный список Знак Знак Знак Знак Знак Знак"/>
    <w:basedOn w:val="a"/>
    <w:link w:val="54"/>
    <w:qFormat/>
    <w:pPr>
      <w:tabs>
        <w:tab w:val="left" w:pos="1152"/>
      </w:tabs>
      <w:ind w:left="1152" w:hanging="1152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Katharsis</dc:creator>
  <dc:description/>
  <cp:lastModifiedBy>Давыдков Павел Алексеевич</cp:lastModifiedBy>
  <cp:revision>18</cp:revision>
  <cp:lastPrinted>2026-05-21T03:37:00Z</cp:lastPrinted>
  <dcterms:created xsi:type="dcterms:W3CDTF">2022-11-14T02:53:00Z</dcterms:created>
  <dcterms:modified xsi:type="dcterms:W3CDTF">2026-05-26T23:38:00Z</dcterms:modified>
  <dc:language>ru-RU</dc:language>
</cp:coreProperties>
</file>