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38A5" w14:textId="7227E075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  <w:r w:rsidRPr="00620023">
        <w:rPr>
          <w:b/>
          <w:sz w:val="20"/>
          <w:szCs w:val="20"/>
        </w:rPr>
        <w:t>ГОСУДАРСТВЕННЫЙ КОНТРАКТ №</w:t>
      </w:r>
      <w:bookmarkStart w:id="0" w:name="_Hlk183179445"/>
      <w:r w:rsidR="00EA2059" w:rsidRPr="00EA2059">
        <w:t xml:space="preserve"> </w:t>
      </w:r>
      <w:bookmarkEnd w:id="0"/>
    </w:p>
    <w:p w14:paraId="3988CF62" w14:textId="77777777" w:rsidR="00506BCD" w:rsidRPr="00620023" w:rsidRDefault="00506BCD" w:rsidP="00506BCD">
      <w:pPr>
        <w:widowControl w:val="0"/>
        <w:tabs>
          <w:tab w:val="left" w:pos="468"/>
          <w:tab w:val="left" w:pos="4928"/>
          <w:tab w:val="left" w:pos="7392"/>
          <w:tab w:val="left" w:pos="9856"/>
          <w:tab w:val="left" w:pos="12321"/>
        </w:tabs>
        <w:ind w:firstLine="709"/>
        <w:jc w:val="center"/>
        <w:rPr>
          <w:sz w:val="20"/>
          <w:szCs w:val="20"/>
        </w:rPr>
      </w:pPr>
    </w:p>
    <w:p w14:paraId="5088BA58" w14:textId="2AD42AE8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г. Ижевск                                                                                                    </w:t>
      </w:r>
      <w:r w:rsidR="00E60C3F">
        <w:rPr>
          <w:sz w:val="20"/>
          <w:szCs w:val="20"/>
        </w:rPr>
        <w:t xml:space="preserve">                 </w:t>
      </w:r>
      <w:r w:rsidRPr="00620023">
        <w:rPr>
          <w:sz w:val="20"/>
          <w:szCs w:val="20"/>
        </w:rPr>
        <w:t xml:space="preserve">  ____________ 20</w:t>
      </w:r>
      <w:r w:rsidR="00FF06A6">
        <w:rPr>
          <w:sz w:val="20"/>
          <w:szCs w:val="20"/>
        </w:rPr>
        <w:t>2</w:t>
      </w:r>
      <w:r w:rsidR="00A91A2A">
        <w:rPr>
          <w:sz w:val="20"/>
          <w:szCs w:val="20"/>
        </w:rPr>
        <w:t>6</w:t>
      </w:r>
      <w:r w:rsidRPr="00620023">
        <w:rPr>
          <w:sz w:val="20"/>
          <w:szCs w:val="20"/>
        </w:rPr>
        <w:t xml:space="preserve"> г.</w:t>
      </w:r>
    </w:p>
    <w:p w14:paraId="28619058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</w:p>
    <w:p w14:paraId="41EB59A8" w14:textId="0BD49D1F" w:rsidR="00506BCD" w:rsidRDefault="00506BCD" w:rsidP="00DE260F">
      <w:pPr>
        <w:widowControl w:val="0"/>
        <w:autoSpaceDE w:val="0"/>
        <w:ind w:firstLine="709"/>
        <w:jc w:val="both"/>
        <w:rPr>
          <w:color w:val="000000"/>
          <w:sz w:val="20"/>
          <w:szCs w:val="20"/>
        </w:rPr>
      </w:pPr>
      <w:r w:rsidRPr="00620023">
        <w:rPr>
          <w:sz w:val="20"/>
          <w:szCs w:val="20"/>
        </w:rPr>
        <w:t xml:space="preserve">Государственное казенное учреждение Удмуртской Республики «Региональный </w:t>
      </w:r>
      <w:r w:rsidR="005A78A4">
        <w:rPr>
          <w:sz w:val="20"/>
          <w:szCs w:val="20"/>
        </w:rPr>
        <w:t>ц</w:t>
      </w:r>
      <w:r w:rsidRPr="00620023">
        <w:rPr>
          <w:sz w:val="20"/>
          <w:szCs w:val="20"/>
        </w:rPr>
        <w:t xml:space="preserve">ентр </w:t>
      </w:r>
      <w:r w:rsidR="005A78A4">
        <w:rPr>
          <w:sz w:val="20"/>
          <w:szCs w:val="20"/>
        </w:rPr>
        <w:t>з</w:t>
      </w:r>
      <w:r w:rsidRPr="00620023">
        <w:rPr>
          <w:sz w:val="20"/>
          <w:szCs w:val="20"/>
        </w:rPr>
        <w:t>акупок Удмуртской Республики»</w:t>
      </w:r>
      <w:r w:rsidRPr="00620023">
        <w:rPr>
          <w:color w:val="000000"/>
          <w:sz w:val="20"/>
          <w:szCs w:val="20"/>
        </w:rPr>
        <w:t>, именуемое в дальнейшем «Заказчик», в лице</w:t>
      </w:r>
      <w:r w:rsidR="00A91A2A">
        <w:rPr>
          <w:sz w:val="20"/>
          <w:szCs w:val="20"/>
        </w:rPr>
        <w:t>_________________</w:t>
      </w:r>
      <w:r w:rsidRPr="00620023">
        <w:rPr>
          <w:sz w:val="20"/>
          <w:szCs w:val="20"/>
        </w:rPr>
        <w:t>,</w:t>
      </w:r>
      <w:r w:rsidRPr="00620023">
        <w:rPr>
          <w:color w:val="000000"/>
          <w:sz w:val="20"/>
          <w:szCs w:val="20"/>
        </w:rPr>
        <w:t xml:space="preserve"> действующего на основании </w:t>
      </w:r>
      <w:r w:rsidR="00A91A2A">
        <w:rPr>
          <w:color w:val="000000"/>
          <w:sz w:val="20"/>
          <w:szCs w:val="20"/>
        </w:rPr>
        <w:t>________________</w:t>
      </w:r>
      <w:r w:rsidR="007B09E2">
        <w:rPr>
          <w:color w:val="000000"/>
          <w:sz w:val="20"/>
          <w:szCs w:val="20"/>
        </w:rPr>
        <w:t xml:space="preserve"> и</w:t>
      </w:r>
      <w:r w:rsidR="00E327B5">
        <w:rPr>
          <w:color w:val="000000"/>
          <w:sz w:val="20"/>
          <w:szCs w:val="20"/>
        </w:rPr>
        <w:t xml:space="preserve"> </w:t>
      </w:r>
      <w:r w:rsidR="00A91A2A">
        <w:rPr>
          <w:color w:val="000000"/>
          <w:sz w:val="20"/>
          <w:szCs w:val="20"/>
        </w:rPr>
        <w:t>________________</w:t>
      </w:r>
      <w:r w:rsidR="005652FC" w:rsidRPr="00AA2319">
        <w:rPr>
          <w:color w:val="000000"/>
          <w:sz w:val="20"/>
          <w:szCs w:val="20"/>
        </w:rPr>
        <w:t>действующ</w:t>
      </w:r>
      <w:r w:rsidR="00A91A2A">
        <w:rPr>
          <w:color w:val="000000"/>
          <w:sz w:val="20"/>
          <w:szCs w:val="20"/>
        </w:rPr>
        <w:t>его</w:t>
      </w:r>
      <w:r w:rsidR="009C6A1D">
        <w:rPr>
          <w:color w:val="000000"/>
          <w:sz w:val="20"/>
          <w:szCs w:val="20"/>
        </w:rPr>
        <w:t xml:space="preserve"> </w:t>
      </w:r>
      <w:r w:rsidR="005652FC" w:rsidRPr="00AA2319">
        <w:rPr>
          <w:color w:val="000000"/>
          <w:sz w:val="20"/>
          <w:szCs w:val="20"/>
        </w:rPr>
        <w:t>на основании</w:t>
      </w:r>
      <w:r w:rsidR="001E3968">
        <w:rPr>
          <w:color w:val="000000"/>
          <w:sz w:val="20"/>
          <w:szCs w:val="20"/>
        </w:rPr>
        <w:t xml:space="preserve"> </w:t>
      </w:r>
      <w:r w:rsidR="00A91A2A">
        <w:rPr>
          <w:color w:val="000000"/>
          <w:sz w:val="20"/>
          <w:szCs w:val="20"/>
        </w:rPr>
        <w:t>____________</w:t>
      </w:r>
      <w:r w:rsidR="00AA2319" w:rsidRPr="00AA2319">
        <w:rPr>
          <w:color w:val="000000"/>
          <w:sz w:val="20"/>
          <w:szCs w:val="20"/>
        </w:rPr>
        <w:t xml:space="preserve">именуемый в дальнейшем «Поставщик», </w:t>
      </w:r>
      <w:r w:rsidRPr="00620023">
        <w:rPr>
          <w:color w:val="000000"/>
          <w:sz w:val="20"/>
          <w:szCs w:val="20"/>
        </w:rPr>
        <w:t>и вместе именуемые «</w:t>
      </w:r>
      <w:r w:rsidR="00582D15">
        <w:rPr>
          <w:color w:val="000000"/>
          <w:sz w:val="20"/>
          <w:szCs w:val="20"/>
        </w:rPr>
        <w:t>С</w:t>
      </w:r>
      <w:r w:rsidRPr="00620023">
        <w:rPr>
          <w:color w:val="000000"/>
          <w:sz w:val="20"/>
          <w:szCs w:val="20"/>
        </w:rPr>
        <w:t xml:space="preserve">тороны», </w:t>
      </w:r>
      <w:r w:rsidR="00C654D3" w:rsidRPr="00C654D3">
        <w:rPr>
          <w:color w:val="000000"/>
          <w:sz w:val="20"/>
          <w:szCs w:val="20"/>
        </w:rPr>
        <w:t>в соответствии с пунктом 4 части 1 статьи 93 Федерального закона 05.04.2013 № 44-ФЗ «О контрактной системе в сфере закупок товаров, работ, услуг для обеспечения государственных и муниципальных нужд» (далее – Закон № 44-ФЗ),</w:t>
      </w:r>
      <w:r w:rsidRPr="00620023">
        <w:rPr>
          <w:color w:val="000000"/>
          <w:sz w:val="20"/>
          <w:szCs w:val="20"/>
        </w:rPr>
        <w:t>заключили Государственный контракт (далее – контракт) о нижеследующем:</w:t>
      </w:r>
    </w:p>
    <w:p w14:paraId="7CDB6C20" w14:textId="77777777" w:rsidR="00506BCD" w:rsidRPr="00620023" w:rsidRDefault="00506BCD" w:rsidP="00506BCD">
      <w:pPr>
        <w:widowControl w:val="0"/>
        <w:tabs>
          <w:tab w:val="left" w:pos="1068"/>
          <w:tab w:val="left" w:pos="4005"/>
          <w:tab w:val="center" w:pos="5173"/>
        </w:tabs>
        <w:autoSpaceDE w:val="0"/>
        <w:ind w:firstLine="709"/>
        <w:jc w:val="center"/>
        <w:rPr>
          <w:b/>
          <w:bCs/>
          <w:sz w:val="20"/>
          <w:szCs w:val="20"/>
        </w:rPr>
      </w:pPr>
      <w:r w:rsidRPr="00620023">
        <w:rPr>
          <w:b/>
          <w:bCs/>
          <w:sz w:val="20"/>
          <w:szCs w:val="20"/>
        </w:rPr>
        <w:t>1. Предмет контракта</w:t>
      </w:r>
    </w:p>
    <w:p w14:paraId="08D00FA0" w14:textId="29C6508E" w:rsidR="00506BCD" w:rsidRPr="00620023" w:rsidRDefault="00506BCD" w:rsidP="00506BCD">
      <w:pPr>
        <w:widowControl w:val="0"/>
        <w:ind w:firstLine="709"/>
        <w:jc w:val="both"/>
        <w:rPr>
          <w:color w:val="000000"/>
          <w:sz w:val="20"/>
          <w:szCs w:val="20"/>
        </w:rPr>
      </w:pPr>
      <w:r w:rsidRPr="00620023">
        <w:rPr>
          <w:sz w:val="20"/>
          <w:szCs w:val="20"/>
        </w:rPr>
        <w:t>1.1. Предметом контракта является поставка</w:t>
      </w:r>
      <w:r w:rsidR="002E6C12">
        <w:rPr>
          <w:sz w:val="20"/>
          <w:szCs w:val="20"/>
        </w:rPr>
        <w:t>:</w:t>
      </w:r>
      <w:r w:rsidR="00746D75" w:rsidRPr="00746D75">
        <w:t xml:space="preserve"> </w:t>
      </w:r>
      <w:r w:rsidR="00746D75" w:rsidRPr="00746D75">
        <w:rPr>
          <w:sz w:val="20"/>
          <w:szCs w:val="20"/>
        </w:rPr>
        <w:t>Периферийное оборудование</w:t>
      </w:r>
      <w:r w:rsidR="00E264B1">
        <w:rPr>
          <w:sz w:val="20"/>
          <w:szCs w:val="20"/>
        </w:rPr>
        <w:t xml:space="preserve"> </w:t>
      </w:r>
      <w:r w:rsidRPr="00620023">
        <w:rPr>
          <w:sz w:val="20"/>
          <w:szCs w:val="20"/>
        </w:rPr>
        <w:t>(далее – Товар). Идентификационный код закупки</w:t>
      </w:r>
      <w:r w:rsidR="00D22DEF">
        <w:rPr>
          <w:sz w:val="20"/>
          <w:szCs w:val="20"/>
        </w:rPr>
        <w:t xml:space="preserve">: </w:t>
      </w:r>
      <w:r w:rsidR="00D22DEF" w:rsidRPr="00D22DEF">
        <w:rPr>
          <w:sz w:val="20"/>
          <w:szCs w:val="20"/>
        </w:rPr>
        <w:t>262184107573618410100100150000000244</w:t>
      </w:r>
      <w:r w:rsidR="00D22DEF">
        <w:rPr>
          <w:sz w:val="20"/>
          <w:szCs w:val="20"/>
        </w:rPr>
        <w:t>.</w:t>
      </w:r>
      <w:r w:rsidRPr="00620023">
        <w:rPr>
          <w:sz w:val="20"/>
          <w:szCs w:val="20"/>
        </w:rPr>
        <w:t xml:space="preserve"> </w:t>
      </w:r>
    </w:p>
    <w:p w14:paraId="30F41450" w14:textId="77777777" w:rsidR="00506BCD" w:rsidRPr="007C5042" w:rsidRDefault="00506BCD" w:rsidP="00506BCD">
      <w:pPr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>1.2. Поставщик обязуется поставить в адрес Заказчика Товар в количестве, по цене, указанным в Спецификации (Приложение №1 к контракту), а</w:t>
      </w:r>
      <w:r w:rsidRPr="00620023">
        <w:rPr>
          <w:bCs/>
          <w:sz w:val="20"/>
          <w:szCs w:val="20"/>
        </w:rPr>
        <w:t xml:space="preserve"> З</w:t>
      </w:r>
      <w:r w:rsidRPr="00620023">
        <w:rPr>
          <w:sz w:val="20"/>
          <w:szCs w:val="20"/>
        </w:rPr>
        <w:t>аказчик обязуется принять и оплатить Товар в порядке и на условиях контракта.</w:t>
      </w:r>
    </w:p>
    <w:p w14:paraId="1EBC1AD4" w14:textId="77777777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  <w:r w:rsidRPr="00620023">
        <w:rPr>
          <w:b/>
          <w:sz w:val="20"/>
          <w:szCs w:val="20"/>
        </w:rPr>
        <w:t>2. Место, срок и условия поставки Товара</w:t>
      </w:r>
    </w:p>
    <w:p w14:paraId="315E01B8" w14:textId="04CE3958" w:rsidR="00506BCD" w:rsidRPr="007B4C51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2.1. Место поставки (доставки): </w:t>
      </w:r>
      <w:r w:rsidR="00A13F5E" w:rsidRPr="00A13F5E">
        <w:rPr>
          <w:sz w:val="20"/>
          <w:szCs w:val="20"/>
        </w:rPr>
        <w:t xml:space="preserve">Удмуртская Республика г. Ижевск, ул. Красная, д. 144, </w:t>
      </w:r>
      <w:r w:rsidR="0040500A">
        <w:rPr>
          <w:sz w:val="20"/>
          <w:szCs w:val="20"/>
        </w:rPr>
        <w:t>каб.110.</w:t>
      </w:r>
    </w:p>
    <w:p w14:paraId="7E74CD5A" w14:textId="03001CC1" w:rsidR="00506BCD" w:rsidRPr="00620023" w:rsidRDefault="00506BCD" w:rsidP="00506BCD">
      <w:pPr>
        <w:widowControl w:val="0"/>
        <w:ind w:firstLine="709"/>
        <w:jc w:val="both"/>
        <w:rPr>
          <w:bCs/>
          <w:sz w:val="20"/>
          <w:szCs w:val="20"/>
        </w:rPr>
      </w:pPr>
      <w:r w:rsidRPr="00620023">
        <w:rPr>
          <w:sz w:val="20"/>
          <w:szCs w:val="20"/>
        </w:rPr>
        <w:t xml:space="preserve">2.2. </w:t>
      </w:r>
      <w:r w:rsidRPr="00620023">
        <w:rPr>
          <w:bCs/>
          <w:sz w:val="20"/>
          <w:szCs w:val="20"/>
        </w:rPr>
        <w:t xml:space="preserve">Срок поставки: однократно, в течение </w:t>
      </w:r>
      <w:r w:rsidR="00E60C3F">
        <w:rPr>
          <w:bCs/>
          <w:sz w:val="20"/>
          <w:szCs w:val="20"/>
        </w:rPr>
        <w:t>1</w:t>
      </w:r>
      <w:r w:rsidR="00DA7D07">
        <w:rPr>
          <w:bCs/>
          <w:sz w:val="20"/>
          <w:szCs w:val="20"/>
        </w:rPr>
        <w:t>5</w:t>
      </w:r>
      <w:r w:rsidRPr="00620023">
        <w:rPr>
          <w:bCs/>
          <w:sz w:val="20"/>
          <w:szCs w:val="20"/>
        </w:rPr>
        <w:t xml:space="preserve"> рабочих дней с </w:t>
      </w:r>
      <w:r w:rsidR="00D36017">
        <w:rPr>
          <w:bCs/>
          <w:sz w:val="20"/>
          <w:szCs w:val="20"/>
        </w:rPr>
        <w:t>даты</w:t>
      </w:r>
      <w:r w:rsidRPr="00620023">
        <w:rPr>
          <w:bCs/>
          <w:sz w:val="20"/>
          <w:szCs w:val="20"/>
        </w:rPr>
        <w:t xml:space="preserve"> заключения </w:t>
      </w:r>
      <w:r>
        <w:rPr>
          <w:bCs/>
          <w:sz w:val="20"/>
          <w:szCs w:val="20"/>
        </w:rPr>
        <w:t>к</w:t>
      </w:r>
      <w:r w:rsidRPr="00620023">
        <w:rPr>
          <w:bCs/>
          <w:sz w:val="20"/>
          <w:szCs w:val="20"/>
        </w:rPr>
        <w:t>онтракта.</w:t>
      </w:r>
    </w:p>
    <w:p w14:paraId="61F6E9E8" w14:textId="15E5C186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2.3. Доставка и разгрузка Товара осуществляются силами и за счет средств Поставщика с </w:t>
      </w:r>
      <w:r w:rsidR="00A13F5E" w:rsidRPr="00A13F5E">
        <w:rPr>
          <w:bCs/>
          <w:sz w:val="20"/>
          <w:szCs w:val="20"/>
        </w:rPr>
        <w:t xml:space="preserve">8.30 до 17.30 </w:t>
      </w:r>
      <w:r w:rsidRPr="00620023">
        <w:rPr>
          <w:sz w:val="20"/>
          <w:szCs w:val="20"/>
        </w:rPr>
        <w:t>часов, кроме выходных и нерабочих праздничных дней. Указано местное время Удмуртской Республики.</w:t>
      </w:r>
    </w:p>
    <w:p w14:paraId="58785EFE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>2.4.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</w:t>
      </w:r>
    </w:p>
    <w:p w14:paraId="1CE11DD4" w14:textId="77777777" w:rsidR="00506BCD" w:rsidRPr="00620023" w:rsidRDefault="00506BCD" w:rsidP="00506BCD">
      <w:pPr>
        <w:widowControl w:val="0"/>
        <w:ind w:firstLine="709"/>
        <w:jc w:val="both"/>
        <w:rPr>
          <w:bCs/>
          <w:sz w:val="20"/>
          <w:szCs w:val="20"/>
        </w:rPr>
      </w:pPr>
      <w:r w:rsidRPr="00620023">
        <w:rPr>
          <w:sz w:val="20"/>
          <w:szCs w:val="20"/>
        </w:rPr>
        <w:t xml:space="preserve">2.5. </w:t>
      </w:r>
      <w:r w:rsidRPr="00620023">
        <w:rPr>
          <w:bCs/>
          <w:sz w:val="20"/>
          <w:szCs w:val="20"/>
        </w:rPr>
        <w:t xml:space="preserve">Не допускается поставка Товара Заказчику сверх объема, указанного в </w:t>
      </w:r>
      <w:r>
        <w:rPr>
          <w:bCs/>
          <w:sz w:val="20"/>
          <w:szCs w:val="20"/>
        </w:rPr>
        <w:t>к</w:t>
      </w:r>
      <w:r w:rsidRPr="00620023">
        <w:rPr>
          <w:bCs/>
          <w:sz w:val="20"/>
          <w:szCs w:val="20"/>
        </w:rPr>
        <w:t xml:space="preserve">онтракте. Товар, поставленный сверх объема, указанного в </w:t>
      </w:r>
      <w:r>
        <w:rPr>
          <w:bCs/>
          <w:sz w:val="20"/>
          <w:szCs w:val="20"/>
        </w:rPr>
        <w:t>к</w:t>
      </w:r>
      <w:r w:rsidRPr="00620023">
        <w:rPr>
          <w:bCs/>
          <w:sz w:val="20"/>
          <w:szCs w:val="20"/>
        </w:rPr>
        <w:t>онтракте, Заказчиком не принимается и не оплачивается.</w:t>
      </w:r>
    </w:p>
    <w:p w14:paraId="0342028B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2.6. Поставка Товара сопровождается предоставлением Поставщиком следующих обязательных документов: </w:t>
      </w:r>
    </w:p>
    <w:p w14:paraId="39810CFA" w14:textId="77777777" w:rsidR="00940D86" w:rsidRPr="00940D86" w:rsidRDefault="00940D86" w:rsidP="00940D86">
      <w:pPr>
        <w:widowControl w:val="0"/>
        <w:ind w:firstLine="709"/>
        <w:jc w:val="both"/>
        <w:rPr>
          <w:sz w:val="20"/>
          <w:szCs w:val="20"/>
        </w:rPr>
      </w:pPr>
      <w:r w:rsidRPr="00940D86">
        <w:rPr>
          <w:sz w:val="20"/>
          <w:szCs w:val="20"/>
        </w:rPr>
        <w:t>накладная или универсальный передаточный документ, оформленные в соответствии с законодательством и содержащие ссылку на контракт (номер, дата);</w:t>
      </w:r>
    </w:p>
    <w:p w14:paraId="26DBA64B" w14:textId="087DB9DD" w:rsidR="00940D86" w:rsidRPr="00940D86" w:rsidRDefault="00940D86" w:rsidP="00940D86">
      <w:pPr>
        <w:widowControl w:val="0"/>
        <w:ind w:firstLine="709"/>
        <w:jc w:val="both"/>
        <w:rPr>
          <w:sz w:val="20"/>
          <w:szCs w:val="20"/>
        </w:rPr>
      </w:pPr>
      <w:r w:rsidRPr="00940D86">
        <w:rPr>
          <w:sz w:val="20"/>
          <w:szCs w:val="20"/>
        </w:rPr>
        <w:t xml:space="preserve">- счет (счет на оплату); </w:t>
      </w:r>
    </w:p>
    <w:p w14:paraId="4A5CC14E" w14:textId="3F82CD53" w:rsidR="00940D86" w:rsidRDefault="00940D86" w:rsidP="00940D86">
      <w:pPr>
        <w:widowControl w:val="0"/>
        <w:ind w:firstLine="709"/>
        <w:jc w:val="both"/>
        <w:rPr>
          <w:sz w:val="20"/>
          <w:szCs w:val="20"/>
        </w:rPr>
      </w:pPr>
      <w:r w:rsidRPr="00940D86">
        <w:rPr>
          <w:sz w:val="20"/>
          <w:szCs w:val="20"/>
        </w:rPr>
        <w:t>- счет-фактура, оформленный в соответствии с законодательством и содержащий ссылку на контракт (номер, дата) (в случае, если законодательством предусмотрено его предоставление);</w:t>
      </w:r>
    </w:p>
    <w:p w14:paraId="30AC07BE" w14:textId="0CD2B660" w:rsidR="004D41EA" w:rsidRDefault="004D41EA" w:rsidP="004D41EA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 гарантийный талон;</w:t>
      </w:r>
    </w:p>
    <w:p w14:paraId="103C83C8" w14:textId="5A5001AA" w:rsidR="00506BCD" w:rsidRDefault="00506BCD" w:rsidP="00940D86">
      <w:pPr>
        <w:widowControl w:val="0"/>
        <w:ind w:firstLine="709"/>
        <w:jc w:val="both"/>
        <w:rPr>
          <w:bCs/>
          <w:sz w:val="20"/>
          <w:szCs w:val="20"/>
        </w:rPr>
      </w:pPr>
      <w:r w:rsidRPr="00620023">
        <w:rPr>
          <w:bCs/>
          <w:sz w:val="20"/>
          <w:szCs w:val="20"/>
        </w:rPr>
        <w:t>2.7. Товар, не соответствующий требованиям контракта, не принимается и считается непоставленным.</w:t>
      </w:r>
    </w:p>
    <w:p w14:paraId="47A56C19" w14:textId="77777777" w:rsidR="00FF06A6" w:rsidRPr="00620023" w:rsidRDefault="00FF06A6" w:rsidP="00506BCD">
      <w:pPr>
        <w:widowControl w:val="0"/>
        <w:ind w:firstLine="709"/>
        <w:jc w:val="both"/>
        <w:rPr>
          <w:bCs/>
          <w:sz w:val="20"/>
          <w:szCs w:val="20"/>
        </w:rPr>
      </w:pPr>
    </w:p>
    <w:p w14:paraId="7C983E09" w14:textId="77777777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  <w:r w:rsidRPr="00620023">
        <w:rPr>
          <w:b/>
          <w:sz w:val="20"/>
          <w:szCs w:val="20"/>
        </w:rPr>
        <w:t>3. Цена контракта и порядок оплаты</w:t>
      </w:r>
    </w:p>
    <w:p w14:paraId="7790C9D1" w14:textId="4DD1947D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>3.1. Цена контракта составляет</w:t>
      </w:r>
      <w:r w:rsidR="00A55975">
        <w:rPr>
          <w:sz w:val="20"/>
          <w:szCs w:val="20"/>
        </w:rPr>
        <w:t xml:space="preserve"> </w:t>
      </w:r>
      <w:r w:rsidR="00B570D6">
        <w:rPr>
          <w:sz w:val="20"/>
          <w:szCs w:val="20"/>
        </w:rPr>
        <w:t>___________</w:t>
      </w:r>
      <w:r w:rsidR="00FB63C6">
        <w:rPr>
          <w:sz w:val="20"/>
          <w:szCs w:val="20"/>
        </w:rPr>
        <w:t>(</w:t>
      </w:r>
      <w:r w:rsidR="00B570D6">
        <w:rPr>
          <w:sz w:val="20"/>
          <w:szCs w:val="20"/>
        </w:rPr>
        <w:t>_________</w:t>
      </w:r>
      <w:r w:rsidR="008E7F65">
        <w:rPr>
          <w:sz w:val="20"/>
          <w:szCs w:val="20"/>
        </w:rPr>
        <w:t>)</w:t>
      </w:r>
      <w:r w:rsidRPr="00620023">
        <w:rPr>
          <w:sz w:val="20"/>
          <w:szCs w:val="20"/>
        </w:rPr>
        <w:t xml:space="preserve"> рублей</w:t>
      </w:r>
      <w:r w:rsidR="00230765">
        <w:rPr>
          <w:sz w:val="20"/>
          <w:szCs w:val="20"/>
        </w:rPr>
        <w:t xml:space="preserve"> </w:t>
      </w:r>
      <w:r w:rsidR="00B570D6">
        <w:rPr>
          <w:sz w:val="20"/>
          <w:szCs w:val="20"/>
        </w:rPr>
        <w:t>__</w:t>
      </w:r>
      <w:r w:rsidR="000E16BE">
        <w:rPr>
          <w:sz w:val="20"/>
          <w:szCs w:val="20"/>
        </w:rPr>
        <w:t xml:space="preserve"> </w:t>
      </w:r>
      <w:r w:rsidRPr="00620023">
        <w:rPr>
          <w:sz w:val="20"/>
          <w:szCs w:val="20"/>
        </w:rPr>
        <w:t>копеек.</w:t>
      </w:r>
      <w:r w:rsidR="007A1B38">
        <w:rPr>
          <w:sz w:val="20"/>
          <w:szCs w:val="20"/>
        </w:rPr>
        <w:t>,</w:t>
      </w:r>
      <w:r w:rsidR="00B570D6">
        <w:rPr>
          <w:sz w:val="20"/>
          <w:szCs w:val="20"/>
        </w:rPr>
        <w:t xml:space="preserve"> </w:t>
      </w:r>
      <w:r w:rsidR="00575160" w:rsidRPr="00575160">
        <w:rPr>
          <w:sz w:val="20"/>
          <w:szCs w:val="20"/>
        </w:rPr>
        <w:t>включая НДС/НДС не облагается</w:t>
      </w:r>
      <w:r w:rsidR="007A1B38" w:rsidRPr="007A1B38">
        <w:rPr>
          <w:sz w:val="20"/>
          <w:szCs w:val="20"/>
        </w:rPr>
        <w:t xml:space="preserve">. </w:t>
      </w:r>
      <w:r w:rsidRPr="00620023">
        <w:rPr>
          <w:sz w:val="20"/>
          <w:szCs w:val="20"/>
        </w:rPr>
        <w:t xml:space="preserve"> </w:t>
      </w:r>
    </w:p>
    <w:p w14:paraId="089B3C28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3.2. </w:t>
      </w:r>
      <w:r w:rsidRPr="00620023">
        <w:rPr>
          <w:bCs/>
          <w:sz w:val="20"/>
          <w:szCs w:val="20"/>
        </w:rPr>
        <w:t>Ц</w:t>
      </w:r>
      <w:r w:rsidRPr="00620023">
        <w:rPr>
          <w:sz w:val="20"/>
          <w:szCs w:val="20"/>
        </w:rPr>
        <w:t>ена контракта включает в себя все расходы, связанные с исполнением контракта, в том числе: стоимость Товара, тары, упаковки, маркировки; расходы, связанные с временным хранением, доставкой, разгрузкой Товара; расходы на уплату налогов, сборов, пошлин и других обязательных платежей.</w:t>
      </w:r>
    </w:p>
    <w:p w14:paraId="465F8D4B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>3.3. Цена контракта является твердой и определяется на весь срок исполнения контракта. Цена контракта не может изменяться в ходе его исполнения, за исключением случаев, предусмотренных контрактом.</w:t>
      </w:r>
    </w:p>
    <w:p w14:paraId="64F22B00" w14:textId="57821847" w:rsidR="00506BCD" w:rsidRPr="00620023" w:rsidRDefault="00506BCD" w:rsidP="00506BCD">
      <w:pPr>
        <w:ind w:firstLine="709"/>
        <w:jc w:val="both"/>
        <w:rPr>
          <w:color w:val="000000"/>
          <w:sz w:val="20"/>
          <w:szCs w:val="20"/>
        </w:rPr>
      </w:pPr>
      <w:r w:rsidRPr="00620023">
        <w:rPr>
          <w:sz w:val="20"/>
          <w:szCs w:val="20"/>
        </w:rPr>
        <w:t xml:space="preserve">3.4. </w:t>
      </w:r>
      <w:r w:rsidRPr="00620023">
        <w:rPr>
          <w:color w:val="000000"/>
          <w:sz w:val="20"/>
          <w:szCs w:val="20"/>
        </w:rPr>
        <w:t xml:space="preserve">Оплата за поставку Товара осуществляется Заказчиком путем перечисления денежных средств на расчетный счет Поставщика в размере 100% от стоимости поставленного Товара в </w:t>
      </w:r>
      <w:r w:rsidRPr="005D66C1">
        <w:rPr>
          <w:color w:val="000000"/>
          <w:sz w:val="20"/>
          <w:szCs w:val="20"/>
        </w:rPr>
        <w:t>течение 1</w:t>
      </w:r>
      <w:r w:rsidR="00D36B62">
        <w:rPr>
          <w:color w:val="000000"/>
          <w:sz w:val="20"/>
          <w:szCs w:val="20"/>
        </w:rPr>
        <w:t>0</w:t>
      </w:r>
      <w:r w:rsidRPr="005D66C1">
        <w:rPr>
          <w:color w:val="000000"/>
          <w:sz w:val="20"/>
          <w:szCs w:val="20"/>
        </w:rPr>
        <w:t xml:space="preserve"> рабочих</w:t>
      </w:r>
      <w:r w:rsidRPr="00620023">
        <w:rPr>
          <w:color w:val="000000"/>
          <w:sz w:val="20"/>
          <w:szCs w:val="20"/>
        </w:rPr>
        <w:t xml:space="preserve"> дней со дня подписания Заказчиком </w:t>
      </w:r>
      <w:r>
        <w:rPr>
          <w:color w:val="000000"/>
          <w:sz w:val="20"/>
          <w:szCs w:val="20"/>
        </w:rPr>
        <w:t>А</w:t>
      </w:r>
      <w:r w:rsidRPr="00620023">
        <w:rPr>
          <w:color w:val="000000"/>
          <w:sz w:val="20"/>
          <w:szCs w:val="20"/>
        </w:rPr>
        <w:t>кта приемки Товара на основании счета (счета на оплату)</w:t>
      </w:r>
      <w:r>
        <w:rPr>
          <w:color w:val="000000"/>
          <w:sz w:val="20"/>
          <w:szCs w:val="20"/>
        </w:rPr>
        <w:t>,</w:t>
      </w:r>
      <w:r w:rsidRPr="00602C2E">
        <w:t xml:space="preserve"> </w:t>
      </w:r>
      <w:r w:rsidRPr="00602C2E">
        <w:rPr>
          <w:color w:val="000000"/>
          <w:sz w:val="20"/>
          <w:szCs w:val="20"/>
        </w:rPr>
        <w:t>за исключением случаев, если иные сроки оплаты установлены законодательством Российской Федерации</w:t>
      </w:r>
      <w:r w:rsidRPr="00620023">
        <w:rPr>
          <w:color w:val="000000"/>
          <w:sz w:val="20"/>
          <w:szCs w:val="20"/>
        </w:rPr>
        <w:t>. Предварительная оплата не производится.</w:t>
      </w:r>
    </w:p>
    <w:p w14:paraId="451B15F3" w14:textId="77777777" w:rsidR="00506BCD" w:rsidRPr="00620023" w:rsidRDefault="00506BCD" w:rsidP="00506BCD">
      <w:pPr>
        <w:widowControl w:val="0"/>
        <w:ind w:firstLine="709"/>
        <w:jc w:val="both"/>
        <w:rPr>
          <w:b/>
          <w:i/>
          <w:sz w:val="20"/>
          <w:szCs w:val="20"/>
        </w:rPr>
      </w:pPr>
      <w:r w:rsidRPr="00620023">
        <w:rPr>
          <w:sz w:val="20"/>
          <w:szCs w:val="20"/>
        </w:rPr>
        <w:t>3.5. Оплата Товара осуществляется Заказчиком за счет средств бюджета Удмуртской Республики.</w:t>
      </w:r>
    </w:p>
    <w:p w14:paraId="3B25EDF5" w14:textId="56B48BAD" w:rsidR="00506BCD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3.6. </w:t>
      </w:r>
      <w:r w:rsidR="001515DD">
        <w:rPr>
          <w:sz w:val="20"/>
          <w:szCs w:val="20"/>
        </w:rPr>
        <w:t>Датой</w:t>
      </w:r>
      <w:r w:rsidRPr="00620023">
        <w:rPr>
          <w:sz w:val="20"/>
          <w:szCs w:val="20"/>
        </w:rPr>
        <w:t xml:space="preserve"> исполнения обязанностей Заказчика по оплате Товара является дата фактического списания денежных средств со счета Заказчика.</w:t>
      </w:r>
    </w:p>
    <w:p w14:paraId="1ABC8F9F" w14:textId="77777777" w:rsidR="00FF06A6" w:rsidRPr="00620023" w:rsidRDefault="00FF06A6" w:rsidP="00506BCD">
      <w:pPr>
        <w:widowControl w:val="0"/>
        <w:ind w:firstLine="709"/>
        <w:jc w:val="both"/>
        <w:rPr>
          <w:sz w:val="20"/>
          <w:szCs w:val="20"/>
        </w:rPr>
      </w:pPr>
    </w:p>
    <w:p w14:paraId="3926B250" w14:textId="77777777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  <w:r w:rsidRPr="00620023">
        <w:rPr>
          <w:b/>
          <w:sz w:val="20"/>
          <w:szCs w:val="20"/>
        </w:rPr>
        <w:t>4. Качество поставляемого Товара</w:t>
      </w:r>
    </w:p>
    <w:p w14:paraId="1C936687" w14:textId="274B4048" w:rsidR="00506BCD" w:rsidRDefault="00506BCD" w:rsidP="00506BCD">
      <w:pPr>
        <w:widowControl w:val="0"/>
        <w:ind w:firstLine="709"/>
        <w:jc w:val="both"/>
        <w:rPr>
          <w:bCs/>
          <w:sz w:val="20"/>
          <w:szCs w:val="20"/>
        </w:rPr>
      </w:pPr>
      <w:r w:rsidRPr="00620023">
        <w:rPr>
          <w:sz w:val="20"/>
          <w:szCs w:val="20"/>
        </w:rPr>
        <w:t xml:space="preserve">4.1. </w:t>
      </w:r>
      <w:r w:rsidRPr="00620023">
        <w:rPr>
          <w:bCs/>
          <w:sz w:val="20"/>
          <w:szCs w:val="20"/>
        </w:rPr>
        <w:t xml:space="preserve">Поставщик обязан передать Заказчику Товар, соответствующий условиям </w:t>
      </w:r>
      <w:r>
        <w:rPr>
          <w:bCs/>
          <w:sz w:val="20"/>
          <w:szCs w:val="20"/>
        </w:rPr>
        <w:t>к</w:t>
      </w:r>
      <w:r w:rsidRPr="00620023">
        <w:rPr>
          <w:bCs/>
          <w:sz w:val="20"/>
          <w:szCs w:val="20"/>
        </w:rPr>
        <w:t>онтракта по качеству.</w:t>
      </w:r>
    </w:p>
    <w:p w14:paraId="0CEDDE28" w14:textId="77777777" w:rsidR="00FF06A6" w:rsidRPr="00620023" w:rsidRDefault="00FF06A6" w:rsidP="00506BCD">
      <w:pPr>
        <w:widowControl w:val="0"/>
        <w:ind w:firstLine="709"/>
        <w:jc w:val="both"/>
        <w:rPr>
          <w:sz w:val="20"/>
          <w:szCs w:val="20"/>
        </w:rPr>
      </w:pPr>
    </w:p>
    <w:p w14:paraId="5DD11D1C" w14:textId="77777777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  <w:r w:rsidRPr="00620023">
        <w:rPr>
          <w:b/>
          <w:sz w:val="20"/>
          <w:szCs w:val="20"/>
        </w:rPr>
        <w:t>5. Порядок и сроки приемки Товара</w:t>
      </w:r>
    </w:p>
    <w:p w14:paraId="3A56B3BB" w14:textId="77777777" w:rsidR="00506BCD" w:rsidRPr="00620023" w:rsidRDefault="00506BCD" w:rsidP="00506BCD">
      <w:pPr>
        <w:widowControl w:val="0"/>
        <w:ind w:firstLine="709"/>
        <w:jc w:val="both"/>
        <w:rPr>
          <w:strike/>
          <w:sz w:val="20"/>
          <w:szCs w:val="20"/>
        </w:rPr>
      </w:pPr>
      <w:r w:rsidRPr="00620023">
        <w:rPr>
          <w:sz w:val="20"/>
          <w:szCs w:val="20"/>
        </w:rPr>
        <w:t>5.1. Приемка Товара осуществляется в соответствии с условиями контракта.</w:t>
      </w:r>
    </w:p>
    <w:p w14:paraId="2B39F0BD" w14:textId="50F0922A" w:rsidR="00506BCD" w:rsidRPr="00620023" w:rsidRDefault="00506BCD" w:rsidP="00506BC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0"/>
          <w:szCs w:val="20"/>
        </w:rPr>
      </w:pPr>
      <w:r w:rsidRPr="00620023">
        <w:rPr>
          <w:color w:val="000000"/>
          <w:sz w:val="20"/>
          <w:szCs w:val="20"/>
        </w:rPr>
        <w:t xml:space="preserve">5.2. Общий срок приемки Товара составляет не более </w:t>
      </w:r>
      <w:r w:rsidR="004A6B60">
        <w:rPr>
          <w:color w:val="000000"/>
          <w:sz w:val="20"/>
          <w:szCs w:val="20"/>
        </w:rPr>
        <w:t>5</w:t>
      </w:r>
      <w:r w:rsidRPr="00620023">
        <w:rPr>
          <w:color w:val="000000"/>
          <w:sz w:val="20"/>
          <w:szCs w:val="20"/>
        </w:rPr>
        <w:t xml:space="preserve"> рабочих дней с</w:t>
      </w:r>
      <w:r w:rsidR="00C12740">
        <w:rPr>
          <w:color w:val="000000"/>
          <w:sz w:val="20"/>
          <w:szCs w:val="20"/>
        </w:rPr>
        <w:t>о дня</w:t>
      </w:r>
      <w:r w:rsidRPr="00620023">
        <w:rPr>
          <w:color w:val="000000"/>
          <w:sz w:val="20"/>
          <w:szCs w:val="20"/>
        </w:rPr>
        <w:t xml:space="preserve"> доставки Товара Заказчику. </w:t>
      </w:r>
      <w:r w:rsidRPr="00620023">
        <w:rPr>
          <w:bCs/>
          <w:color w:val="000000"/>
          <w:sz w:val="20"/>
          <w:szCs w:val="20"/>
        </w:rPr>
        <w:t xml:space="preserve">В указанные сроки Заказчик должен </w:t>
      </w:r>
      <w:r w:rsidRPr="00620023">
        <w:rPr>
          <w:color w:val="000000"/>
          <w:sz w:val="20"/>
          <w:szCs w:val="20"/>
        </w:rPr>
        <w:t xml:space="preserve">осмотреть Товар, проверить его количество и качество, а </w:t>
      </w:r>
      <w:r w:rsidRPr="00620023">
        <w:rPr>
          <w:color w:val="000000"/>
          <w:sz w:val="20"/>
          <w:szCs w:val="20"/>
        </w:rPr>
        <w:lastRenderedPageBreak/>
        <w:t xml:space="preserve">также соответствие поставляемого Товара характеристикам Товара, указанным в Спецификации в порядке, установленном контрактом, принять Товар, подписать </w:t>
      </w:r>
      <w:r w:rsidR="007D584B">
        <w:rPr>
          <w:color w:val="000000"/>
          <w:sz w:val="20"/>
          <w:szCs w:val="20"/>
        </w:rPr>
        <w:t>А</w:t>
      </w:r>
      <w:r w:rsidRPr="00620023">
        <w:rPr>
          <w:color w:val="000000"/>
          <w:sz w:val="20"/>
          <w:szCs w:val="20"/>
        </w:rPr>
        <w:t>кт приемки Товара. Акт приемки Товара оформляется по форме</w:t>
      </w:r>
      <w:r w:rsidR="002F551B">
        <w:rPr>
          <w:color w:val="000000"/>
          <w:sz w:val="20"/>
          <w:szCs w:val="20"/>
        </w:rPr>
        <w:t>.</w:t>
      </w:r>
    </w:p>
    <w:p w14:paraId="68D55A66" w14:textId="4542F083" w:rsidR="00506BCD" w:rsidRPr="00620023" w:rsidRDefault="00506BCD" w:rsidP="00506BC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0"/>
          <w:szCs w:val="20"/>
        </w:rPr>
      </w:pPr>
      <w:r w:rsidRPr="00620023">
        <w:rPr>
          <w:color w:val="000000"/>
          <w:sz w:val="20"/>
          <w:szCs w:val="20"/>
        </w:rPr>
        <w:t xml:space="preserve">   5.3. Приемка Товара по количеству мест, внешнему виду на наличие видимых повреждений тары и (или) упаковки осуществляется в день передачи Товара Заказчику. По факту приемки Заказчик в течение 3 </w:t>
      </w:r>
      <w:r w:rsidRPr="00620023">
        <w:rPr>
          <w:iCs/>
          <w:color w:val="000000"/>
          <w:sz w:val="20"/>
          <w:szCs w:val="20"/>
        </w:rPr>
        <w:t>рабочих</w:t>
      </w:r>
      <w:r w:rsidRPr="00620023">
        <w:rPr>
          <w:color w:val="000000"/>
          <w:sz w:val="20"/>
          <w:szCs w:val="20"/>
        </w:rPr>
        <w:t xml:space="preserve"> дней с</w:t>
      </w:r>
      <w:r w:rsidR="008B0A2D">
        <w:rPr>
          <w:color w:val="000000"/>
          <w:sz w:val="20"/>
          <w:szCs w:val="20"/>
        </w:rPr>
        <w:t xml:space="preserve">о </w:t>
      </w:r>
      <w:r w:rsidR="00DA723E">
        <w:rPr>
          <w:color w:val="000000"/>
          <w:sz w:val="20"/>
          <w:szCs w:val="20"/>
        </w:rPr>
        <w:t xml:space="preserve">дня </w:t>
      </w:r>
      <w:r w:rsidR="00DA723E" w:rsidRPr="00620023">
        <w:rPr>
          <w:color w:val="000000"/>
          <w:sz w:val="20"/>
          <w:szCs w:val="20"/>
        </w:rPr>
        <w:t>доставки</w:t>
      </w:r>
      <w:r w:rsidRPr="00620023">
        <w:rPr>
          <w:color w:val="000000"/>
          <w:sz w:val="20"/>
          <w:szCs w:val="20"/>
        </w:rPr>
        <w:t xml:space="preserve"> Товара Заказчику подписывает накладную и делает отметку о получении Товара, с указанием фамилии, имени, отчества ответственного лица и даты приемки. Подписание Заказчиком указанной накладной не означает факт приемки Товара по количеству, качеству, комплектности, наименованию, а также соответствие поставляемого Товара характеристикам Товара, указанным в Спецификации.</w:t>
      </w:r>
    </w:p>
    <w:p w14:paraId="5BF9EFCB" w14:textId="77777777" w:rsidR="00506BCD" w:rsidRPr="00620023" w:rsidRDefault="00506BCD" w:rsidP="00506BC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trike/>
          <w:sz w:val="20"/>
          <w:szCs w:val="20"/>
        </w:rPr>
      </w:pPr>
      <w:r w:rsidRPr="00620023">
        <w:rPr>
          <w:sz w:val="20"/>
          <w:szCs w:val="20"/>
        </w:rPr>
        <w:t xml:space="preserve">5.4. Для проверки предоставленных Поставщиком результатов, предусмотренных контрактом, в части их соответствия условиям контракта, в том числе по качеству, комплектности,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Срок проведения экспертизы Товара включается в общий срок приемки Товара. </w:t>
      </w:r>
    </w:p>
    <w:p w14:paraId="1E711870" w14:textId="02CE2BA3" w:rsidR="00506BCD" w:rsidRDefault="00506BCD" w:rsidP="00506BC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5.5. По окончании приемки Товара по количеству, качеству, ассортименту, комплектности, внешнему виду Заказчик подписывает </w:t>
      </w:r>
      <w:r>
        <w:rPr>
          <w:sz w:val="20"/>
          <w:szCs w:val="20"/>
        </w:rPr>
        <w:t>А</w:t>
      </w:r>
      <w:r w:rsidRPr="00620023">
        <w:rPr>
          <w:sz w:val="20"/>
          <w:szCs w:val="20"/>
        </w:rPr>
        <w:t xml:space="preserve">кт приемки Товара, со дня подписания которого Товар считается принятым Заказчиком. </w:t>
      </w:r>
      <w:r w:rsidR="000838CD">
        <w:rPr>
          <w:sz w:val="20"/>
          <w:szCs w:val="20"/>
        </w:rPr>
        <w:t>П</w:t>
      </w:r>
      <w:r w:rsidR="000838CD" w:rsidRPr="000838CD">
        <w:rPr>
          <w:sz w:val="20"/>
          <w:szCs w:val="20"/>
        </w:rPr>
        <w:t xml:space="preserve">о требованию Поставщика копия Акта приемки товара должна быть предоставлена Заказчиком в течение </w:t>
      </w:r>
      <w:r w:rsidR="00354151">
        <w:rPr>
          <w:sz w:val="20"/>
          <w:szCs w:val="20"/>
        </w:rPr>
        <w:t>10</w:t>
      </w:r>
      <w:r w:rsidR="000838CD" w:rsidRPr="000838CD">
        <w:rPr>
          <w:sz w:val="20"/>
          <w:szCs w:val="20"/>
        </w:rPr>
        <w:t xml:space="preserve"> рабочих дней с момента получения соответствующего требования.</w:t>
      </w:r>
    </w:p>
    <w:p w14:paraId="3A6CB0B5" w14:textId="77777777" w:rsidR="00805F84" w:rsidRPr="00620023" w:rsidRDefault="00805F84" w:rsidP="00506BC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0"/>
          <w:szCs w:val="20"/>
        </w:rPr>
      </w:pPr>
    </w:p>
    <w:p w14:paraId="73C3446B" w14:textId="77777777" w:rsidR="00506BCD" w:rsidRPr="00620023" w:rsidRDefault="00506BCD" w:rsidP="00506BC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0"/>
          <w:szCs w:val="20"/>
        </w:rPr>
      </w:pPr>
      <w:r w:rsidRPr="00620023">
        <w:rPr>
          <w:b/>
          <w:bCs/>
          <w:color w:val="000000"/>
          <w:sz w:val="20"/>
          <w:szCs w:val="20"/>
        </w:rPr>
        <w:t xml:space="preserve">6. Ответственность сторон </w:t>
      </w:r>
    </w:p>
    <w:p w14:paraId="2524C4DE" w14:textId="550038B8" w:rsidR="00506BCD" w:rsidRDefault="00506BCD" w:rsidP="00506BC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20023">
        <w:rPr>
          <w:sz w:val="20"/>
          <w:szCs w:val="20"/>
        </w:rPr>
        <w:t xml:space="preserve">6.1. За неисполнение и (или) ненадлежащее исполнение условий </w:t>
      </w:r>
      <w:r>
        <w:rPr>
          <w:sz w:val="20"/>
          <w:szCs w:val="20"/>
        </w:rPr>
        <w:t>к</w:t>
      </w:r>
      <w:r w:rsidRPr="00620023">
        <w:rPr>
          <w:sz w:val="20"/>
          <w:szCs w:val="20"/>
        </w:rPr>
        <w:t>онтракта, Стороны несут ответственность в соответствии с действующим законодательством Российской Федерации.</w:t>
      </w:r>
    </w:p>
    <w:p w14:paraId="048CC416" w14:textId="77777777" w:rsidR="00FF06A6" w:rsidRPr="00620023" w:rsidRDefault="00FF06A6" w:rsidP="00506BC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EA14634" w14:textId="77777777" w:rsidR="00506BCD" w:rsidRPr="00620023" w:rsidRDefault="00506BCD" w:rsidP="00506BCD">
      <w:pPr>
        <w:widowControl w:val="0"/>
        <w:overflowPunct w:val="0"/>
        <w:autoSpaceDE w:val="0"/>
        <w:ind w:firstLine="709"/>
        <w:jc w:val="center"/>
        <w:textAlignment w:val="baseline"/>
        <w:rPr>
          <w:b/>
          <w:bCs/>
          <w:sz w:val="20"/>
          <w:szCs w:val="20"/>
        </w:rPr>
      </w:pPr>
      <w:r w:rsidRPr="00620023">
        <w:rPr>
          <w:b/>
          <w:bCs/>
          <w:sz w:val="20"/>
          <w:szCs w:val="20"/>
        </w:rPr>
        <w:t>7. Порядок рассмотрения споров</w:t>
      </w:r>
    </w:p>
    <w:p w14:paraId="505DE445" w14:textId="77777777" w:rsidR="00BF77F2" w:rsidRDefault="00BF77F2" w:rsidP="00BF77F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1" w:name="_Hlk105428441"/>
      <w:r>
        <w:rPr>
          <w:sz w:val="20"/>
          <w:szCs w:val="20"/>
        </w:rPr>
        <w:t xml:space="preserve">7.1 В случае возникновения между Сторонами споров и разногласий в ходе исполнения контракта, до обращения с иском в арбитражный суд заинтересованная Сторона направляет претензию. </w:t>
      </w:r>
    </w:p>
    <w:p w14:paraId="3D0B0043" w14:textId="77777777" w:rsidR="00BF77F2" w:rsidRDefault="00BF77F2" w:rsidP="00BF77F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отношении всех претензий, направляемых по контракту, Сторона, к которой адресована данная претензия, должна направить письменный ответ по существу претензии в срок не позднее 10 рабочих дней со дня ее направления.</w:t>
      </w:r>
    </w:p>
    <w:p w14:paraId="6A15D1F8" w14:textId="77777777" w:rsidR="00BF77F2" w:rsidRDefault="00BF77F2" w:rsidP="00BF77F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невозможности разрешения разногласий между Сторонами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  <w:bookmarkEnd w:id="1"/>
    </w:p>
    <w:p w14:paraId="451F189E" w14:textId="77777777" w:rsidR="00FF06A6" w:rsidRDefault="00FF06A6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</w:p>
    <w:p w14:paraId="438BC3F3" w14:textId="76C3D4D6" w:rsidR="00506BCD" w:rsidRDefault="00506BCD" w:rsidP="00506BCD">
      <w:pPr>
        <w:widowControl w:val="0"/>
        <w:overflowPunct w:val="0"/>
        <w:autoSpaceDE w:val="0"/>
        <w:ind w:firstLine="709"/>
        <w:jc w:val="center"/>
        <w:textAlignment w:val="baseline"/>
        <w:rPr>
          <w:b/>
          <w:bCs/>
          <w:sz w:val="20"/>
          <w:szCs w:val="20"/>
        </w:rPr>
      </w:pPr>
      <w:r w:rsidRPr="008618CF">
        <w:rPr>
          <w:b/>
          <w:bCs/>
          <w:sz w:val="20"/>
          <w:szCs w:val="20"/>
        </w:rPr>
        <w:t>8. Антикоррупционная оговорка</w:t>
      </w:r>
    </w:p>
    <w:p w14:paraId="51C918B7" w14:textId="77777777" w:rsidR="00805F84" w:rsidRDefault="00805F84" w:rsidP="00506BCD">
      <w:pPr>
        <w:widowControl w:val="0"/>
        <w:overflowPunct w:val="0"/>
        <w:autoSpaceDE w:val="0"/>
        <w:ind w:firstLine="709"/>
        <w:jc w:val="center"/>
        <w:textAlignment w:val="baseline"/>
        <w:rPr>
          <w:b/>
          <w:bCs/>
          <w:sz w:val="20"/>
          <w:szCs w:val="20"/>
        </w:rPr>
      </w:pPr>
    </w:p>
    <w:p w14:paraId="63E91EC9" w14:textId="77777777" w:rsidR="00506BCD" w:rsidRPr="00F51E45" w:rsidRDefault="00506BCD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  <w:r w:rsidRPr="00F51E45">
        <w:rPr>
          <w:sz w:val="20"/>
          <w:szCs w:val="20"/>
        </w:rPr>
        <w:t>8.1. 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014EF93D" w14:textId="77777777" w:rsidR="00506BCD" w:rsidRPr="00F51E45" w:rsidRDefault="00506BCD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  <w:r w:rsidRPr="00F51E45">
        <w:rPr>
          <w:sz w:val="20"/>
          <w:szCs w:val="20"/>
        </w:rPr>
        <w:t>Также Стороны, их работники, представители и аффилированные лица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DBC4212" w14:textId="4D2AE83A" w:rsidR="00506BCD" w:rsidRPr="00F51E45" w:rsidRDefault="00506BCD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  <w:r w:rsidRPr="00F51E45">
        <w:rPr>
          <w:sz w:val="20"/>
          <w:szCs w:val="20"/>
        </w:rPr>
        <w:t xml:space="preserve">8.2. В случае возникновения у </w:t>
      </w:r>
      <w:r w:rsidR="00204EC7">
        <w:rPr>
          <w:sz w:val="20"/>
          <w:szCs w:val="20"/>
        </w:rPr>
        <w:t>С</w:t>
      </w:r>
      <w:r w:rsidRPr="00F51E45">
        <w:rPr>
          <w:sz w:val="20"/>
          <w:szCs w:val="20"/>
        </w:rPr>
        <w:t>тороны подозрений, что произошло или может произойти нарушение п. 8.1 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4A3F8D1F" w14:textId="77777777" w:rsidR="00506BCD" w:rsidRPr="00F51E45" w:rsidRDefault="00506BCD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  <w:r w:rsidRPr="00F51E45">
        <w:rPr>
          <w:sz w:val="20"/>
          <w:szCs w:val="20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315C8BD" w14:textId="77777777" w:rsidR="00506BCD" w:rsidRPr="00F51E45" w:rsidRDefault="00506BCD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  <w:r w:rsidRPr="00F51E45">
        <w:rPr>
          <w:sz w:val="20"/>
          <w:szCs w:val="20"/>
        </w:rPr>
        <w:t>8.3. Исполнение обязательств по контракту приостанавливается с момента направления стороной уведомления, указанного в п. 8.2 контракта, до момента получения ею ответа.</w:t>
      </w:r>
    </w:p>
    <w:p w14:paraId="75C2B267" w14:textId="41DC0586" w:rsidR="00506BCD" w:rsidRDefault="00506BCD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  <w:r w:rsidRPr="00F51E45">
        <w:rPr>
          <w:sz w:val="20"/>
          <w:szCs w:val="20"/>
        </w:rPr>
        <w:t>8.4. Если подтвердилось нарушение другой стороной обязательств, указанных в п. 8.1 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30CCC836" w14:textId="77777777" w:rsidR="00FF06A6" w:rsidRDefault="00FF06A6" w:rsidP="00506BC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szCs w:val="20"/>
        </w:rPr>
      </w:pPr>
    </w:p>
    <w:p w14:paraId="49431F04" w14:textId="048B03EA" w:rsidR="00506BCD" w:rsidRDefault="00506BCD" w:rsidP="00506BCD">
      <w:pPr>
        <w:widowControl w:val="0"/>
        <w:overflowPunct w:val="0"/>
        <w:autoSpaceDE w:val="0"/>
        <w:ind w:firstLine="709"/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Pr="00620023">
        <w:rPr>
          <w:b/>
          <w:bCs/>
          <w:sz w:val="20"/>
          <w:szCs w:val="20"/>
        </w:rPr>
        <w:t>. Заключительные положения</w:t>
      </w:r>
    </w:p>
    <w:p w14:paraId="6421E153" w14:textId="77777777" w:rsidR="00805F84" w:rsidRPr="00620023" w:rsidRDefault="00805F84" w:rsidP="00506BCD">
      <w:pPr>
        <w:widowControl w:val="0"/>
        <w:overflowPunct w:val="0"/>
        <w:autoSpaceDE w:val="0"/>
        <w:ind w:firstLine="709"/>
        <w:jc w:val="center"/>
        <w:textAlignment w:val="baseline"/>
        <w:rPr>
          <w:b/>
          <w:bCs/>
          <w:sz w:val="20"/>
          <w:szCs w:val="20"/>
        </w:rPr>
      </w:pPr>
    </w:p>
    <w:p w14:paraId="607BC9CB" w14:textId="734DCFC1" w:rsidR="008A0F71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 xml:space="preserve">.1. </w:t>
      </w:r>
      <w:r w:rsidR="008A0F71" w:rsidRPr="008A0F71">
        <w:rPr>
          <w:sz w:val="20"/>
          <w:szCs w:val="20"/>
        </w:rPr>
        <w:t xml:space="preserve"> Контракт вступает в силу с даты его заключения в соответствии с законодательством Российской Федерации и действует по 31.12.202</w:t>
      </w:r>
      <w:r w:rsidR="00A77905">
        <w:rPr>
          <w:sz w:val="20"/>
          <w:szCs w:val="20"/>
        </w:rPr>
        <w:t>6</w:t>
      </w:r>
      <w:r w:rsidR="008A0F71" w:rsidRPr="008A0F71">
        <w:rPr>
          <w:sz w:val="20"/>
          <w:szCs w:val="20"/>
        </w:rPr>
        <w:t xml:space="preserve"> года (включительно). Окончание срока действия контракта не влечет </w:t>
      </w:r>
      <w:r w:rsidR="008A0F71" w:rsidRPr="008A0F71">
        <w:rPr>
          <w:sz w:val="20"/>
          <w:szCs w:val="20"/>
        </w:rPr>
        <w:lastRenderedPageBreak/>
        <w:t>прекращения неисполненных обязательств Сторон по контракту</w:t>
      </w:r>
      <w:r w:rsidR="004F1623">
        <w:rPr>
          <w:sz w:val="20"/>
          <w:szCs w:val="20"/>
        </w:rPr>
        <w:t>.</w:t>
      </w:r>
    </w:p>
    <w:p w14:paraId="721266B9" w14:textId="3552F531" w:rsidR="001767FF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 w:rsidR="001767FF" w:rsidRPr="001767FF">
        <w:rPr>
          <w:sz w:val="20"/>
          <w:szCs w:val="20"/>
        </w:rPr>
        <w:t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14:paraId="6E757EBC" w14:textId="379534AB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620023">
        <w:rPr>
          <w:sz w:val="20"/>
          <w:szCs w:val="20"/>
        </w:rPr>
        <w:t xml:space="preserve">. Контракт может быть расторгнут по соглашению сторон, по решению суда, в случае одностороннего отказа </w:t>
      </w:r>
      <w:r w:rsidR="00204EC7">
        <w:rPr>
          <w:sz w:val="20"/>
          <w:szCs w:val="20"/>
        </w:rPr>
        <w:t>С</w:t>
      </w:r>
      <w:r w:rsidRPr="00620023">
        <w:rPr>
          <w:sz w:val="20"/>
          <w:szCs w:val="20"/>
        </w:rPr>
        <w:t>тороны контракта от исполнения контракта в соответствии с гражданским законодательством 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C8BF353" w14:textId="77777777" w:rsidR="00506BCD" w:rsidRPr="00620023" w:rsidRDefault="00506BCD" w:rsidP="00506BC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Pr="00620023">
        <w:rPr>
          <w:sz w:val="20"/>
          <w:szCs w:val="20"/>
        </w:rPr>
        <w:t>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4ABFE9" w14:textId="4B00E100" w:rsidR="00506BCD" w:rsidRPr="009F2660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Pr="00620023">
        <w:rPr>
          <w:sz w:val="20"/>
          <w:szCs w:val="20"/>
        </w:rPr>
        <w:t xml:space="preserve">. </w:t>
      </w:r>
      <w:r w:rsidRPr="00512CEA">
        <w:rPr>
          <w:sz w:val="20"/>
          <w:szCs w:val="20"/>
        </w:rPr>
        <w:t>Окончание срока действия Контракта не влечет прекращение обязательств, принятых сторонами во исполнение Контракта.</w:t>
      </w:r>
    </w:p>
    <w:p w14:paraId="6AB13E1C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>.</w:t>
      </w:r>
      <w:r>
        <w:rPr>
          <w:sz w:val="20"/>
          <w:szCs w:val="20"/>
        </w:rPr>
        <w:t>6</w:t>
      </w:r>
      <w:r w:rsidRPr="00620023">
        <w:rPr>
          <w:sz w:val="20"/>
          <w:szCs w:val="20"/>
        </w:rPr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14:paraId="2CA8AAAA" w14:textId="2EB0FE04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620023">
        <w:rPr>
          <w:sz w:val="20"/>
          <w:szCs w:val="20"/>
        </w:rPr>
        <w:t xml:space="preserve">. Во всем остальном, не предусмотренном контрактом, </w:t>
      </w:r>
      <w:r w:rsidR="00204EC7">
        <w:rPr>
          <w:sz w:val="20"/>
          <w:szCs w:val="20"/>
        </w:rPr>
        <w:t>С</w:t>
      </w:r>
      <w:r w:rsidRPr="00620023">
        <w:rPr>
          <w:sz w:val="20"/>
          <w:szCs w:val="20"/>
        </w:rPr>
        <w:t>тороны будут руководствоваться законодательством Российской Федерации.</w:t>
      </w:r>
    </w:p>
    <w:p w14:paraId="5DA80436" w14:textId="5D3B1D23" w:rsidR="00506BCD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620023">
        <w:rPr>
          <w:sz w:val="20"/>
          <w:szCs w:val="20"/>
        </w:rPr>
        <w:t>.</w:t>
      </w:r>
      <w:r>
        <w:rPr>
          <w:sz w:val="20"/>
          <w:szCs w:val="20"/>
        </w:rPr>
        <w:t>8</w:t>
      </w:r>
      <w:r w:rsidRPr="00620023">
        <w:rPr>
          <w:sz w:val="20"/>
          <w:szCs w:val="20"/>
        </w:rPr>
        <w:t>. Спецификация (Приложение №1 к контракту), являются неотъемлемыми частями контракта.</w:t>
      </w:r>
    </w:p>
    <w:p w14:paraId="11B67E43" w14:textId="147287CC" w:rsidR="00506BCD" w:rsidRDefault="00506BCD" w:rsidP="00506BCD">
      <w:pPr>
        <w:widowControl w:val="0"/>
        <w:ind w:firstLine="709"/>
        <w:jc w:val="both"/>
        <w:rPr>
          <w:sz w:val="20"/>
          <w:szCs w:val="20"/>
        </w:rPr>
      </w:pPr>
    </w:p>
    <w:p w14:paraId="40AFB153" w14:textId="2F3299B1" w:rsidR="003D4106" w:rsidRDefault="003D4106" w:rsidP="00506BCD">
      <w:pPr>
        <w:widowControl w:val="0"/>
        <w:ind w:firstLine="709"/>
        <w:jc w:val="both"/>
        <w:rPr>
          <w:sz w:val="20"/>
          <w:szCs w:val="20"/>
        </w:rPr>
      </w:pPr>
    </w:p>
    <w:p w14:paraId="1A35E5DD" w14:textId="77777777" w:rsidR="003D4106" w:rsidRPr="00620023" w:rsidRDefault="003D4106" w:rsidP="00506BCD">
      <w:pPr>
        <w:widowControl w:val="0"/>
        <w:ind w:firstLine="709"/>
        <w:jc w:val="both"/>
        <w:rPr>
          <w:sz w:val="20"/>
          <w:szCs w:val="20"/>
        </w:rPr>
      </w:pPr>
    </w:p>
    <w:p w14:paraId="2116805F" w14:textId="77777777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620023">
        <w:rPr>
          <w:b/>
          <w:sz w:val="20"/>
          <w:szCs w:val="20"/>
        </w:rPr>
        <w:t>. Юридические адреса, банковские реквизиты сторон</w:t>
      </w:r>
    </w:p>
    <w:p w14:paraId="7747808B" w14:textId="77777777" w:rsidR="00506BCD" w:rsidRPr="00620023" w:rsidRDefault="00506BCD" w:rsidP="00506BCD">
      <w:pPr>
        <w:widowControl w:val="0"/>
        <w:ind w:firstLine="709"/>
        <w:jc w:val="center"/>
        <w:rPr>
          <w:b/>
          <w:sz w:val="20"/>
          <w:szCs w:val="20"/>
        </w:rPr>
      </w:pPr>
    </w:p>
    <w:p w14:paraId="0D1B5201" w14:textId="77777777" w:rsidR="00506BCD" w:rsidRPr="00620023" w:rsidRDefault="00506BCD" w:rsidP="00506BCD">
      <w:pPr>
        <w:widowControl w:val="0"/>
        <w:ind w:firstLine="709"/>
        <w:jc w:val="both"/>
        <w:rPr>
          <w:sz w:val="20"/>
          <w:szCs w:val="20"/>
        </w:rPr>
      </w:pPr>
      <w:r w:rsidRPr="00620023">
        <w:rPr>
          <w:b/>
          <w:sz w:val="20"/>
          <w:szCs w:val="20"/>
        </w:rPr>
        <w:t>Заказчик                                                                                 Поставщик</w:t>
      </w:r>
    </w:p>
    <w:tbl>
      <w:tblPr>
        <w:tblpPr w:leftFromText="180" w:rightFromText="180" w:vertAnchor="text" w:horzAnchor="margin" w:tblpY="54"/>
        <w:tblOverlap w:val="never"/>
        <w:tblW w:w="0" w:type="auto"/>
        <w:tblLook w:val="01E0" w:firstRow="1" w:lastRow="1" w:firstColumn="1" w:lastColumn="1" w:noHBand="0" w:noVBand="0"/>
      </w:tblPr>
      <w:tblGrid>
        <w:gridCol w:w="4786"/>
      </w:tblGrid>
      <w:tr w:rsidR="003D4106" w:rsidRPr="0064612A" w14:paraId="5381D59C" w14:textId="77777777" w:rsidTr="003D4106">
        <w:tc>
          <w:tcPr>
            <w:tcW w:w="4786" w:type="dxa"/>
            <w:hideMark/>
          </w:tcPr>
          <w:p w14:paraId="0E1AF918" w14:textId="31CA26E1" w:rsidR="003D4106" w:rsidRPr="003D4106" w:rsidRDefault="003D4106" w:rsidP="003D41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4106">
              <w:rPr>
                <w:b/>
                <w:sz w:val="20"/>
                <w:szCs w:val="20"/>
              </w:rPr>
              <w:t xml:space="preserve">ГКУ УР «РЦЗ УР»                                                                    </w:t>
            </w:r>
          </w:p>
          <w:p w14:paraId="3BD2D56D" w14:textId="77777777" w:rsidR="003D4106" w:rsidRPr="003D4106" w:rsidRDefault="003D4106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4106">
              <w:rPr>
                <w:color w:val="000000"/>
                <w:sz w:val="20"/>
                <w:szCs w:val="20"/>
              </w:rPr>
              <w:t xml:space="preserve">426008, Удмуртская Республика, </w:t>
            </w:r>
          </w:p>
          <w:p w14:paraId="225289EC" w14:textId="77777777" w:rsidR="003D4106" w:rsidRPr="003D4106" w:rsidRDefault="003D4106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4106">
              <w:rPr>
                <w:color w:val="000000"/>
                <w:sz w:val="20"/>
                <w:szCs w:val="20"/>
              </w:rPr>
              <w:t>г. Ижевск, ул. Красная, дом 144</w:t>
            </w:r>
          </w:p>
        </w:tc>
      </w:tr>
      <w:tr w:rsidR="003D4106" w:rsidRPr="0064612A" w14:paraId="30024C26" w14:textId="77777777" w:rsidTr="003D4106">
        <w:tc>
          <w:tcPr>
            <w:tcW w:w="4786" w:type="dxa"/>
            <w:hideMark/>
          </w:tcPr>
          <w:p w14:paraId="36ECA853" w14:textId="77777777" w:rsidR="003D4106" w:rsidRPr="003D4106" w:rsidRDefault="003D4106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4106">
              <w:rPr>
                <w:color w:val="000000"/>
                <w:sz w:val="20"/>
                <w:szCs w:val="20"/>
              </w:rPr>
              <w:t xml:space="preserve">ОГРН </w:t>
            </w:r>
            <w:r w:rsidRPr="003D4106">
              <w:rPr>
                <w:color w:val="000000"/>
                <w:sz w:val="20"/>
                <w:szCs w:val="20"/>
                <w:lang w:val="en-US"/>
              </w:rPr>
              <w:t>1171832030270</w:t>
            </w:r>
          </w:p>
        </w:tc>
      </w:tr>
      <w:tr w:rsidR="003D4106" w:rsidRPr="0064612A" w14:paraId="6BAEA0EF" w14:textId="77777777" w:rsidTr="003D4106">
        <w:tc>
          <w:tcPr>
            <w:tcW w:w="4786" w:type="dxa"/>
            <w:hideMark/>
          </w:tcPr>
          <w:p w14:paraId="63301908" w14:textId="77777777" w:rsidR="003D4106" w:rsidRPr="003D4106" w:rsidRDefault="003D4106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4106">
              <w:rPr>
                <w:color w:val="000000"/>
                <w:sz w:val="20"/>
                <w:szCs w:val="20"/>
              </w:rPr>
              <w:t>ИНН/КПП 1841075736/184101001</w:t>
            </w:r>
          </w:p>
          <w:p w14:paraId="416C9358" w14:textId="77777777" w:rsidR="00894CA8" w:rsidRPr="00894CA8" w:rsidRDefault="00894CA8" w:rsidP="00894CA8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894CA8">
              <w:rPr>
                <w:rFonts w:eastAsia="Lucida Sans Unicode"/>
                <w:bCs/>
                <w:kern w:val="1"/>
                <w:sz w:val="20"/>
                <w:szCs w:val="20"/>
              </w:rPr>
              <w:t>ГКУ УР «РЦЗ УР», л/с 03132D02861</w:t>
            </w:r>
          </w:p>
          <w:p w14:paraId="7D5D7646" w14:textId="77777777" w:rsidR="00894CA8" w:rsidRPr="00894CA8" w:rsidRDefault="00894CA8" w:rsidP="00894CA8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894CA8">
              <w:rPr>
                <w:rFonts w:eastAsia="Lucida Sans Unicode"/>
                <w:bCs/>
                <w:kern w:val="1"/>
                <w:sz w:val="20"/>
                <w:szCs w:val="20"/>
              </w:rPr>
              <w:t>р/с 03221643940000001300</w:t>
            </w:r>
          </w:p>
          <w:p w14:paraId="058F5D6F" w14:textId="77777777" w:rsidR="00894CA8" w:rsidRPr="00894CA8" w:rsidRDefault="00894CA8" w:rsidP="00894CA8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894CA8">
              <w:rPr>
                <w:rFonts w:eastAsia="Lucida Sans Unicode"/>
                <w:bCs/>
                <w:kern w:val="1"/>
                <w:sz w:val="20"/>
                <w:szCs w:val="20"/>
              </w:rPr>
              <w:t>ОКЦ № 1 ВВГУ Банка России//УФК по Удмуртской Республике г. Ижевск</w:t>
            </w:r>
          </w:p>
          <w:p w14:paraId="6800247E" w14:textId="77777777" w:rsidR="00894CA8" w:rsidRPr="00894CA8" w:rsidRDefault="00894CA8" w:rsidP="00894CA8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894CA8">
              <w:rPr>
                <w:rFonts w:eastAsia="Lucida Sans Unicode"/>
                <w:bCs/>
                <w:kern w:val="1"/>
                <w:sz w:val="20"/>
                <w:szCs w:val="20"/>
              </w:rPr>
              <w:t>БИК 042202118</w:t>
            </w:r>
          </w:p>
          <w:p w14:paraId="4FA7993D" w14:textId="6884E650" w:rsidR="003D4106" w:rsidRPr="003D4106" w:rsidRDefault="00894CA8" w:rsidP="00894CA8">
            <w:pPr>
              <w:jc w:val="both"/>
              <w:rPr>
                <w:color w:val="000000"/>
                <w:sz w:val="20"/>
                <w:szCs w:val="20"/>
              </w:rPr>
            </w:pPr>
            <w:r w:rsidRPr="00894CA8">
              <w:rPr>
                <w:rFonts w:eastAsia="Lucida Sans Unicode"/>
                <w:bCs/>
                <w:kern w:val="1"/>
                <w:sz w:val="20"/>
                <w:szCs w:val="20"/>
              </w:rPr>
              <w:t>к/с 40102810745370000118</w:t>
            </w:r>
          </w:p>
        </w:tc>
      </w:tr>
      <w:tr w:rsidR="003D4106" w:rsidRPr="005F5492" w14:paraId="1802E01B" w14:textId="77777777" w:rsidTr="003D4106">
        <w:tc>
          <w:tcPr>
            <w:tcW w:w="4786" w:type="dxa"/>
          </w:tcPr>
          <w:p w14:paraId="1095E78A" w14:textId="70F6831B" w:rsidR="003D4106" w:rsidRPr="00166511" w:rsidRDefault="003D4106" w:rsidP="003D4106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3D4106">
              <w:rPr>
                <w:rFonts w:eastAsia="Lucida Sans Unicode"/>
                <w:bCs/>
                <w:kern w:val="1"/>
                <w:sz w:val="20"/>
                <w:szCs w:val="20"/>
              </w:rPr>
              <w:t>Тел: 8(3412) 936610</w:t>
            </w:r>
            <w:r w:rsidR="00166511" w:rsidRPr="00166511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</w:t>
            </w:r>
            <w:r w:rsidR="00166511">
              <w:rPr>
                <w:rFonts w:eastAsia="Lucida Sans Unicode"/>
                <w:bCs/>
                <w:kern w:val="1"/>
                <w:sz w:val="20"/>
                <w:szCs w:val="20"/>
              </w:rPr>
              <w:t>доб.242</w:t>
            </w:r>
          </w:p>
          <w:p w14:paraId="77DBCC54" w14:textId="0726F5D0" w:rsidR="003D4106" w:rsidRDefault="004C22DB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C22DB">
              <w:rPr>
                <w:color w:val="000000"/>
                <w:sz w:val="20"/>
                <w:szCs w:val="20"/>
              </w:rPr>
              <w:t>office@rcz.udmr.ru</w:t>
            </w:r>
          </w:p>
          <w:p w14:paraId="44F3ACE4" w14:textId="77777777" w:rsidR="00894B5C" w:rsidRDefault="00894B5C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0D6E8401" w14:textId="77777777" w:rsidR="00EA6BE9" w:rsidRDefault="00EA6BE9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5DE1B744" w14:textId="77777777" w:rsidR="00894CA8" w:rsidRPr="003D4106" w:rsidRDefault="00894CA8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463AA89A" w14:textId="0B3ED274" w:rsidR="003D4106" w:rsidRPr="003D4106" w:rsidRDefault="003D4106" w:rsidP="003D41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D4106">
              <w:rPr>
                <w:color w:val="000000"/>
                <w:sz w:val="20"/>
                <w:szCs w:val="20"/>
              </w:rPr>
              <w:t>________/</w:t>
            </w:r>
          </w:p>
          <w:p w14:paraId="5362FFF9" w14:textId="77777777" w:rsidR="003D4106" w:rsidRPr="003D4106" w:rsidRDefault="003D4106" w:rsidP="003D410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3D4106">
              <w:rPr>
                <w:color w:val="000000"/>
                <w:sz w:val="20"/>
                <w:szCs w:val="20"/>
              </w:rPr>
              <w:t>ЭП</w:t>
            </w:r>
          </w:p>
        </w:tc>
      </w:tr>
      <w:tr w:rsidR="008A2AF5" w:rsidRPr="005F5492" w14:paraId="14EF5637" w14:textId="77777777" w:rsidTr="003D4106">
        <w:tc>
          <w:tcPr>
            <w:tcW w:w="4786" w:type="dxa"/>
          </w:tcPr>
          <w:p w14:paraId="5A138B3C" w14:textId="77777777" w:rsidR="008A2AF5" w:rsidRDefault="008A2AF5" w:rsidP="003D4106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  <w:p w14:paraId="4FEEBDAC" w14:textId="77777777" w:rsidR="008A2AF5" w:rsidRPr="003D4106" w:rsidRDefault="008A2AF5" w:rsidP="003D4106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</w:tc>
      </w:tr>
      <w:tr w:rsidR="00870302" w:rsidRPr="005F5492" w14:paraId="4588626B" w14:textId="77777777" w:rsidTr="003D4106">
        <w:tc>
          <w:tcPr>
            <w:tcW w:w="4786" w:type="dxa"/>
          </w:tcPr>
          <w:p w14:paraId="45040032" w14:textId="77777777" w:rsidR="00870302" w:rsidRPr="003D4106" w:rsidRDefault="00870302" w:rsidP="003D4106">
            <w:pPr>
              <w:jc w:val="both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</w:tc>
      </w:tr>
    </w:tbl>
    <w:p w14:paraId="09125AF9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3DA7E0F7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5E002768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31948F28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09E185B0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3FFE9837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32232887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09645ABE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32975DA3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5B0F417B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5E77F112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47C1E2FA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0ECBD6C6" w14:textId="77777777" w:rsidR="008A2AF5" w:rsidRDefault="008A2AF5" w:rsidP="008A2AF5">
      <w:pPr>
        <w:pStyle w:val="Default"/>
        <w:rPr>
          <w:b/>
          <w:bCs/>
          <w:sz w:val="20"/>
          <w:szCs w:val="20"/>
        </w:rPr>
      </w:pPr>
    </w:p>
    <w:p w14:paraId="23F9E148" w14:textId="742D7419" w:rsidR="00095379" w:rsidRPr="00EA6BE9" w:rsidRDefault="00ED1F52" w:rsidP="008A2AF5">
      <w:pPr>
        <w:pStyle w:val="Default"/>
        <w:rPr>
          <w:sz w:val="20"/>
          <w:szCs w:val="20"/>
          <w:lang w:val="en-US"/>
        </w:rPr>
      </w:pPr>
      <w:r w:rsidRPr="00ED1F52">
        <w:rPr>
          <w:sz w:val="20"/>
          <w:szCs w:val="20"/>
        </w:rPr>
        <w:t xml:space="preserve"> </w:t>
      </w:r>
    </w:p>
    <w:p w14:paraId="0A059975" w14:textId="77777777" w:rsidR="00095379" w:rsidRPr="00EA6BE9" w:rsidRDefault="00095379" w:rsidP="00D11758">
      <w:pPr>
        <w:pStyle w:val="Default"/>
        <w:rPr>
          <w:sz w:val="20"/>
          <w:szCs w:val="20"/>
          <w:lang w:val="en-US"/>
        </w:rPr>
      </w:pPr>
    </w:p>
    <w:p w14:paraId="18304B88" w14:textId="77777777" w:rsidR="00095379" w:rsidRPr="00EA6BE9" w:rsidRDefault="00095379" w:rsidP="00D11758">
      <w:pPr>
        <w:pStyle w:val="Default"/>
        <w:rPr>
          <w:sz w:val="20"/>
          <w:szCs w:val="20"/>
          <w:lang w:val="en-US"/>
        </w:rPr>
      </w:pPr>
    </w:p>
    <w:p w14:paraId="0B855F02" w14:textId="3CFB2ECA" w:rsidR="00D11758" w:rsidRPr="00D11758" w:rsidRDefault="00D11758" w:rsidP="00D11758">
      <w:pPr>
        <w:pStyle w:val="Default"/>
        <w:rPr>
          <w:sz w:val="20"/>
          <w:szCs w:val="20"/>
        </w:rPr>
      </w:pPr>
      <w:r w:rsidRPr="00D11758">
        <w:rPr>
          <w:sz w:val="20"/>
          <w:szCs w:val="20"/>
        </w:rPr>
        <w:t>_______/</w:t>
      </w:r>
      <w:r w:rsidR="00E96D89" w:rsidRPr="00E96D89">
        <w:t xml:space="preserve"> </w:t>
      </w:r>
    </w:p>
    <w:p w14:paraId="169A92DD" w14:textId="77777777" w:rsidR="00D11758" w:rsidRPr="00D11758" w:rsidRDefault="00D11758" w:rsidP="00D11758">
      <w:pPr>
        <w:pStyle w:val="Default"/>
        <w:rPr>
          <w:sz w:val="20"/>
          <w:szCs w:val="20"/>
        </w:rPr>
      </w:pPr>
      <w:r w:rsidRPr="00D11758">
        <w:rPr>
          <w:sz w:val="20"/>
          <w:szCs w:val="20"/>
        </w:rPr>
        <w:t>ЭП</w:t>
      </w:r>
    </w:p>
    <w:p w14:paraId="644ACE8C" w14:textId="24E2C9DF" w:rsidR="00C25EDB" w:rsidRDefault="00C25EDB" w:rsidP="00506BCD">
      <w:pPr>
        <w:pStyle w:val="Default"/>
        <w:rPr>
          <w:sz w:val="20"/>
          <w:szCs w:val="20"/>
        </w:rPr>
      </w:pPr>
    </w:p>
    <w:p w14:paraId="1581BD73" w14:textId="5E9E8BF9" w:rsidR="00C25EDB" w:rsidRDefault="00C25EDB" w:rsidP="00506BCD">
      <w:pPr>
        <w:pStyle w:val="Default"/>
        <w:rPr>
          <w:sz w:val="20"/>
          <w:szCs w:val="20"/>
        </w:rPr>
      </w:pPr>
    </w:p>
    <w:p w14:paraId="036CAC39" w14:textId="7B17B53C" w:rsidR="008B319F" w:rsidRDefault="008B319F" w:rsidP="00506BCD">
      <w:pPr>
        <w:pStyle w:val="Default"/>
        <w:rPr>
          <w:sz w:val="20"/>
          <w:szCs w:val="20"/>
        </w:rPr>
      </w:pPr>
    </w:p>
    <w:p w14:paraId="5790B748" w14:textId="65D421FE" w:rsidR="008B319F" w:rsidRDefault="008B319F" w:rsidP="00506BCD">
      <w:pPr>
        <w:pStyle w:val="Default"/>
        <w:rPr>
          <w:sz w:val="20"/>
          <w:szCs w:val="20"/>
        </w:rPr>
      </w:pPr>
    </w:p>
    <w:p w14:paraId="1628E923" w14:textId="3A84B1B7" w:rsidR="008B319F" w:rsidRDefault="008B319F" w:rsidP="00506BCD">
      <w:pPr>
        <w:pStyle w:val="Default"/>
        <w:rPr>
          <w:sz w:val="20"/>
          <w:szCs w:val="20"/>
        </w:rPr>
      </w:pPr>
    </w:p>
    <w:p w14:paraId="0FA296B2" w14:textId="6B7BDCA4" w:rsidR="008B319F" w:rsidRDefault="008B319F" w:rsidP="00506BCD">
      <w:pPr>
        <w:pStyle w:val="Default"/>
        <w:rPr>
          <w:sz w:val="20"/>
          <w:szCs w:val="20"/>
        </w:rPr>
      </w:pPr>
    </w:p>
    <w:p w14:paraId="09CC5F57" w14:textId="0072457B" w:rsidR="008B319F" w:rsidRDefault="008B319F" w:rsidP="00506BCD">
      <w:pPr>
        <w:pStyle w:val="Default"/>
        <w:rPr>
          <w:sz w:val="20"/>
          <w:szCs w:val="20"/>
        </w:rPr>
      </w:pPr>
    </w:p>
    <w:p w14:paraId="3AE02DFD" w14:textId="4551267E" w:rsidR="008B319F" w:rsidRDefault="008B319F" w:rsidP="00506BCD">
      <w:pPr>
        <w:pStyle w:val="Default"/>
        <w:rPr>
          <w:sz w:val="20"/>
          <w:szCs w:val="20"/>
        </w:rPr>
      </w:pPr>
    </w:p>
    <w:p w14:paraId="553E7E13" w14:textId="5977719F" w:rsidR="008B319F" w:rsidRDefault="008B319F" w:rsidP="00506BCD">
      <w:pPr>
        <w:pStyle w:val="Default"/>
        <w:rPr>
          <w:sz w:val="20"/>
          <w:szCs w:val="20"/>
        </w:rPr>
      </w:pPr>
    </w:p>
    <w:p w14:paraId="0A4E0138" w14:textId="6D9164A2" w:rsidR="00C25EDB" w:rsidRDefault="00C25EDB" w:rsidP="00506BCD">
      <w:pPr>
        <w:pStyle w:val="Default"/>
        <w:rPr>
          <w:sz w:val="20"/>
          <w:szCs w:val="20"/>
        </w:rPr>
      </w:pPr>
    </w:p>
    <w:p w14:paraId="7FEDE077" w14:textId="4300F889" w:rsidR="00506BCD" w:rsidRPr="007B547A" w:rsidRDefault="00506BCD" w:rsidP="007E69FE">
      <w:pPr>
        <w:pStyle w:val="Default"/>
        <w:rPr>
          <w:sz w:val="20"/>
          <w:szCs w:val="20"/>
        </w:rPr>
      </w:pPr>
    </w:p>
    <w:p w14:paraId="63C93BCD" w14:textId="42DBE5FE" w:rsidR="00506BCD" w:rsidRPr="00620023" w:rsidRDefault="00506BCD" w:rsidP="00D11758">
      <w:pPr>
        <w:rPr>
          <w:sz w:val="20"/>
          <w:szCs w:val="20"/>
        </w:rPr>
      </w:pPr>
      <w:r w:rsidRPr="00620023">
        <w:rPr>
          <w:sz w:val="20"/>
          <w:szCs w:val="20"/>
        </w:rPr>
        <w:br w:type="textWrapping" w:clear="all"/>
      </w:r>
    </w:p>
    <w:p w14:paraId="2B03F497" w14:textId="77777777" w:rsidR="007D5C17" w:rsidRDefault="00506BCD" w:rsidP="00506BCD">
      <w:pPr>
        <w:widowControl w:val="0"/>
        <w:snapToGrid w:val="0"/>
        <w:ind w:firstLine="709"/>
        <w:jc w:val="right"/>
        <w:outlineLvl w:val="0"/>
        <w:rPr>
          <w:sz w:val="20"/>
          <w:szCs w:val="20"/>
        </w:rPr>
      </w:pPr>
      <w:r w:rsidRPr="00620023">
        <w:rPr>
          <w:sz w:val="20"/>
          <w:szCs w:val="20"/>
        </w:rPr>
        <w:br w:type="page"/>
      </w:r>
      <w:r w:rsidRPr="00620023">
        <w:rPr>
          <w:sz w:val="20"/>
          <w:szCs w:val="20"/>
        </w:rPr>
        <w:lastRenderedPageBreak/>
        <w:t>Приложение №1</w:t>
      </w:r>
    </w:p>
    <w:p w14:paraId="3A080A01" w14:textId="0D6E355D" w:rsidR="00506BCD" w:rsidRPr="00620023" w:rsidRDefault="00506BCD" w:rsidP="00506BCD">
      <w:pPr>
        <w:widowControl w:val="0"/>
        <w:snapToGrid w:val="0"/>
        <w:ind w:firstLine="709"/>
        <w:jc w:val="right"/>
        <w:outlineLvl w:val="0"/>
        <w:rPr>
          <w:sz w:val="20"/>
          <w:szCs w:val="20"/>
        </w:rPr>
      </w:pPr>
      <w:r w:rsidRPr="00620023">
        <w:rPr>
          <w:sz w:val="20"/>
          <w:szCs w:val="20"/>
        </w:rPr>
        <w:t xml:space="preserve"> к </w:t>
      </w:r>
      <w:r w:rsidRPr="00620023">
        <w:rPr>
          <w:sz w:val="20"/>
          <w:szCs w:val="20"/>
          <w:lang w:eastAsia="ar-SA"/>
        </w:rPr>
        <w:t>контракт</w:t>
      </w:r>
      <w:r w:rsidRPr="00620023">
        <w:rPr>
          <w:sz w:val="20"/>
          <w:szCs w:val="20"/>
        </w:rPr>
        <w:t>у №</w:t>
      </w:r>
      <w:r w:rsidR="006765B1" w:rsidRPr="006765B1">
        <w:t xml:space="preserve"> </w:t>
      </w:r>
    </w:p>
    <w:p w14:paraId="61749CBB" w14:textId="1A4CBFFE" w:rsidR="00506BCD" w:rsidRPr="00620023" w:rsidRDefault="00506BCD" w:rsidP="00506BCD">
      <w:pPr>
        <w:widowControl w:val="0"/>
        <w:snapToGrid w:val="0"/>
        <w:ind w:firstLine="709"/>
        <w:jc w:val="right"/>
        <w:outlineLvl w:val="0"/>
        <w:rPr>
          <w:bCs/>
          <w:sz w:val="20"/>
          <w:szCs w:val="20"/>
        </w:rPr>
      </w:pPr>
      <w:r w:rsidRPr="00620023">
        <w:rPr>
          <w:sz w:val="20"/>
          <w:szCs w:val="20"/>
        </w:rPr>
        <w:t>от «___» ________________ 20</w:t>
      </w:r>
      <w:r w:rsidR="007D5C17">
        <w:rPr>
          <w:sz w:val="20"/>
          <w:szCs w:val="20"/>
        </w:rPr>
        <w:t>2</w:t>
      </w:r>
      <w:r w:rsidR="00FE3FFB">
        <w:rPr>
          <w:sz w:val="20"/>
          <w:szCs w:val="20"/>
        </w:rPr>
        <w:t>6</w:t>
      </w:r>
      <w:r w:rsidR="007D5C17">
        <w:rPr>
          <w:sz w:val="20"/>
          <w:szCs w:val="20"/>
        </w:rPr>
        <w:t xml:space="preserve"> </w:t>
      </w:r>
      <w:r w:rsidRPr="00620023">
        <w:rPr>
          <w:sz w:val="20"/>
          <w:szCs w:val="20"/>
        </w:rPr>
        <w:t>г.</w:t>
      </w:r>
    </w:p>
    <w:p w14:paraId="51ADA001" w14:textId="77777777" w:rsidR="00506BCD" w:rsidRPr="00620023" w:rsidRDefault="00506BCD" w:rsidP="00506BCD">
      <w:pPr>
        <w:widowControl w:val="0"/>
        <w:ind w:firstLine="709"/>
        <w:jc w:val="center"/>
        <w:outlineLvl w:val="5"/>
        <w:rPr>
          <w:b/>
          <w:bCs/>
          <w:iCs/>
          <w:sz w:val="20"/>
          <w:szCs w:val="20"/>
          <w:lang w:eastAsia="x-none"/>
        </w:rPr>
      </w:pPr>
    </w:p>
    <w:p w14:paraId="0CE019B0" w14:textId="77777777" w:rsidR="00506BCD" w:rsidRPr="00620023" w:rsidRDefault="00506BCD" w:rsidP="00506BCD">
      <w:pPr>
        <w:widowControl w:val="0"/>
        <w:ind w:firstLine="709"/>
        <w:jc w:val="center"/>
        <w:outlineLvl w:val="5"/>
        <w:rPr>
          <w:b/>
          <w:bCs/>
          <w:iCs/>
          <w:sz w:val="20"/>
          <w:szCs w:val="20"/>
          <w:lang w:eastAsia="x-none"/>
        </w:rPr>
      </w:pPr>
      <w:r w:rsidRPr="00620023">
        <w:rPr>
          <w:b/>
          <w:bCs/>
          <w:iCs/>
          <w:sz w:val="20"/>
          <w:szCs w:val="20"/>
          <w:lang w:val="x-none" w:eastAsia="x-none"/>
        </w:rPr>
        <w:t>С</w:t>
      </w:r>
      <w:r w:rsidRPr="00620023">
        <w:rPr>
          <w:b/>
          <w:bCs/>
          <w:iCs/>
          <w:sz w:val="20"/>
          <w:szCs w:val="20"/>
          <w:lang w:eastAsia="x-none"/>
        </w:rPr>
        <w:t>пецификация</w:t>
      </w:r>
    </w:p>
    <w:p w14:paraId="0C4627D1" w14:textId="77777777" w:rsidR="00506BCD" w:rsidRDefault="00506BCD" w:rsidP="00506BCD">
      <w:pPr>
        <w:widowControl w:val="0"/>
        <w:ind w:firstLine="709"/>
        <w:jc w:val="center"/>
        <w:outlineLvl w:val="5"/>
        <w:rPr>
          <w:b/>
          <w:bCs/>
          <w:iCs/>
          <w:sz w:val="20"/>
          <w:szCs w:val="20"/>
          <w:lang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20"/>
        <w:gridCol w:w="1703"/>
        <w:gridCol w:w="706"/>
        <w:gridCol w:w="1101"/>
        <w:gridCol w:w="1562"/>
        <w:gridCol w:w="1452"/>
        <w:gridCol w:w="1234"/>
      </w:tblGrid>
      <w:tr w:rsidR="00C765BB" w:rsidRPr="003E48DA" w14:paraId="407FD40B" w14:textId="77777777" w:rsidTr="00C765BB">
        <w:trPr>
          <w:cantSplit/>
          <w:trHeight w:val="1166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790E" w14:textId="77777777" w:rsidR="00C765BB" w:rsidRPr="003E48DA" w:rsidRDefault="00C765BB" w:rsidP="003E48DA">
            <w:pPr>
              <w:widowControl w:val="0"/>
              <w:rPr>
                <w:b/>
              </w:rPr>
            </w:pPr>
            <w:r w:rsidRPr="003E48DA">
              <w:rPr>
                <w:b/>
              </w:rPr>
              <w:t>№</w:t>
            </w:r>
          </w:p>
          <w:p w14:paraId="6C16D93D" w14:textId="77777777" w:rsidR="00C765BB" w:rsidRPr="003E48DA" w:rsidRDefault="00C765BB" w:rsidP="003E48DA">
            <w:pPr>
              <w:widowControl w:val="0"/>
              <w:rPr>
                <w:b/>
              </w:rPr>
            </w:pPr>
            <w:r w:rsidRPr="003E48DA">
              <w:rPr>
                <w:b/>
              </w:rPr>
              <w:t>п/п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595" w14:textId="77777777" w:rsidR="00C765BB" w:rsidRPr="003E48DA" w:rsidRDefault="00C765BB" w:rsidP="003E48DA">
            <w:pPr>
              <w:widowControl w:val="0"/>
              <w:rPr>
                <w:b/>
              </w:rPr>
            </w:pPr>
            <w:r w:rsidRPr="003E48DA">
              <w:rPr>
                <w:b/>
              </w:rPr>
              <w:t>Наименование Товара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58AC" w14:textId="77777777" w:rsidR="00C765BB" w:rsidRPr="003E48DA" w:rsidRDefault="00C765BB" w:rsidP="003E48DA">
            <w:pPr>
              <w:widowControl w:val="0"/>
              <w:rPr>
                <w:b/>
              </w:rPr>
            </w:pPr>
            <w:r w:rsidRPr="003E48DA">
              <w:rPr>
                <w:b/>
              </w:rPr>
              <w:t>Ед. изм.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CA0" w14:textId="77777777" w:rsidR="00C765BB" w:rsidRPr="003E48DA" w:rsidRDefault="00C765BB" w:rsidP="003E48DA">
            <w:pPr>
              <w:widowControl w:val="0"/>
              <w:rPr>
                <w:b/>
              </w:rPr>
            </w:pPr>
            <w:r w:rsidRPr="003E48DA">
              <w:rPr>
                <w:b/>
              </w:rPr>
              <w:t>Количество, ед. изм.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1AC" w14:textId="69513450" w:rsidR="00C765BB" w:rsidRPr="003E48DA" w:rsidRDefault="00C765BB" w:rsidP="003E48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Страна происхождения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76C8" w14:textId="28CC8048" w:rsidR="00C765BB" w:rsidRPr="003E48DA" w:rsidRDefault="00C765BB" w:rsidP="003E48DA">
            <w:pPr>
              <w:widowControl w:val="0"/>
              <w:rPr>
                <w:b/>
                <w:bCs/>
              </w:rPr>
            </w:pPr>
            <w:r w:rsidRPr="003E48DA">
              <w:rPr>
                <w:b/>
                <w:bCs/>
              </w:rPr>
              <w:t>Цена за ед. изм., руб.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857D" w14:textId="77777777" w:rsidR="00C765BB" w:rsidRPr="003E48DA" w:rsidRDefault="00C765BB" w:rsidP="003E48DA">
            <w:pPr>
              <w:widowControl w:val="0"/>
              <w:rPr>
                <w:b/>
                <w:bCs/>
              </w:rPr>
            </w:pPr>
            <w:r w:rsidRPr="003E48DA">
              <w:rPr>
                <w:b/>
                <w:bCs/>
              </w:rPr>
              <w:t>Сумма, руб.</w:t>
            </w:r>
          </w:p>
        </w:tc>
      </w:tr>
      <w:tr w:rsidR="00C765BB" w:rsidRPr="003E48DA" w14:paraId="311EDA98" w14:textId="77777777" w:rsidTr="00C765B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65A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  <w:spacing w:val="2"/>
              </w:rPr>
            </w:pPr>
            <w:r w:rsidRPr="003E48DA">
              <w:rPr>
                <w:b/>
                <w:spacing w:val="2"/>
              </w:rPr>
              <w:t>1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11B1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</w:rPr>
            </w:pPr>
            <w:r w:rsidRPr="003E48DA">
              <w:rPr>
                <w:b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9995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</w:rPr>
            </w:pPr>
            <w:r w:rsidRPr="003E48DA">
              <w:rPr>
                <w:b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B149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</w:rPr>
            </w:pPr>
            <w:r w:rsidRPr="003E48DA">
              <w:rPr>
                <w:b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07B" w14:textId="3C2A1939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44A" w14:textId="175E803E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1B65" w14:textId="52F21D5D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765BB" w:rsidRPr="003E48DA" w14:paraId="5D949D1B" w14:textId="77777777" w:rsidTr="00C765B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B816" w14:textId="50E1579F" w:rsidR="00C765BB" w:rsidRPr="003E48DA" w:rsidRDefault="00C765BB" w:rsidP="003E48DA">
            <w:pPr>
              <w:widowControl w:val="0"/>
              <w:tabs>
                <w:tab w:val="left" w:pos="2505"/>
              </w:tabs>
              <w:rPr>
                <w:spacing w:val="2"/>
              </w:rPr>
            </w:pPr>
            <w:r w:rsidRPr="003E48DA">
              <w:rPr>
                <w:spacing w:val="2"/>
              </w:rPr>
              <w:t xml:space="preserve">   1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E6AE" w14:textId="677DAD6E" w:rsidR="00C765BB" w:rsidRPr="00C10E13" w:rsidRDefault="00C765BB" w:rsidP="00AC7A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Колонки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Dialog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AST</w:t>
            </w:r>
            <w:r w:rsidRPr="00C10E13">
              <w:rPr>
                <w:color w:val="000000"/>
              </w:rPr>
              <w:t>-17</w:t>
            </w:r>
            <w:r>
              <w:rPr>
                <w:color w:val="000000"/>
                <w:lang w:val="en-US"/>
              </w:rPr>
              <w:t>UP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компьютерные, цвет -черный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E04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</w:pPr>
            <w:r w:rsidRPr="003E48DA">
              <w:t>шт.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9E6" w14:textId="1E217FB7" w:rsidR="00C765BB" w:rsidRPr="005B4877" w:rsidRDefault="00C765BB" w:rsidP="003E48DA">
            <w:pPr>
              <w:widowControl w:val="0"/>
              <w:tabs>
                <w:tab w:val="left" w:pos="2505"/>
              </w:tabs>
              <w:jc w:val="center"/>
            </w:pPr>
            <w: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62F" w14:textId="77777777" w:rsidR="00C765BB" w:rsidRPr="00602A22" w:rsidRDefault="00C765BB" w:rsidP="003E48DA">
            <w:pPr>
              <w:widowControl w:val="0"/>
              <w:tabs>
                <w:tab w:val="left" w:pos="2505"/>
              </w:tabs>
              <w:jc w:val="center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A1B" w14:textId="25267172" w:rsidR="00C765BB" w:rsidRPr="00602A22" w:rsidRDefault="00C765BB" w:rsidP="003E48DA">
            <w:pPr>
              <w:widowControl w:val="0"/>
              <w:tabs>
                <w:tab w:val="left" w:pos="2505"/>
              </w:tabs>
              <w:jc w:val="center"/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4793" w14:textId="2D5D3E6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</w:pPr>
          </w:p>
        </w:tc>
      </w:tr>
      <w:tr w:rsidR="00C765BB" w:rsidRPr="003E48DA" w14:paraId="215B13B7" w14:textId="77777777" w:rsidTr="00C765BB">
        <w:trPr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821" w14:textId="675F5F8B" w:rsidR="00C765BB" w:rsidRPr="003E48DA" w:rsidRDefault="00C765BB" w:rsidP="003E48DA">
            <w:pPr>
              <w:widowControl w:val="0"/>
              <w:tabs>
                <w:tab w:val="left" w:pos="2505"/>
              </w:tabs>
              <w:rPr>
                <w:spacing w:val="2"/>
              </w:rPr>
            </w:pPr>
            <w:r>
              <w:rPr>
                <w:spacing w:val="2"/>
              </w:rPr>
              <w:t xml:space="preserve">   2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09A" w14:textId="05EA7A90" w:rsidR="00C765BB" w:rsidRPr="00C765BB" w:rsidRDefault="00C765BB" w:rsidP="00AC7AE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Веб</w:t>
            </w:r>
            <w:r w:rsidRPr="00C10E13">
              <w:rPr>
                <w:color w:val="000000"/>
              </w:rPr>
              <w:t>-</w:t>
            </w:r>
            <w:r>
              <w:rPr>
                <w:color w:val="000000"/>
              </w:rPr>
              <w:t>камера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Logitech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Webcam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</w:t>
            </w:r>
            <w:r w:rsidRPr="00C10E13">
              <w:rPr>
                <w:color w:val="000000"/>
              </w:rPr>
              <w:t>310</w:t>
            </w:r>
            <w:r>
              <w:rPr>
                <w:color w:val="000000"/>
                <w:lang w:val="en-US"/>
              </w:rPr>
              <w:t>HD</w:t>
            </w:r>
            <w:r w:rsidRPr="00C10E1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цвет- черный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C1B" w14:textId="3FECEF2B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</w:pPr>
            <w:r>
              <w:t>шт.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837" w14:textId="062D5671" w:rsidR="00C765BB" w:rsidRPr="005B4877" w:rsidRDefault="00C765BB" w:rsidP="003E48DA">
            <w:pPr>
              <w:widowControl w:val="0"/>
              <w:tabs>
                <w:tab w:val="left" w:pos="2505"/>
              </w:tabs>
              <w:jc w:val="center"/>
            </w:pPr>
            <w: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7C5" w14:textId="77777777" w:rsidR="00C765BB" w:rsidRPr="00602A22" w:rsidRDefault="00C765BB" w:rsidP="003E48DA">
            <w:pPr>
              <w:widowControl w:val="0"/>
              <w:tabs>
                <w:tab w:val="left" w:pos="2505"/>
              </w:tabs>
              <w:jc w:val="center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D67E" w14:textId="412345C3" w:rsidR="00C765BB" w:rsidRPr="00602A22" w:rsidRDefault="00C765BB" w:rsidP="003E48DA">
            <w:pPr>
              <w:widowControl w:val="0"/>
              <w:tabs>
                <w:tab w:val="left" w:pos="2505"/>
              </w:tabs>
              <w:jc w:val="center"/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8AD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jc w:val="center"/>
            </w:pPr>
          </w:p>
        </w:tc>
      </w:tr>
      <w:tr w:rsidR="00C765BB" w:rsidRPr="003E48DA" w14:paraId="1C10B6B0" w14:textId="77777777" w:rsidTr="00C765BB">
        <w:trPr>
          <w:trHeight w:val="20"/>
          <w:jc w:val="center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1E0" w14:textId="77777777" w:rsidR="00C765BB" w:rsidRPr="003E48DA" w:rsidRDefault="00C765BB" w:rsidP="003E48DA">
            <w:pPr>
              <w:widowControl w:val="0"/>
              <w:tabs>
                <w:tab w:val="left" w:pos="2505"/>
              </w:tabs>
              <w:ind w:firstLine="709"/>
              <w:jc w:val="right"/>
              <w:rPr>
                <w:b/>
              </w:rPr>
            </w:pPr>
          </w:p>
        </w:tc>
        <w:tc>
          <w:tcPr>
            <w:tcW w:w="3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818" w14:textId="5FF49072" w:rsidR="00C765BB" w:rsidRPr="003E48DA" w:rsidRDefault="00C765BB" w:rsidP="003E48DA">
            <w:pPr>
              <w:widowControl w:val="0"/>
              <w:tabs>
                <w:tab w:val="left" w:pos="2505"/>
              </w:tabs>
              <w:ind w:firstLine="709"/>
              <w:jc w:val="right"/>
              <w:rPr>
                <w:b/>
              </w:rPr>
            </w:pPr>
            <w:r w:rsidRPr="003E48DA">
              <w:rPr>
                <w:b/>
              </w:rPr>
              <w:t>Итого: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36F" w14:textId="1AFB14E4" w:rsidR="00C765BB" w:rsidRPr="003E48DA" w:rsidRDefault="00C765BB" w:rsidP="003E48DA">
            <w:pPr>
              <w:widowControl w:val="0"/>
              <w:tabs>
                <w:tab w:val="left" w:pos="2505"/>
              </w:tabs>
              <w:rPr>
                <w:b/>
              </w:rPr>
            </w:pPr>
            <w:r w:rsidRPr="003E48DA">
              <w:rPr>
                <w:b/>
              </w:rPr>
              <w:t xml:space="preserve">     </w:t>
            </w:r>
          </w:p>
        </w:tc>
      </w:tr>
    </w:tbl>
    <w:p w14:paraId="160BD336" w14:textId="77777777" w:rsidR="00713ED7" w:rsidRPr="00620023" w:rsidRDefault="00713ED7" w:rsidP="00506BCD">
      <w:pPr>
        <w:widowControl w:val="0"/>
        <w:ind w:firstLine="709"/>
        <w:jc w:val="center"/>
        <w:outlineLvl w:val="5"/>
        <w:rPr>
          <w:b/>
          <w:bCs/>
          <w:iCs/>
          <w:sz w:val="20"/>
          <w:szCs w:val="20"/>
          <w:lang w:eastAsia="x-none"/>
        </w:rPr>
      </w:pPr>
    </w:p>
    <w:p w14:paraId="2C8AC2D5" w14:textId="77777777" w:rsidR="00FD2F8A" w:rsidRPr="00620023" w:rsidRDefault="00FD2F8A" w:rsidP="00506BCD">
      <w:pPr>
        <w:spacing w:after="160" w:line="259" w:lineRule="auto"/>
        <w:ind w:firstLine="709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6"/>
      </w:tblGrid>
      <w:tr w:rsidR="00506BCD" w:rsidRPr="00620023" w14:paraId="67EE9BB2" w14:textId="77777777" w:rsidTr="002957F2">
        <w:tc>
          <w:tcPr>
            <w:tcW w:w="4786" w:type="dxa"/>
          </w:tcPr>
          <w:p w14:paraId="2EDA37F2" w14:textId="77777777" w:rsidR="00506BCD" w:rsidRPr="00620023" w:rsidRDefault="00506BCD" w:rsidP="002957F2">
            <w:pPr>
              <w:pStyle w:val="Default"/>
              <w:ind w:firstLine="709"/>
              <w:jc w:val="both"/>
              <w:rPr>
                <w:b/>
                <w:sz w:val="20"/>
                <w:szCs w:val="20"/>
              </w:rPr>
            </w:pPr>
            <w:r w:rsidRPr="00620023">
              <w:rPr>
                <w:b/>
                <w:sz w:val="20"/>
                <w:szCs w:val="20"/>
              </w:rPr>
              <w:t>Заказчик:</w:t>
            </w:r>
          </w:p>
          <w:p w14:paraId="04A0FF0E" w14:textId="77777777" w:rsidR="00506BCD" w:rsidRPr="00620023" w:rsidRDefault="00506BCD" w:rsidP="002957F2">
            <w:pPr>
              <w:pStyle w:val="Default"/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2F658225" w14:textId="77777777" w:rsidR="00506BCD" w:rsidRPr="00620023" w:rsidRDefault="00506BCD" w:rsidP="002957F2">
            <w:pPr>
              <w:pStyle w:val="Default"/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643E98E9" w14:textId="5801EC34" w:rsidR="00506BCD" w:rsidRPr="00620023" w:rsidRDefault="00506BCD" w:rsidP="002957F2">
            <w:pPr>
              <w:pStyle w:val="Default"/>
              <w:ind w:firstLine="709"/>
              <w:rPr>
                <w:sz w:val="20"/>
                <w:szCs w:val="20"/>
              </w:rPr>
            </w:pPr>
            <w:r w:rsidRPr="00620023">
              <w:rPr>
                <w:sz w:val="20"/>
                <w:szCs w:val="20"/>
              </w:rPr>
              <w:t>________/</w:t>
            </w:r>
          </w:p>
          <w:p w14:paraId="507D09D2" w14:textId="6E09273B" w:rsidR="00506BCD" w:rsidRPr="00620023" w:rsidRDefault="0025431E" w:rsidP="002957F2">
            <w:pPr>
              <w:pStyle w:val="Default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</w:t>
            </w:r>
          </w:p>
        </w:tc>
      </w:tr>
    </w:tbl>
    <w:p w14:paraId="47D7F6C5" w14:textId="77777777" w:rsidR="00506BCD" w:rsidRPr="00620023" w:rsidRDefault="00506BCD" w:rsidP="00506BCD">
      <w:pPr>
        <w:ind w:firstLine="709"/>
        <w:rPr>
          <w:b/>
          <w:sz w:val="20"/>
          <w:szCs w:val="20"/>
        </w:rPr>
      </w:pPr>
      <w:r w:rsidRPr="00620023">
        <w:rPr>
          <w:b/>
          <w:sz w:val="20"/>
          <w:szCs w:val="20"/>
        </w:rPr>
        <w:t>Поставщик</w:t>
      </w:r>
    </w:p>
    <w:p w14:paraId="4322CE1D" w14:textId="77777777" w:rsidR="00506BCD" w:rsidRPr="00620023" w:rsidRDefault="00506BCD" w:rsidP="00506BCD">
      <w:pPr>
        <w:ind w:firstLine="709"/>
        <w:rPr>
          <w:b/>
          <w:sz w:val="20"/>
          <w:szCs w:val="20"/>
        </w:rPr>
      </w:pPr>
    </w:p>
    <w:p w14:paraId="294A139D" w14:textId="77777777" w:rsidR="00506BCD" w:rsidRPr="00620023" w:rsidRDefault="00506BCD" w:rsidP="00506BCD">
      <w:pPr>
        <w:ind w:firstLine="709"/>
        <w:rPr>
          <w:b/>
          <w:sz w:val="20"/>
          <w:szCs w:val="20"/>
        </w:rPr>
      </w:pPr>
    </w:p>
    <w:p w14:paraId="19DF4927" w14:textId="5CCF624D" w:rsidR="00506BCD" w:rsidRPr="00620023" w:rsidRDefault="00506BCD" w:rsidP="00506BCD">
      <w:pPr>
        <w:pStyle w:val="Default"/>
        <w:ind w:firstLine="709"/>
        <w:rPr>
          <w:sz w:val="20"/>
          <w:szCs w:val="20"/>
        </w:rPr>
      </w:pPr>
      <w:r w:rsidRPr="00620023">
        <w:rPr>
          <w:sz w:val="20"/>
          <w:szCs w:val="20"/>
        </w:rPr>
        <w:t>_________/</w:t>
      </w:r>
      <w:r w:rsidR="00A27D02" w:rsidRPr="00A27D02">
        <w:t xml:space="preserve"> </w:t>
      </w:r>
    </w:p>
    <w:p w14:paraId="423F2D05" w14:textId="77777777" w:rsidR="00C67880" w:rsidRDefault="00C67880" w:rsidP="002E40A2">
      <w:pPr>
        <w:snapToGrid w:val="0"/>
        <w:ind w:firstLine="709"/>
        <w:jc w:val="right"/>
        <w:outlineLvl w:val="0"/>
      </w:pPr>
    </w:p>
    <w:sectPr w:rsidR="00C6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D5"/>
    <w:rsid w:val="00004983"/>
    <w:rsid w:val="000118E4"/>
    <w:rsid w:val="00013152"/>
    <w:rsid w:val="000169DA"/>
    <w:rsid w:val="00024D3B"/>
    <w:rsid w:val="00025FF6"/>
    <w:rsid w:val="00030D0A"/>
    <w:rsid w:val="00032F95"/>
    <w:rsid w:val="00047881"/>
    <w:rsid w:val="00066071"/>
    <w:rsid w:val="00066072"/>
    <w:rsid w:val="00076B6C"/>
    <w:rsid w:val="000838CD"/>
    <w:rsid w:val="00095379"/>
    <w:rsid w:val="000A63A3"/>
    <w:rsid w:val="000B0EAE"/>
    <w:rsid w:val="000B342D"/>
    <w:rsid w:val="000C3061"/>
    <w:rsid w:val="000C734D"/>
    <w:rsid w:val="000E16BE"/>
    <w:rsid w:val="000E2364"/>
    <w:rsid w:val="000E5157"/>
    <w:rsid w:val="000E5B68"/>
    <w:rsid w:val="000F104D"/>
    <w:rsid w:val="001021B3"/>
    <w:rsid w:val="00104918"/>
    <w:rsid w:val="001065EA"/>
    <w:rsid w:val="00111284"/>
    <w:rsid w:val="00124373"/>
    <w:rsid w:val="00130E8E"/>
    <w:rsid w:val="001316E8"/>
    <w:rsid w:val="00142FF9"/>
    <w:rsid w:val="001475B5"/>
    <w:rsid w:val="001515DD"/>
    <w:rsid w:val="001648FA"/>
    <w:rsid w:val="00166511"/>
    <w:rsid w:val="001767FF"/>
    <w:rsid w:val="0017704F"/>
    <w:rsid w:val="001776F0"/>
    <w:rsid w:val="00194C1A"/>
    <w:rsid w:val="001A29DB"/>
    <w:rsid w:val="001A49BC"/>
    <w:rsid w:val="001C1144"/>
    <w:rsid w:val="001D3E09"/>
    <w:rsid w:val="001E2377"/>
    <w:rsid w:val="001E3968"/>
    <w:rsid w:val="001E7D2A"/>
    <w:rsid w:val="001F06FB"/>
    <w:rsid w:val="001F20F4"/>
    <w:rsid w:val="00204EC7"/>
    <w:rsid w:val="00217F77"/>
    <w:rsid w:val="002226B9"/>
    <w:rsid w:val="00230765"/>
    <w:rsid w:val="00231423"/>
    <w:rsid w:val="0023180E"/>
    <w:rsid w:val="002332FD"/>
    <w:rsid w:val="00243C60"/>
    <w:rsid w:val="0025431E"/>
    <w:rsid w:val="00255082"/>
    <w:rsid w:val="00276A7C"/>
    <w:rsid w:val="00287D8C"/>
    <w:rsid w:val="00291B5E"/>
    <w:rsid w:val="00294F91"/>
    <w:rsid w:val="0029638F"/>
    <w:rsid w:val="00297B86"/>
    <w:rsid w:val="002B54E6"/>
    <w:rsid w:val="002C4D0E"/>
    <w:rsid w:val="002D10EA"/>
    <w:rsid w:val="002D38BB"/>
    <w:rsid w:val="002E1C5F"/>
    <w:rsid w:val="002E2B70"/>
    <w:rsid w:val="002E2DD1"/>
    <w:rsid w:val="002E40A2"/>
    <w:rsid w:val="002E6C12"/>
    <w:rsid w:val="002F551B"/>
    <w:rsid w:val="003165E2"/>
    <w:rsid w:val="00321B96"/>
    <w:rsid w:val="00331162"/>
    <w:rsid w:val="00334DDE"/>
    <w:rsid w:val="00336B8C"/>
    <w:rsid w:val="003473D3"/>
    <w:rsid w:val="00354151"/>
    <w:rsid w:val="00357EFF"/>
    <w:rsid w:val="00361267"/>
    <w:rsid w:val="00363B8A"/>
    <w:rsid w:val="00364FA2"/>
    <w:rsid w:val="00366830"/>
    <w:rsid w:val="00373F17"/>
    <w:rsid w:val="003748DF"/>
    <w:rsid w:val="003751D2"/>
    <w:rsid w:val="00386E3F"/>
    <w:rsid w:val="00391D6E"/>
    <w:rsid w:val="003957DB"/>
    <w:rsid w:val="003975CD"/>
    <w:rsid w:val="003A3AA1"/>
    <w:rsid w:val="003A3BD4"/>
    <w:rsid w:val="003A6748"/>
    <w:rsid w:val="003B18D2"/>
    <w:rsid w:val="003C31B3"/>
    <w:rsid w:val="003D010D"/>
    <w:rsid w:val="003D1E48"/>
    <w:rsid w:val="003D4106"/>
    <w:rsid w:val="003D50DA"/>
    <w:rsid w:val="003D5F85"/>
    <w:rsid w:val="003E48DA"/>
    <w:rsid w:val="003F35E5"/>
    <w:rsid w:val="004029EA"/>
    <w:rsid w:val="004048B2"/>
    <w:rsid w:val="0040500A"/>
    <w:rsid w:val="00406F94"/>
    <w:rsid w:val="00411245"/>
    <w:rsid w:val="0041568C"/>
    <w:rsid w:val="00417C0E"/>
    <w:rsid w:val="004216B2"/>
    <w:rsid w:val="00427503"/>
    <w:rsid w:val="00432E0C"/>
    <w:rsid w:val="00434D51"/>
    <w:rsid w:val="00450E8D"/>
    <w:rsid w:val="004527B9"/>
    <w:rsid w:val="004655D5"/>
    <w:rsid w:val="00490E31"/>
    <w:rsid w:val="004972AD"/>
    <w:rsid w:val="00497607"/>
    <w:rsid w:val="004A6B60"/>
    <w:rsid w:val="004B2AD6"/>
    <w:rsid w:val="004C22DB"/>
    <w:rsid w:val="004D341A"/>
    <w:rsid w:val="004D3E99"/>
    <w:rsid w:val="004D41EA"/>
    <w:rsid w:val="004E13AA"/>
    <w:rsid w:val="004F1623"/>
    <w:rsid w:val="004F31FE"/>
    <w:rsid w:val="004F6E08"/>
    <w:rsid w:val="005006A0"/>
    <w:rsid w:val="00506BCD"/>
    <w:rsid w:val="005114B8"/>
    <w:rsid w:val="00512CEA"/>
    <w:rsid w:val="005143BB"/>
    <w:rsid w:val="0051684D"/>
    <w:rsid w:val="00527C28"/>
    <w:rsid w:val="005478A7"/>
    <w:rsid w:val="00551B9F"/>
    <w:rsid w:val="005545A5"/>
    <w:rsid w:val="005553F0"/>
    <w:rsid w:val="005618B2"/>
    <w:rsid w:val="005638DA"/>
    <w:rsid w:val="005652FC"/>
    <w:rsid w:val="005740FC"/>
    <w:rsid w:val="00575160"/>
    <w:rsid w:val="00582D15"/>
    <w:rsid w:val="00585AD5"/>
    <w:rsid w:val="005875B8"/>
    <w:rsid w:val="005A631E"/>
    <w:rsid w:val="005A78A4"/>
    <w:rsid w:val="005B4877"/>
    <w:rsid w:val="005C01DB"/>
    <w:rsid w:val="005C0ED3"/>
    <w:rsid w:val="005C412D"/>
    <w:rsid w:val="005C619B"/>
    <w:rsid w:val="005D2484"/>
    <w:rsid w:val="005D66C1"/>
    <w:rsid w:val="005F3521"/>
    <w:rsid w:val="005F45D8"/>
    <w:rsid w:val="005F7FF9"/>
    <w:rsid w:val="0060251D"/>
    <w:rsid w:val="00602A22"/>
    <w:rsid w:val="00602A7E"/>
    <w:rsid w:val="00607C94"/>
    <w:rsid w:val="0061158E"/>
    <w:rsid w:val="0061322E"/>
    <w:rsid w:val="0061727C"/>
    <w:rsid w:val="0062108A"/>
    <w:rsid w:val="0062225D"/>
    <w:rsid w:val="00624D03"/>
    <w:rsid w:val="00650607"/>
    <w:rsid w:val="006515C0"/>
    <w:rsid w:val="006515C2"/>
    <w:rsid w:val="006567C2"/>
    <w:rsid w:val="00660E29"/>
    <w:rsid w:val="00665D69"/>
    <w:rsid w:val="0067022F"/>
    <w:rsid w:val="006765B1"/>
    <w:rsid w:val="00694AB1"/>
    <w:rsid w:val="006A4E6B"/>
    <w:rsid w:val="006A7F41"/>
    <w:rsid w:val="006C2310"/>
    <w:rsid w:val="006D040D"/>
    <w:rsid w:val="006D56B8"/>
    <w:rsid w:val="006D675E"/>
    <w:rsid w:val="006E1FBC"/>
    <w:rsid w:val="006E54D1"/>
    <w:rsid w:val="006E76E7"/>
    <w:rsid w:val="006F041F"/>
    <w:rsid w:val="006F0EDB"/>
    <w:rsid w:val="006F1414"/>
    <w:rsid w:val="0070114A"/>
    <w:rsid w:val="00701A2A"/>
    <w:rsid w:val="007033B3"/>
    <w:rsid w:val="00713ED7"/>
    <w:rsid w:val="00716211"/>
    <w:rsid w:val="00726861"/>
    <w:rsid w:val="0073092E"/>
    <w:rsid w:val="00746D75"/>
    <w:rsid w:val="007503BB"/>
    <w:rsid w:val="00762D94"/>
    <w:rsid w:val="00787C93"/>
    <w:rsid w:val="0079681E"/>
    <w:rsid w:val="00797CAF"/>
    <w:rsid w:val="007A0B61"/>
    <w:rsid w:val="007A172D"/>
    <w:rsid w:val="007A1B38"/>
    <w:rsid w:val="007A247B"/>
    <w:rsid w:val="007B09E2"/>
    <w:rsid w:val="007B4C51"/>
    <w:rsid w:val="007B547A"/>
    <w:rsid w:val="007C2221"/>
    <w:rsid w:val="007C41A4"/>
    <w:rsid w:val="007C43F2"/>
    <w:rsid w:val="007C49D1"/>
    <w:rsid w:val="007C5042"/>
    <w:rsid w:val="007D3861"/>
    <w:rsid w:val="007D4953"/>
    <w:rsid w:val="007D584B"/>
    <w:rsid w:val="007D5C17"/>
    <w:rsid w:val="007D775D"/>
    <w:rsid w:val="007E69FE"/>
    <w:rsid w:val="007F4BB7"/>
    <w:rsid w:val="007F4D2C"/>
    <w:rsid w:val="00805F84"/>
    <w:rsid w:val="00810A2F"/>
    <w:rsid w:val="00816AE9"/>
    <w:rsid w:val="00822411"/>
    <w:rsid w:val="0082383F"/>
    <w:rsid w:val="00833847"/>
    <w:rsid w:val="0083439F"/>
    <w:rsid w:val="00850234"/>
    <w:rsid w:val="00853A53"/>
    <w:rsid w:val="008545DB"/>
    <w:rsid w:val="00862C79"/>
    <w:rsid w:val="00870302"/>
    <w:rsid w:val="00881EC9"/>
    <w:rsid w:val="008872C8"/>
    <w:rsid w:val="00894B5C"/>
    <w:rsid w:val="00894CA8"/>
    <w:rsid w:val="00896091"/>
    <w:rsid w:val="00896856"/>
    <w:rsid w:val="008A004F"/>
    <w:rsid w:val="008A0F71"/>
    <w:rsid w:val="008A2AF5"/>
    <w:rsid w:val="008A63EF"/>
    <w:rsid w:val="008B0A2D"/>
    <w:rsid w:val="008B319F"/>
    <w:rsid w:val="008C1DE6"/>
    <w:rsid w:val="008E7F65"/>
    <w:rsid w:val="008F4DE2"/>
    <w:rsid w:val="00907259"/>
    <w:rsid w:val="00925268"/>
    <w:rsid w:val="009307D2"/>
    <w:rsid w:val="00934488"/>
    <w:rsid w:val="00940D86"/>
    <w:rsid w:val="0094295A"/>
    <w:rsid w:val="009550FA"/>
    <w:rsid w:val="009564A9"/>
    <w:rsid w:val="009579C4"/>
    <w:rsid w:val="00957A7A"/>
    <w:rsid w:val="00960C01"/>
    <w:rsid w:val="00963C26"/>
    <w:rsid w:val="0096721F"/>
    <w:rsid w:val="00975F00"/>
    <w:rsid w:val="00982058"/>
    <w:rsid w:val="00986448"/>
    <w:rsid w:val="00986E6A"/>
    <w:rsid w:val="00991036"/>
    <w:rsid w:val="00992B2C"/>
    <w:rsid w:val="00995661"/>
    <w:rsid w:val="00996FF3"/>
    <w:rsid w:val="009A2A9A"/>
    <w:rsid w:val="009A5D32"/>
    <w:rsid w:val="009A6830"/>
    <w:rsid w:val="009B10AB"/>
    <w:rsid w:val="009C6A1D"/>
    <w:rsid w:val="009D374C"/>
    <w:rsid w:val="009E3367"/>
    <w:rsid w:val="009E6B9F"/>
    <w:rsid w:val="00A0397D"/>
    <w:rsid w:val="00A05F3C"/>
    <w:rsid w:val="00A12492"/>
    <w:rsid w:val="00A13F5E"/>
    <w:rsid w:val="00A24569"/>
    <w:rsid w:val="00A27D02"/>
    <w:rsid w:val="00A4453E"/>
    <w:rsid w:val="00A5195A"/>
    <w:rsid w:val="00A524F3"/>
    <w:rsid w:val="00A52EDF"/>
    <w:rsid w:val="00A55914"/>
    <w:rsid w:val="00A55975"/>
    <w:rsid w:val="00A56824"/>
    <w:rsid w:val="00A606DC"/>
    <w:rsid w:val="00A76B03"/>
    <w:rsid w:val="00A77905"/>
    <w:rsid w:val="00A845BF"/>
    <w:rsid w:val="00A90C44"/>
    <w:rsid w:val="00A91A2A"/>
    <w:rsid w:val="00A9403F"/>
    <w:rsid w:val="00A95D00"/>
    <w:rsid w:val="00AA2319"/>
    <w:rsid w:val="00AC7AEE"/>
    <w:rsid w:val="00AE1206"/>
    <w:rsid w:val="00AE30D5"/>
    <w:rsid w:val="00AF007B"/>
    <w:rsid w:val="00AF192C"/>
    <w:rsid w:val="00B018CD"/>
    <w:rsid w:val="00B12EEE"/>
    <w:rsid w:val="00B224DA"/>
    <w:rsid w:val="00B34067"/>
    <w:rsid w:val="00B37A7F"/>
    <w:rsid w:val="00B40524"/>
    <w:rsid w:val="00B41163"/>
    <w:rsid w:val="00B570D6"/>
    <w:rsid w:val="00B631C6"/>
    <w:rsid w:val="00B6434C"/>
    <w:rsid w:val="00B66143"/>
    <w:rsid w:val="00B74049"/>
    <w:rsid w:val="00B8010F"/>
    <w:rsid w:val="00B81CAB"/>
    <w:rsid w:val="00BA0FAA"/>
    <w:rsid w:val="00BA2187"/>
    <w:rsid w:val="00BC29D2"/>
    <w:rsid w:val="00BD4398"/>
    <w:rsid w:val="00BE074A"/>
    <w:rsid w:val="00BE66E0"/>
    <w:rsid w:val="00BE6806"/>
    <w:rsid w:val="00BF3F05"/>
    <w:rsid w:val="00BF50FA"/>
    <w:rsid w:val="00BF630A"/>
    <w:rsid w:val="00BF77F2"/>
    <w:rsid w:val="00C03B2C"/>
    <w:rsid w:val="00C03F69"/>
    <w:rsid w:val="00C10E13"/>
    <w:rsid w:val="00C12740"/>
    <w:rsid w:val="00C25EDB"/>
    <w:rsid w:val="00C337F3"/>
    <w:rsid w:val="00C42D5F"/>
    <w:rsid w:val="00C4420A"/>
    <w:rsid w:val="00C52CCF"/>
    <w:rsid w:val="00C54E8E"/>
    <w:rsid w:val="00C57877"/>
    <w:rsid w:val="00C6041B"/>
    <w:rsid w:val="00C6095A"/>
    <w:rsid w:val="00C654D3"/>
    <w:rsid w:val="00C662FB"/>
    <w:rsid w:val="00C67343"/>
    <w:rsid w:val="00C67880"/>
    <w:rsid w:val="00C70556"/>
    <w:rsid w:val="00C7286D"/>
    <w:rsid w:val="00C765BB"/>
    <w:rsid w:val="00C833F3"/>
    <w:rsid w:val="00C84F06"/>
    <w:rsid w:val="00CA0D10"/>
    <w:rsid w:val="00CB3281"/>
    <w:rsid w:val="00D11758"/>
    <w:rsid w:val="00D12075"/>
    <w:rsid w:val="00D147D1"/>
    <w:rsid w:val="00D22641"/>
    <w:rsid w:val="00D22DEF"/>
    <w:rsid w:val="00D30B29"/>
    <w:rsid w:val="00D3410C"/>
    <w:rsid w:val="00D36017"/>
    <w:rsid w:val="00D36B62"/>
    <w:rsid w:val="00D416B2"/>
    <w:rsid w:val="00D42331"/>
    <w:rsid w:val="00D53723"/>
    <w:rsid w:val="00D6119C"/>
    <w:rsid w:val="00D625B2"/>
    <w:rsid w:val="00D7024F"/>
    <w:rsid w:val="00D97348"/>
    <w:rsid w:val="00DA0052"/>
    <w:rsid w:val="00DA176C"/>
    <w:rsid w:val="00DA4F8C"/>
    <w:rsid w:val="00DA723E"/>
    <w:rsid w:val="00DA7D07"/>
    <w:rsid w:val="00DB37E8"/>
    <w:rsid w:val="00DB45BA"/>
    <w:rsid w:val="00DB76D0"/>
    <w:rsid w:val="00DD5396"/>
    <w:rsid w:val="00DE260F"/>
    <w:rsid w:val="00DE70B0"/>
    <w:rsid w:val="00DF5003"/>
    <w:rsid w:val="00E0089F"/>
    <w:rsid w:val="00E0794A"/>
    <w:rsid w:val="00E10CF2"/>
    <w:rsid w:val="00E17902"/>
    <w:rsid w:val="00E20AFA"/>
    <w:rsid w:val="00E264B1"/>
    <w:rsid w:val="00E327B5"/>
    <w:rsid w:val="00E340B4"/>
    <w:rsid w:val="00E4077B"/>
    <w:rsid w:val="00E47BCE"/>
    <w:rsid w:val="00E53981"/>
    <w:rsid w:val="00E55D60"/>
    <w:rsid w:val="00E60C3F"/>
    <w:rsid w:val="00E6489E"/>
    <w:rsid w:val="00E65CC6"/>
    <w:rsid w:val="00E75F83"/>
    <w:rsid w:val="00E937B2"/>
    <w:rsid w:val="00E954C2"/>
    <w:rsid w:val="00E96D89"/>
    <w:rsid w:val="00EA2059"/>
    <w:rsid w:val="00EA6BE9"/>
    <w:rsid w:val="00EB3BE5"/>
    <w:rsid w:val="00EB7072"/>
    <w:rsid w:val="00EC56BE"/>
    <w:rsid w:val="00ED08F2"/>
    <w:rsid w:val="00ED1F52"/>
    <w:rsid w:val="00ED5926"/>
    <w:rsid w:val="00ED6F2D"/>
    <w:rsid w:val="00EE636B"/>
    <w:rsid w:val="00EE68C5"/>
    <w:rsid w:val="00EF17C3"/>
    <w:rsid w:val="00EF632B"/>
    <w:rsid w:val="00F25DF4"/>
    <w:rsid w:val="00F41F29"/>
    <w:rsid w:val="00F45624"/>
    <w:rsid w:val="00F51478"/>
    <w:rsid w:val="00F65C43"/>
    <w:rsid w:val="00F66327"/>
    <w:rsid w:val="00F71AF9"/>
    <w:rsid w:val="00F770AF"/>
    <w:rsid w:val="00F844B4"/>
    <w:rsid w:val="00F90438"/>
    <w:rsid w:val="00F93206"/>
    <w:rsid w:val="00F962F8"/>
    <w:rsid w:val="00F972FA"/>
    <w:rsid w:val="00FA1B75"/>
    <w:rsid w:val="00FA350D"/>
    <w:rsid w:val="00FB3E04"/>
    <w:rsid w:val="00FB63C6"/>
    <w:rsid w:val="00FB76F1"/>
    <w:rsid w:val="00FC6899"/>
    <w:rsid w:val="00FD2F8A"/>
    <w:rsid w:val="00FE3FFB"/>
    <w:rsid w:val="00FE5595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6F4A"/>
  <w15:chartTrackingRefBased/>
  <w15:docId w15:val="{6AA491B6-8D09-451F-BB1C-A3D20DC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C52F-B9B8-474D-A038-36BE6A80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4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Домова</dc:creator>
  <cp:keywords/>
  <dc:description/>
  <cp:lastModifiedBy>Наталья Александровна Домова</cp:lastModifiedBy>
  <cp:revision>1058</cp:revision>
  <dcterms:created xsi:type="dcterms:W3CDTF">2022-02-09T06:06:00Z</dcterms:created>
  <dcterms:modified xsi:type="dcterms:W3CDTF">2026-06-22T06:13:00Z</dcterms:modified>
</cp:coreProperties>
</file>